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0A407" w14:textId="3D6D8A07" w:rsidR="00FE361B" w:rsidRDefault="00FE361B">
      <w:pPr>
        <w:rPr>
          <w:rFonts w:ascii="Times New Roman" w:hAnsi="Times New Roman" w:cs="Times New Roman"/>
          <w:sz w:val="24"/>
          <w:szCs w:val="24"/>
          <w:lang w:val="en-US"/>
        </w:rPr>
      </w:pPr>
    </w:p>
    <w:p w14:paraId="2E5502D7" w14:textId="77777777" w:rsidR="0040115C" w:rsidRPr="003713E6" w:rsidRDefault="0040115C">
      <w:pPr>
        <w:rPr>
          <w:rFonts w:ascii="Times New Roman" w:hAnsi="Times New Roman" w:cs="Times New Roman"/>
          <w:sz w:val="24"/>
          <w:szCs w:val="24"/>
          <w:lang w:val="en-US"/>
        </w:rPr>
      </w:pPr>
    </w:p>
    <w:p w14:paraId="6C522FDA" w14:textId="2C08570F" w:rsidR="00713C72" w:rsidRPr="003713E6" w:rsidRDefault="00E53668">
      <w:pPr>
        <w:rPr>
          <w:rFonts w:ascii="Times New Roman" w:hAnsi="Times New Roman" w:cs="Times New Roman"/>
          <w:sz w:val="24"/>
          <w:szCs w:val="24"/>
          <w:lang w:val="en-US"/>
        </w:rPr>
      </w:pPr>
      <w:r w:rsidRPr="003713E6">
        <w:rPr>
          <w:rFonts w:ascii="Times New Roman" w:hAnsi="Times New Roman" w:cs="Times New Roman"/>
          <w:sz w:val="24"/>
          <w:szCs w:val="24"/>
          <w:lang w:val="en-US"/>
        </w:rPr>
        <w:t xml:space="preserve">Title :  </w:t>
      </w:r>
      <w:r w:rsidR="00CE3F30" w:rsidRPr="003713E6">
        <w:rPr>
          <w:rFonts w:ascii="Times New Roman" w:hAnsi="Times New Roman" w:cs="Times New Roman"/>
          <w:sz w:val="24"/>
          <w:szCs w:val="24"/>
          <w:lang w:val="en-US"/>
        </w:rPr>
        <w:t xml:space="preserve">Intrinsic Neural Timescales Reflect Task-State Brain Dynamics </w:t>
      </w:r>
      <w:r w:rsidR="00574152" w:rsidRPr="003713E6">
        <w:rPr>
          <w:rFonts w:ascii="Times New Roman" w:hAnsi="Times New Roman" w:cs="Times New Roman"/>
          <w:sz w:val="24"/>
          <w:szCs w:val="24"/>
          <w:lang w:val="en-US"/>
        </w:rPr>
        <w:t xml:space="preserve">in a Complex </w:t>
      </w:r>
      <w:r w:rsidR="00140E46" w:rsidRPr="003713E6">
        <w:rPr>
          <w:rFonts w:ascii="Times New Roman" w:hAnsi="Times New Roman" w:cs="Times New Roman"/>
          <w:sz w:val="24"/>
          <w:szCs w:val="24"/>
          <w:lang w:val="en-US"/>
        </w:rPr>
        <w:t>S</w:t>
      </w:r>
      <w:r w:rsidR="00574152" w:rsidRPr="003713E6">
        <w:rPr>
          <w:rFonts w:ascii="Times New Roman" w:hAnsi="Times New Roman" w:cs="Times New Roman"/>
          <w:sz w:val="24"/>
          <w:szCs w:val="24"/>
          <w:lang w:val="en-US"/>
        </w:rPr>
        <w:t>ensorimotor Task</w:t>
      </w:r>
    </w:p>
    <w:p w14:paraId="75924F9A" w14:textId="58A52A76" w:rsidR="00E53668" w:rsidRPr="003713E6" w:rsidRDefault="00922DA5">
      <w:pPr>
        <w:rPr>
          <w:rFonts w:ascii="Times New Roman" w:hAnsi="Times New Roman" w:cs="Times New Roman"/>
          <w:sz w:val="24"/>
          <w:szCs w:val="24"/>
          <w:lang w:val="en-US"/>
        </w:rPr>
      </w:pPr>
      <w:r w:rsidRPr="003713E6">
        <w:rPr>
          <w:rFonts w:ascii="Times New Roman" w:hAnsi="Times New Roman" w:cs="Times New Roman"/>
          <w:sz w:val="24"/>
          <w:szCs w:val="24"/>
          <w:lang w:val="en-US"/>
        </w:rPr>
        <w:t>&lt;Next step : simultenaety provided by the massive parallel corticostriatal projection</w:t>
      </w:r>
    </w:p>
    <w:p w14:paraId="146EA812" w14:textId="51D4146F" w:rsidR="000E2D9A" w:rsidRPr="003713E6" w:rsidRDefault="000E2D9A">
      <w:pPr>
        <w:rPr>
          <w:rFonts w:ascii="Times New Roman" w:hAnsi="Times New Roman" w:cs="Times New Roman"/>
          <w:sz w:val="24"/>
          <w:szCs w:val="24"/>
          <w:lang w:val="en-US"/>
        </w:rPr>
      </w:pPr>
      <w:r w:rsidRPr="003713E6">
        <w:rPr>
          <w:rFonts w:ascii="Times New Roman" w:hAnsi="Times New Roman" w:cs="Times New Roman"/>
          <w:sz w:val="24"/>
          <w:szCs w:val="24"/>
          <w:lang w:val="en-US"/>
        </w:rPr>
        <w:t>Abstract :</w:t>
      </w:r>
    </w:p>
    <w:p w14:paraId="175DD2AF" w14:textId="77777777" w:rsidR="000E2D9A" w:rsidRPr="003713E6" w:rsidRDefault="000E2D9A" w:rsidP="000E2D9A">
      <w:pPr>
        <w:pStyle w:val="NormalWeb"/>
        <w:rPr>
          <w:lang w:val="en-US"/>
        </w:rPr>
      </w:pPr>
      <w:r w:rsidRPr="003713E6">
        <w:rPr>
          <w:lang w:val="en-US"/>
        </w:rPr>
        <w:t>Intrinsic neural timescales (INTs) quantify the persistence of neural activity over time and are typically interpreted as markers of local temporal integration capacity. While prior studies have focused on INTs during rest, recent work suggests these dynamics are modulated by cognitive state. However, the extent to which INTs reflect task engagement—and how they relate to distributed network dynamics—remains poorly understood. Here, we use scalp EEG to characterize how INTs vary across resting, fixation, and active sensorimotor states in a structured human-robot interaction task.</w:t>
      </w:r>
    </w:p>
    <w:p w14:paraId="0568430B" w14:textId="77777777" w:rsidR="000E2D9A" w:rsidRPr="003713E6" w:rsidRDefault="000E2D9A" w:rsidP="000E2D9A">
      <w:pPr>
        <w:pStyle w:val="NormalWeb"/>
        <w:rPr>
          <w:lang w:val="en-US"/>
        </w:rPr>
      </w:pPr>
      <w:r w:rsidRPr="003713E6">
        <w:rPr>
          <w:lang w:val="en-US"/>
        </w:rPr>
        <w:t>Eighteen adult participants completed nine experimental blocks, each comprising periods of rest, visual fixation, and a cognitively demanding movement imitation task. From EEG signals, we estimated three timescale-related features: autocorrelation time constant (τ), area under the autocorrelation curve (AUC), and the spectral exponent of the power spectrum (1/f slope). Functional connectivity (FC) was computed as inter-electrode Pearson correlation across conditions.</w:t>
      </w:r>
    </w:p>
    <w:p w14:paraId="0BE0AAB5" w14:textId="77777777" w:rsidR="000E2D9A" w:rsidRPr="003713E6" w:rsidRDefault="000E2D9A" w:rsidP="000E2D9A">
      <w:pPr>
        <w:pStyle w:val="NormalWeb"/>
        <w:rPr>
          <w:lang w:val="en-US"/>
        </w:rPr>
      </w:pPr>
      <w:r w:rsidRPr="003713E6">
        <w:rPr>
          <w:lang w:val="en-US"/>
        </w:rPr>
        <w:t>We found that all INT features were significantly modulated by task state, with τ and spectral slope increasing during the task relative to rest and fixation, particularly in frontal and parietal regions. Spectral steepening during active task engagement suggests enhanced temporal integration, consistent with extended timescales. Functional connectivity also reorganized across conditions, with distinct patterns emerging between rest, fixation, and movement blocks. Notably, multivariate canonical correlation analysis revealed strong low-dimensional coupling between INT features and FC (r &gt; 0.8), indicating that local and distributed neural dynamics co-vary systematically with behavioral context.</w:t>
      </w:r>
    </w:p>
    <w:p w14:paraId="45018D96" w14:textId="77777777" w:rsidR="000E2D9A" w:rsidRPr="003713E6" w:rsidRDefault="000E2D9A" w:rsidP="000E2D9A">
      <w:pPr>
        <w:pStyle w:val="NormalWeb"/>
        <w:rPr>
          <w:lang w:val="en-US"/>
        </w:rPr>
      </w:pPr>
      <w:r w:rsidRPr="003713E6">
        <w:rPr>
          <w:lang w:val="en-US"/>
        </w:rPr>
        <w:t>Finally, we show that INT and FC features support accurate classification of brain states using machine learning, confirming their reliability and discriminative power. Together, these findings demonstrate that intrinsic neural timescales are dynamically regulated by cognitive and sensorimotor demands, and that they align closely with large-scale functional organization. This work positions INTs as informative, interpretable markers of brain state, with implications for tracking neural dynamics in both naturalistic tasks and clinical populations.</w:t>
      </w:r>
    </w:p>
    <w:p w14:paraId="5020D4D8" w14:textId="77777777" w:rsidR="000E2D9A" w:rsidRPr="003713E6" w:rsidRDefault="000E2D9A">
      <w:pPr>
        <w:rPr>
          <w:rFonts w:ascii="Times New Roman" w:hAnsi="Times New Roman" w:cs="Times New Roman"/>
          <w:sz w:val="24"/>
          <w:szCs w:val="24"/>
          <w:lang w:val="en-US"/>
        </w:rPr>
      </w:pPr>
    </w:p>
    <w:p w14:paraId="4FA84FAD" w14:textId="070581EF" w:rsidR="00E53668" w:rsidRPr="003713E6" w:rsidRDefault="00E53668">
      <w:pPr>
        <w:rPr>
          <w:rFonts w:ascii="Times New Roman" w:hAnsi="Times New Roman" w:cs="Times New Roman"/>
          <w:sz w:val="24"/>
          <w:szCs w:val="24"/>
          <w:lang w:val="en-US"/>
        </w:rPr>
      </w:pPr>
    </w:p>
    <w:p w14:paraId="79565861" w14:textId="79C5C82A" w:rsidR="00E53668" w:rsidRPr="003713E6" w:rsidRDefault="00E53668">
      <w:pPr>
        <w:rPr>
          <w:rFonts w:ascii="Times New Roman" w:hAnsi="Times New Roman" w:cs="Times New Roman"/>
          <w:sz w:val="24"/>
          <w:szCs w:val="24"/>
          <w:lang w:val="en-US"/>
        </w:rPr>
      </w:pPr>
      <w:r w:rsidRPr="003713E6">
        <w:rPr>
          <w:rFonts w:ascii="Times New Roman" w:hAnsi="Times New Roman" w:cs="Times New Roman"/>
          <w:sz w:val="24"/>
          <w:szCs w:val="24"/>
          <w:lang w:val="en-US"/>
        </w:rPr>
        <w:t xml:space="preserve">Introduction :  </w:t>
      </w:r>
    </w:p>
    <w:p w14:paraId="339CFB41" w14:textId="77624B7F" w:rsidR="00034273" w:rsidRPr="003713E6" w:rsidRDefault="00034273">
      <w:pPr>
        <w:rPr>
          <w:rFonts w:ascii="Times New Roman" w:hAnsi="Times New Roman" w:cs="Times New Roman"/>
          <w:sz w:val="24"/>
          <w:szCs w:val="24"/>
          <w:lang w:val="en-US"/>
        </w:rPr>
      </w:pPr>
      <w:r w:rsidRPr="003713E6">
        <w:rPr>
          <w:lang w:val="en-US"/>
        </w:rPr>
        <w:t xml:space="preserve">Although intrinsic neural timescales (INTs) were initially conceptualized as stable, trait-like properties of resting-state neural dynamics (Murray et al., 2014; Chaudhuri et al., 2015), a growing body of work demonstrates that INTs are sensitive to cognitive state and behavioral context. The majority of </w:t>
      </w:r>
      <w:r w:rsidRPr="003713E6">
        <w:rPr>
          <w:lang w:val="en-US"/>
        </w:rPr>
        <w:lastRenderedPageBreak/>
        <w:t>studies to date—approximately 60–70%—have been conducted in resting conditions, reflecting the historical emphasis on spontaneous cortical activity (Watanabe et al., 2019; Golesorkhi et al., 2021). A substantial subset of work, roughly 15–25%, has examined INTs during naturalistic stimulation, particularly narrative paradigms such as film viewing or story listening. These studies have shown that cortical responses unfold over increasingly long timescales along the cortical hierarchy during sustained narrative engagement, reflecting the temporal receptive windows required to accumulate meaning across sentences and scenes (Honey et al., 2012; Lerner et al., 2011; Stephens et al., 2013). Finally, task-based paradigms involving explicit behavioral demands—such as working memory, decision-making, or sensorimotor control—make up approximately 10–20% of the literature, though this number is rising as recent studies have begun to characterize state-dependent modulations of INTs in both human and animal models (Raut et al., 2020; Manea et al., 2024; Çatal et al., 2024). This tripartite distribution—rest, passive naturalistic engagement, and active task—suggests that INTs are neither fixed nor uniformly modulated, but flexibly adapt to the structure and demands of external and internal experience.</w:t>
      </w:r>
    </w:p>
    <w:p w14:paraId="124D53DA" w14:textId="26B358C2" w:rsidR="00CE3F30" w:rsidRPr="003713E6" w:rsidRDefault="00CE3F30" w:rsidP="00CE3F30">
      <w:pPr>
        <w:pStyle w:val="NormalWeb"/>
        <w:rPr>
          <w:lang w:val="en-US"/>
        </w:rPr>
      </w:pPr>
      <w:r w:rsidRPr="003713E6">
        <w:rPr>
          <w:lang w:val="en-US"/>
        </w:rPr>
        <w:t>Intrinsic neural timescales (INT) quantify how long neural activity persists over time, typically measured via autocorrelation decay or spectral properties of spontaneous signals. These timescales reflect the temporal integration capacity of local neural populations and vary systematically across the cortex, forming a hierarchical gradient from fast sensory areas to slow integrative regions</w:t>
      </w:r>
      <w:r w:rsidR="00BC5DEA" w:rsidRPr="003713E6">
        <w:rPr>
          <w:lang w:val="en-US"/>
        </w:rPr>
        <w:t xml:space="preserve"> </w:t>
      </w:r>
      <w:r w:rsidR="00BC5DEA" w:rsidRPr="003713E6">
        <w:rPr>
          <w:lang w:val="en-US"/>
        </w:rPr>
        <w:fldChar w:fldCharType="begin">
          <w:fldData xml:space="preserve">PEVuZE5vdGU+PENpdGU+PEF1dGhvcj5NdXJyYXk8L0F1dGhvcj48WWVhcj4yMDE0PC9ZZWFyPjxS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</w:fldData>
        </w:fldChar>
      </w:r>
      <w:r w:rsidR="0098375F" w:rsidRPr="003713E6">
        <w:rPr>
          <w:lang w:val="en-US"/>
        </w:rPr>
        <w:instrText xml:space="preserve"> ADDIN EN.CITE </w:instrText>
      </w:r>
      <w:r w:rsidR="0098375F" w:rsidRPr="003713E6">
        <w:rPr>
          <w:lang w:val="en-US"/>
        </w:rPr>
        <w:fldChar w:fldCharType="begin">
          <w:fldData xml:space="preserve">PEVuZE5vdGU+PENpdGU+PEF1dGhvcj5NdXJyYXk8L0F1dGhvcj48WWVhcj4yMDE0PC9ZZWFyPjxS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</w:fldData>
        </w:fldChar>
      </w:r>
      <w:r w:rsidR="0098375F" w:rsidRPr="003713E6">
        <w:rPr>
          <w:lang w:val="en-US"/>
        </w:rPr>
        <w:instrText xml:space="preserve"> ADDIN EN.CITE.DATA </w:instrText>
      </w:r>
      <w:r w:rsidR="0098375F" w:rsidRPr="003713E6">
        <w:rPr>
          <w:lang w:val="en-US"/>
        </w:rPr>
      </w:r>
      <w:r w:rsidR="0098375F" w:rsidRPr="003713E6">
        <w:rPr>
          <w:lang w:val="en-US"/>
        </w:rPr>
        <w:fldChar w:fldCharType="end"/>
      </w:r>
      <w:r w:rsidR="00BC5DEA" w:rsidRPr="003713E6">
        <w:rPr>
          <w:lang w:val="en-US"/>
        </w:rPr>
      </w:r>
      <w:r w:rsidR="00BC5DEA" w:rsidRPr="003713E6">
        <w:rPr>
          <w:lang w:val="en-US"/>
        </w:rPr>
        <w:fldChar w:fldCharType="separate"/>
      </w:r>
      <w:r w:rsidR="00BC5DEA" w:rsidRPr="003713E6">
        <w:rPr>
          <w:noProof/>
          <w:lang w:val="en-US"/>
        </w:rPr>
        <w:t>(Honey et al., 2012; Murray et al., 2014)</w:t>
      </w:r>
      <w:r w:rsidR="00BC5DEA" w:rsidRPr="003713E6">
        <w:rPr>
          <w:lang w:val="en-US"/>
        </w:rPr>
        <w:fldChar w:fldCharType="end"/>
      </w:r>
      <w:r w:rsidRPr="003713E6">
        <w:rPr>
          <w:lang w:val="en-US"/>
        </w:rPr>
        <w:t xml:space="preserve"> (Murray et al., 2014; Honey et al., 2012; Watanabe et al., 2019). INTs have </w:t>
      </w:r>
      <w:r w:rsidR="00FC3E76" w:rsidRPr="003713E6">
        <w:rPr>
          <w:lang w:val="en-US"/>
        </w:rPr>
        <w:t xml:space="preserve">often </w:t>
      </w:r>
      <w:r w:rsidRPr="003713E6">
        <w:rPr>
          <w:lang w:val="en-US"/>
        </w:rPr>
        <w:t xml:space="preserve">been studied under resting-state conditions, where they reflect stable circuit-level properties such as excitation-inhibition balance or recurrent connectivity (Chaudhuri et al., 2015; Deco et al., 2021). </w:t>
      </w:r>
      <w:r w:rsidR="00E22395" w:rsidRPr="003713E6">
        <w:rPr>
          <w:lang w:val="en-US"/>
        </w:rPr>
        <w:t>Building on this framework</w:t>
      </w:r>
      <w:r w:rsidRPr="003713E6">
        <w:rPr>
          <w:lang w:val="en-US"/>
        </w:rPr>
        <w:t xml:space="preserve">, a growing body of research </w:t>
      </w:r>
      <w:r w:rsidR="00E22395" w:rsidRPr="003713E6">
        <w:rPr>
          <w:lang w:val="en-US"/>
        </w:rPr>
        <w:t xml:space="preserve">characterizes how INT is </w:t>
      </w:r>
      <w:r w:rsidRPr="003713E6">
        <w:rPr>
          <w:lang w:val="en-US"/>
        </w:rPr>
        <w:t>dynamically modulated by behavioral state and cognitive demands (Raut et al., 2020; Golesorkhi et al., 2021; Wolff et al., 2022). This shift in perspective positions INTs not merely as structural traits but as functional signatures of brain state.</w:t>
      </w:r>
    </w:p>
    <w:p w14:paraId="3B969ACD" w14:textId="155DF4FF" w:rsidR="00CE3F30" w:rsidRPr="003713E6" w:rsidRDefault="00CE3F30" w:rsidP="00CE3F30">
      <w:pPr>
        <w:pStyle w:val="NormalWeb"/>
        <w:rPr>
          <w:lang w:val="en-US"/>
        </w:rPr>
      </w:pPr>
      <w:r w:rsidRPr="003713E6">
        <w:rPr>
          <w:lang w:val="en-US"/>
        </w:rPr>
        <w:t>A similar trajectory has been observed for functional connectivity (FC), which was initially characterized at rest but is now widely recognized to exhibit task-related reconfigurations that reflect engagement, attention, and internal states (Cole et al., 2014; Shine et al., 2016; Gonzalez-Castillo &amp; Bandettini, 2018). While FC and INTs are typically analyzed separately, both are fundamentally concerned with how neural systems evolve in time—locally in the case of INTs, and across regions in the case of FC. This parallel raises the important question of whether and how INTs relate to FC, and to what extent both capture shared or distinct aspects of task-related neural dynamics.</w:t>
      </w:r>
    </w:p>
    <w:p w14:paraId="508C9ED2" w14:textId="5160ABBA" w:rsidR="00E22395" w:rsidRPr="003713E6" w:rsidRDefault="00E22395" w:rsidP="00CE3F30">
      <w:pPr>
        <w:pStyle w:val="NormalWeb"/>
        <w:rPr>
          <w:lang w:val="en-US"/>
        </w:rPr>
      </w:pPr>
      <w:r w:rsidRPr="003713E6">
        <w:rPr>
          <w:lang w:val="en-US"/>
        </w:rPr>
        <w:t>(section on our work)</w:t>
      </w:r>
    </w:p>
    <w:p w14:paraId="04A8D245" w14:textId="549A1E70" w:rsidR="008C1244" w:rsidRPr="003713E6" w:rsidRDefault="008C1244" w:rsidP="00CE3F30">
      <w:pPr>
        <w:pStyle w:val="NormalWeb"/>
        <w:rPr>
          <w:lang w:val="en-US"/>
        </w:rPr>
      </w:pPr>
    </w:p>
    <w:p w14:paraId="1BBD84B0" w14:textId="161ECA0D" w:rsidR="00CE3F30" w:rsidRPr="003713E6" w:rsidRDefault="00CE3F30" w:rsidP="00CE3F30">
      <w:pPr>
        <w:pStyle w:val="NormalWeb"/>
        <w:rPr>
          <w:lang w:val="en-US"/>
        </w:rPr>
      </w:pPr>
      <w:r w:rsidRPr="003713E6">
        <w:rPr>
          <w:lang w:val="en-US"/>
        </w:rPr>
        <w:t xml:space="preserve">In this study, we investigated how INT measures vary across controlled task states—rest, fixation, and cognitive </w:t>
      </w:r>
      <w:r w:rsidR="00E22395" w:rsidRPr="003713E6">
        <w:rPr>
          <w:lang w:val="en-US"/>
        </w:rPr>
        <w:t xml:space="preserve">motor </w:t>
      </w:r>
      <w:r w:rsidRPr="003713E6">
        <w:rPr>
          <w:lang w:val="en-US"/>
        </w:rPr>
        <w:t xml:space="preserve">task blocks—and whether these variations reflect meaningful changes in brain state. Using scalp EEG, we estimated INTs from both autocorrelation timescales (tau) and spectral power profiles, and tracked their evolution across task epochs. We also examined functional connectivity derived from </w:t>
      </w:r>
      <w:r w:rsidR="00E22395" w:rsidRPr="003713E6">
        <w:rPr>
          <w:lang w:val="en-US"/>
        </w:rPr>
        <w:t>the same</w:t>
      </w:r>
      <w:r w:rsidRPr="003713E6">
        <w:rPr>
          <w:lang w:val="en-US"/>
        </w:rPr>
        <w:t xml:space="preserve"> EEG recordings, assessing its modulation by task and its relationship to INT features. Finally, we used multivariate canonical correlation analysis (CCA) to characterize the shared low-dimensional structure </w:t>
      </w:r>
      <w:r w:rsidRPr="003713E6">
        <w:rPr>
          <w:lang w:val="en-US"/>
        </w:rPr>
        <w:lastRenderedPageBreak/>
        <w:t>linking INTs and FC, providing a systems-level view of how local and distributed neural dynamics co-vary across brain states.</w:t>
      </w:r>
    </w:p>
    <w:p w14:paraId="50982216" w14:textId="3978E8D0" w:rsidR="00CE3F30" w:rsidRPr="003713E6" w:rsidRDefault="00CE3F30" w:rsidP="00CE3F30">
      <w:pPr>
        <w:pStyle w:val="NormalWeb"/>
        <w:rPr>
          <w:lang w:val="en-US"/>
        </w:rPr>
      </w:pPr>
      <w:r w:rsidRPr="003713E6">
        <w:rPr>
          <w:lang w:val="en-US"/>
        </w:rPr>
        <w:t xml:space="preserve">By demonstrating that INTs reliably track </w:t>
      </w:r>
      <w:r w:rsidR="00E22395" w:rsidRPr="003713E6">
        <w:rPr>
          <w:lang w:val="en-US"/>
        </w:rPr>
        <w:t>differences</w:t>
      </w:r>
      <w:r w:rsidRPr="003713E6">
        <w:rPr>
          <w:lang w:val="en-US"/>
        </w:rPr>
        <w:t xml:space="preserve"> between behavioral states and that they align with large-scale connectivity structure, our results support the view that intrinsic timescales are dynamic, behaviorally meaningful indicators of brain function. This work advances current understanding by integrating local and global measures of temporal dynamics within the same task framework, highlighting their complementarity and functional relevance beyond the resting state.</w:t>
      </w:r>
    </w:p>
    <w:p w14:paraId="2BC1FA48" w14:textId="7BF85B66" w:rsidR="00E53668" w:rsidRPr="003713E6" w:rsidRDefault="00E53668">
      <w:pPr>
        <w:rPr>
          <w:rFonts w:ascii="Times New Roman" w:hAnsi="Times New Roman" w:cs="Times New Roman"/>
          <w:sz w:val="24"/>
          <w:szCs w:val="24"/>
          <w:lang w:val="en-US"/>
        </w:rPr>
      </w:pPr>
    </w:p>
    <w:p w14:paraId="01D7466E" w14:textId="5524E097" w:rsidR="00C067A9" w:rsidRPr="003713E6" w:rsidRDefault="00C067A9">
      <w:pPr>
        <w:rPr>
          <w:rFonts w:ascii="Times New Roman" w:hAnsi="Times New Roman" w:cs="Times New Roman"/>
          <w:sz w:val="24"/>
          <w:szCs w:val="24"/>
          <w:lang w:val="en-US"/>
        </w:rPr>
      </w:pPr>
      <w:r w:rsidRPr="003713E6">
        <w:rPr>
          <w:rFonts w:ascii="Times New Roman" w:hAnsi="Times New Roman" w:cs="Times New Roman"/>
          <w:sz w:val="24"/>
          <w:szCs w:val="24"/>
          <w:u w:val="single"/>
          <w:lang w:val="en-US"/>
        </w:rPr>
        <w:t>Methods</w:t>
      </w:r>
      <w:r w:rsidRPr="003713E6">
        <w:rPr>
          <w:rFonts w:ascii="Times New Roman" w:hAnsi="Times New Roman" w:cs="Times New Roman"/>
          <w:sz w:val="24"/>
          <w:szCs w:val="24"/>
          <w:lang w:val="en-US"/>
        </w:rPr>
        <w:t> :</w:t>
      </w:r>
    </w:p>
    <w:p w14:paraId="02C8E590" w14:textId="5B099AA4" w:rsidR="00C067A9" w:rsidRPr="003713E6" w:rsidRDefault="003713E6" w:rsidP="00C067A9">
      <w:pPr>
        <w:rPr>
          <w:rFonts w:ascii="Times New Roman" w:hAnsi="Times New Roman" w:cs="Times New Roman"/>
          <w:sz w:val="24"/>
          <w:szCs w:val="24"/>
          <w:lang w:val="en-US"/>
        </w:rPr>
      </w:pPr>
      <w:r>
        <w:rPr>
          <w:rFonts w:ascii="Times New Roman" w:hAnsi="Times New Roman" w:cs="Times New Roman"/>
          <w:sz w:val="24"/>
          <w:szCs w:val="24"/>
          <w:lang w:val="en-US"/>
        </w:rPr>
        <w:t xml:space="preserve">EEG data: </w:t>
      </w:r>
      <w:r w:rsidR="00C067A9" w:rsidRPr="003713E6">
        <w:rPr>
          <w:rFonts w:ascii="Times New Roman" w:hAnsi="Times New Roman" w:cs="Times New Roman"/>
          <w:sz w:val="24"/>
          <w:szCs w:val="24"/>
          <w:lang w:val="en-US"/>
        </w:rPr>
        <w:t xml:space="preserve">EEG data were acquired </w:t>
      </w:r>
      <w:r w:rsidR="00CC2B6D" w:rsidRPr="003713E6">
        <w:rPr>
          <w:rFonts w:ascii="Times New Roman" w:hAnsi="Times New Roman" w:cs="Times New Roman"/>
          <w:sz w:val="24"/>
          <w:szCs w:val="24"/>
          <w:lang w:val="en-US"/>
        </w:rPr>
        <w:t xml:space="preserve">from </w:t>
      </w:r>
      <w:r w:rsidR="00C067A9" w:rsidRPr="003713E6">
        <w:rPr>
          <w:rFonts w:ascii="Times New Roman" w:hAnsi="Times New Roman" w:cs="Times New Roman"/>
          <w:sz w:val="24"/>
          <w:szCs w:val="24"/>
          <w:lang w:val="en-US"/>
        </w:rPr>
        <w:t xml:space="preserve">a human-robot interaction experiment described in </w:t>
      </w:r>
      <w:r w:rsidR="0077689F" w:rsidRPr="003713E6">
        <w:rPr>
          <w:rFonts w:ascii="Times New Roman" w:hAnsi="Times New Roman" w:cs="Times New Roman"/>
          <w:sz w:val="24"/>
          <w:szCs w:val="24"/>
          <w:lang w:val="en-US"/>
        </w:rPr>
        <w:fldChar w:fldCharType="begin"/>
      </w:r>
      <w:r w:rsidR="00FE361B" w:rsidRPr="003713E6">
        <w:rPr>
          <w:rFonts w:ascii="Times New Roman" w:hAnsi="Times New Roman" w:cs="Times New Roman"/>
          <w:sz w:val="24"/>
          <w:szCs w:val="24"/>
          <w:lang w:val="en-US"/>
        </w:rPr>
        <w:instrText xml:space="preserve"> ADDIN EN.CITE &lt;EndNote&gt;&lt;Cite&gt;&lt;Author&gt;Chatterjee&lt;/Author&gt;&lt;Year&gt;2025&lt;/Year&gt;&lt;RecNum&gt;3962&lt;/RecNum&gt;&lt;DisplayText&gt;(Chatterjee et al., 2025)&lt;/DisplayText&gt;&lt;record&gt;&lt;rec-number&gt;3962&lt;/rec-number&gt;&lt;foreign-keys&gt;&lt;key app="EN" db-id="dzr0sdxe609adtespzcxe9pspf2sex05s9wt" timestamp="1753432538" guid="06b52c1c-4325-4417-a1d9-a74480773791"&gt;3962&lt;/key&gt;&lt;/foreign-keys&gt;&lt;ref-type name="Journal Article"&gt;17&lt;/ref-type&gt;&lt;contributors&gt;&lt;authors&gt;&lt;author&gt;Chatterjee, Tanaya&lt;/author&gt;&lt;author&gt;Guzzo, Adrien&lt;/author&gt;&lt;author&gt;Tlaie, Alejandro&lt;/author&gt;&lt;author&gt;Kaddour, Ahmad&lt;/author&gt;&lt;author&gt;Papaxanthis, Charalambos&lt;/author&gt;&lt;author&gt;Gaveau, Jeremie&lt;/author&gt;&lt;author&gt;Dominey, Peter Ford&lt;/author&gt;&lt;/authors&gt;&lt;/contributors&gt;&lt;titles&gt;&lt;title&gt;Following the Robot’s Lead: Predicting Human and Robot Movement from EEG in a Motor Learning HRI Task&lt;/title&gt;&lt;secondary-title&gt;iScience&lt;/secondary-title&gt;&lt;/titles&gt;&lt;periodical&gt;&lt;full-title&gt;iScience&lt;/full-title&gt;&lt;/periodical&gt;&lt;dates&gt;&lt;year&gt;2025&lt;/year&gt;&lt;/dates&gt;&lt;isbn&gt;2589-0042&lt;/isbn&gt;&lt;urls&gt;&lt;/urls&gt;&lt;/record&gt;&lt;/Cite&gt;&lt;/EndNote&gt;</w:instrText>
      </w:r>
      <w:r w:rsidR="0077689F" w:rsidRPr="003713E6">
        <w:rPr>
          <w:rFonts w:ascii="Times New Roman" w:hAnsi="Times New Roman" w:cs="Times New Roman"/>
          <w:sz w:val="24"/>
          <w:szCs w:val="24"/>
          <w:lang w:val="en-US"/>
        </w:rPr>
        <w:fldChar w:fldCharType="separate"/>
      </w:r>
      <w:r w:rsidR="00FE361B" w:rsidRPr="003713E6">
        <w:rPr>
          <w:rFonts w:ascii="Times New Roman" w:hAnsi="Times New Roman" w:cs="Times New Roman"/>
          <w:noProof/>
          <w:sz w:val="24"/>
          <w:szCs w:val="24"/>
          <w:lang w:val="en-US"/>
        </w:rPr>
        <w:t>(Chatterjee et al., 2025)</w:t>
      </w:r>
      <w:r w:rsidR="0077689F" w:rsidRPr="003713E6">
        <w:rPr>
          <w:rFonts w:ascii="Times New Roman" w:hAnsi="Times New Roman" w:cs="Times New Roman"/>
          <w:sz w:val="24"/>
          <w:szCs w:val="24"/>
          <w:lang w:val="en-US"/>
        </w:rPr>
        <w:fldChar w:fldCharType="end"/>
      </w:r>
      <w:r w:rsidR="00C067A9" w:rsidRPr="003713E6">
        <w:rPr>
          <w:rFonts w:ascii="Times New Roman" w:hAnsi="Times New Roman" w:cs="Times New Roman"/>
          <w:sz w:val="24"/>
          <w:szCs w:val="24"/>
          <w:lang w:val="en-US"/>
        </w:rPr>
        <w:t xml:space="preserve">.  Each subject </w:t>
      </w:r>
      <w:r w:rsidR="003A3AED" w:rsidRPr="003713E6">
        <w:rPr>
          <w:rFonts w:ascii="Times New Roman" w:hAnsi="Times New Roman" w:cs="Times New Roman"/>
          <w:sz w:val="24"/>
          <w:szCs w:val="24"/>
          <w:lang w:val="en-US"/>
        </w:rPr>
        <w:t xml:space="preserve">(N=18) </w:t>
      </w:r>
      <w:r w:rsidR="00C067A9" w:rsidRPr="003713E6">
        <w:rPr>
          <w:rFonts w:ascii="Times New Roman" w:hAnsi="Times New Roman" w:cs="Times New Roman"/>
          <w:sz w:val="24"/>
          <w:szCs w:val="24"/>
          <w:lang w:val="en-US"/>
        </w:rPr>
        <w:t xml:space="preserve">performed 9 blocks of the motion imitation experiment.  Each block was preceeded by </w:t>
      </w:r>
      <w:r w:rsidR="00E22395" w:rsidRPr="003713E6">
        <w:rPr>
          <w:rFonts w:ascii="Times New Roman" w:hAnsi="Times New Roman" w:cs="Times New Roman"/>
          <w:sz w:val="24"/>
          <w:szCs w:val="24"/>
          <w:lang w:val="en-US"/>
        </w:rPr>
        <w:t>15</w:t>
      </w:r>
      <w:r w:rsidR="00C067A9" w:rsidRPr="003713E6">
        <w:rPr>
          <w:rFonts w:ascii="Times New Roman" w:hAnsi="Times New Roman" w:cs="Times New Roman"/>
          <w:sz w:val="24"/>
          <w:szCs w:val="24"/>
          <w:lang w:val="en-US"/>
        </w:rPr>
        <w:t xml:space="preserve"> seconds of Rest, 30 seconds of Fixation, and then the 90 seconds of motion.  For each subject we thus had access to 9 x 30 seconds of rest, 30 seconds of fixation and 30 seconds of motion.  Data were analayzed from 1</w:t>
      </w:r>
      <w:r w:rsidRPr="003713E6">
        <w:rPr>
          <w:rFonts w:ascii="Times New Roman" w:hAnsi="Times New Roman" w:cs="Times New Roman"/>
          <w:sz w:val="24"/>
          <w:szCs w:val="24"/>
          <w:lang w:val="en-US"/>
        </w:rPr>
        <w:t>9</w:t>
      </w:r>
      <w:r w:rsidR="00C067A9" w:rsidRPr="003713E6">
        <w:rPr>
          <w:rFonts w:ascii="Times New Roman" w:hAnsi="Times New Roman" w:cs="Times New Roman"/>
          <w:sz w:val="24"/>
          <w:szCs w:val="24"/>
          <w:lang w:val="en-US"/>
        </w:rPr>
        <w:t xml:space="preserve"> channels C3, C4, Cz, F3, F4, F7, F8, Fp1, Fp2,  Fz, O1, O2,  P3, P4, P7, P8, Pz, T7, T8.  </w:t>
      </w:r>
      <w:r w:rsidR="003A3AED" w:rsidRPr="003713E6">
        <w:rPr>
          <w:rFonts w:ascii="Times New Roman" w:hAnsi="Times New Roman" w:cs="Times New Roman"/>
          <w:sz w:val="24"/>
          <w:szCs w:val="24"/>
          <w:lang w:val="en-US"/>
        </w:rPr>
        <w:t>Data were downsampled to 200Hz using the TBD.</w:t>
      </w:r>
    </w:p>
    <w:p w14:paraId="38E04868" w14:textId="688B03B3" w:rsidR="00322B78" w:rsidRPr="003713E6" w:rsidRDefault="00322B78" w:rsidP="00322B78">
      <w:pPr>
        <w:rPr>
          <w:rFonts w:ascii="Times New Roman" w:hAnsi="Times New Roman" w:cs="Times New Roman"/>
          <w:sz w:val="24"/>
          <w:szCs w:val="24"/>
          <w:lang w:val="en-US"/>
        </w:rPr>
      </w:pPr>
      <w:r w:rsidRPr="003713E6">
        <w:rPr>
          <w:rFonts w:ascii="Times New Roman" w:hAnsi="Times New Roman" w:cs="Times New Roman"/>
          <w:sz w:val="24"/>
          <w:szCs w:val="24"/>
          <w:lang w:val="en-US"/>
        </w:rPr>
        <w:t xml:space="preserve">To characterize temporal dynamics and </w:t>
      </w:r>
      <w:r w:rsidR="00FE361B" w:rsidRPr="003713E6">
        <w:rPr>
          <w:rFonts w:ascii="Times New Roman" w:hAnsi="Times New Roman" w:cs="Times New Roman"/>
          <w:sz w:val="24"/>
          <w:szCs w:val="24"/>
          <w:lang w:val="en-US"/>
        </w:rPr>
        <w:t>statistical dependencies between</w:t>
      </w:r>
      <w:r w:rsidRPr="003713E6">
        <w:rPr>
          <w:rFonts w:ascii="Times New Roman" w:hAnsi="Times New Roman" w:cs="Times New Roman"/>
          <w:sz w:val="24"/>
          <w:szCs w:val="24"/>
          <w:lang w:val="en-US"/>
        </w:rPr>
        <w:t xml:space="preserve"> EEG signals, we computed three time-resolved measures—autocorrelation area under the curve (AUC), autocorrelation time constant (τ), and spectral exponent (1/f slope)—as well as inter-electrode functional connectivity (FC) matrices. </w:t>
      </w:r>
    </w:p>
    <w:p w14:paraId="22AF1AE0" w14:textId="447C1809" w:rsidR="00322B78" w:rsidRPr="003713E6" w:rsidRDefault="00322B78" w:rsidP="00322B78">
      <w:pPr>
        <w:rPr>
          <w:rFonts w:ascii="Times New Roman" w:hAnsi="Times New Roman" w:cs="Times New Roman"/>
          <w:sz w:val="24"/>
          <w:szCs w:val="24"/>
          <w:lang w:val="en-US"/>
        </w:rPr>
      </w:pPr>
      <w:r w:rsidRPr="003713E6">
        <w:rPr>
          <w:rFonts w:ascii="Times New Roman" w:hAnsi="Times New Roman" w:cs="Times New Roman"/>
          <w:sz w:val="24"/>
          <w:szCs w:val="24"/>
          <w:lang w:val="en-US"/>
        </w:rPr>
        <w:t>For each subject and each of nine experimental blocks, EEG data were segmented into</w:t>
      </w:r>
      <w:r w:rsidR="003A3AED" w:rsidRPr="003713E6">
        <w:rPr>
          <w:rFonts w:ascii="Times New Roman" w:hAnsi="Times New Roman" w:cs="Times New Roman"/>
          <w:sz w:val="24"/>
          <w:szCs w:val="24"/>
          <w:lang w:val="en-US"/>
        </w:rPr>
        <w:t xml:space="preserve"> the </w:t>
      </w:r>
      <w:r w:rsidRPr="003713E6">
        <w:rPr>
          <w:rFonts w:ascii="Times New Roman" w:hAnsi="Times New Roman" w:cs="Times New Roman"/>
          <w:sz w:val="24"/>
          <w:szCs w:val="24"/>
          <w:lang w:val="en-US"/>
        </w:rPr>
        <w:t xml:space="preserve"> three task-defined periods: REST, BLOCK, and preFIX. Within each condition, time series </w:t>
      </w:r>
      <w:r w:rsidR="00E22395" w:rsidRPr="003713E6">
        <w:rPr>
          <w:rFonts w:ascii="Times New Roman" w:hAnsi="Times New Roman" w:cs="Times New Roman"/>
          <w:sz w:val="24"/>
          <w:szCs w:val="24"/>
          <w:lang w:val="en-US"/>
        </w:rPr>
        <w:t xml:space="preserve">of 3000 samples (corresponding to 15 seconds) </w:t>
      </w:r>
      <w:r w:rsidRPr="003713E6">
        <w:rPr>
          <w:rFonts w:ascii="Times New Roman" w:hAnsi="Times New Roman" w:cs="Times New Roman"/>
          <w:sz w:val="24"/>
          <w:szCs w:val="24"/>
          <w:lang w:val="en-US"/>
        </w:rPr>
        <w:t>were extracted for each electrode and analyzed in sliding windows of 2 seconds (400 samples at 200 Hz) with 1-second overlap. In each window, signals were z-scored (numpy.mean, numpy.std) and the one-sided autocorrelation function (ACF) was computed using scipy.signal.correlate. The ACF was truncated at the first zero-crossing (numpy.diff, numpy.sign), or at half the window length if no crossing was detected. The AUC was computed by integrating the truncated ACF using Simpson’s rule (scipy.integrate.simps). The autocorrelation time constant (τ) was estimated by fitting an exponential decay model (ACF(lag) ≈ exp(−lag / τ)) using nonlinear least squares (scipy.optimize.curve_fit) with positivity constraints.</w:t>
      </w:r>
    </w:p>
    <w:p w14:paraId="42E0E26D" w14:textId="5A9468C6" w:rsidR="00322B78" w:rsidRPr="003713E6" w:rsidRDefault="00322B78" w:rsidP="00322B78">
      <w:pPr>
        <w:rPr>
          <w:rFonts w:ascii="Times New Roman" w:hAnsi="Times New Roman" w:cs="Times New Roman"/>
          <w:sz w:val="24"/>
          <w:szCs w:val="24"/>
          <w:lang w:val="en-US"/>
        </w:rPr>
      </w:pPr>
      <w:r w:rsidRPr="003713E6">
        <w:rPr>
          <w:rFonts w:ascii="Times New Roman" w:hAnsi="Times New Roman" w:cs="Times New Roman"/>
          <w:sz w:val="24"/>
          <w:szCs w:val="24"/>
          <w:lang w:val="en-US"/>
        </w:rPr>
        <w:t xml:space="preserve">The spectral exponent was computed from the same windows by applying Welch’s method (scipy.signal.welch, maximum segment length: </w:t>
      </w:r>
      <w:r w:rsidRPr="003713E6">
        <w:rPr>
          <w:rFonts w:ascii="Times New Roman" w:hAnsi="Times New Roman" w:cs="Times New Roman"/>
          <w:sz w:val="24"/>
          <w:szCs w:val="24"/>
          <w:highlight w:val="yellow"/>
          <w:lang w:val="en-US"/>
        </w:rPr>
        <w:t>256</w:t>
      </w:r>
      <w:r w:rsidRPr="003713E6">
        <w:rPr>
          <w:rFonts w:ascii="Times New Roman" w:hAnsi="Times New Roman" w:cs="Times New Roman"/>
          <w:sz w:val="24"/>
          <w:szCs w:val="24"/>
          <w:lang w:val="en-US"/>
        </w:rPr>
        <w:t xml:space="preserve"> samples) to estimate the power spectral density (PSD). The PSD was log-transformed and fit with a linear regression (scipy.stats.linregress) in the 1–20 Hz range, excluding the DC component. The resulting slope served as an estimate of the signal’s scale-free structure. Windows with constant values, short signal duration, insufficient ACF length, or failed spectral fits were </w:t>
      </w:r>
      <w:r w:rsidRPr="003713E6">
        <w:rPr>
          <w:rFonts w:ascii="Times New Roman" w:hAnsi="Times New Roman" w:cs="Times New Roman"/>
          <w:sz w:val="24"/>
          <w:szCs w:val="24"/>
          <w:highlight w:val="yellow"/>
          <w:lang w:val="en-US"/>
        </w:rPr>
        <w:t>excluded</w:t>
      </w:r>
      <w:r w:rsidRPr="003713E6">
        <w:rPr>
          <w:rFonts w:ascii="Times New Roman" w:hAnsi="Times New Roman" w:cs="Times New Roman"/>
          <w:sz w:val="24"/>
          <w:szCs w:val="24"/>
          <w:lang w:val="en-US"/>
        </w:rPr>
        <w:t>. For each electrode, condition, and block, the final AUC, τ, and spectral exponent were defined as the average across valid windows. These values were assembled into matrices of shape (n_electrodes × n_blocks) and stacked across subjects for group-level analysis</w:t>
      </w:r>
      <w:r w:rsidR="00E22395" w:rsidRPr="003713E6">
        <w:rPr>
          <w:rFonts w:ascii="Times New Roman" w:hAnsi="Times New Roman" w:cs="Times New Roman"/>
          <w:sz w:val="24"/>
          <w:szCs w:val="24"/>
          <w:lang w:val="en-US"/>
        </w:rPr>
        <w:t xml:space="preserve"> (n_subjects x n_electrodes × n_blocks)</w:t>
      </w:r>
      <w:r w:rsidRPr="003713E6">
        <w:rPr>
          <w:rFonts w:ascii="Times New Roman" w:hAnsi="Times New Roman" w:cs="Times New Roman"/>
          <w:sz w:val="24"/>
          <w:szCs w:val="24"/>
          <w:lang w:val="en-US"/>
        </w:rPr>
        <w:t>.</w:t>
      </w:r>
    </w:p>
    <w:p w14:paraId="24BEBCA3" w14:textId="253E8AE6" w:rsidR="00E53668" w:rsidRPr="003713E6" w:rsidRDefault="00322B78" w:rsidP="00322B78">
      <w:pPr>
        <w:rPr>
          <w:rFonts w:ascii="Times New Roman" w:hAnsi="Times New Roman" w:cs="Times New Roman"/>
          <w:sz w:val="24"/>
          <w:szCs w:val="24"/>
          <w:lang w:val="en-US"/>
        </w:rPr>
      </w:pPr>
      <w:r w:rsidRPr="003713E6">
        <w:rPr>
          <w:rFonts w:ascii="Times New Roman" w:hAnsi="Times New Roman" w:cs="Times New Roman"/>
          <w:sz w:val="24"/>
          <w:szCs w:val="24"/>
          <w:lang w:val="en-US"/>
        </w:rPr>
        <w:lastRenderedPageBreak/>
        <w:t xml:space="preserve">To assess functional connectivity, we computed Pearson correlation matrices (numpy.corrcoef) between all pairs of valid electrodes separately for each subject, condition, and block. Signals were included </w:t>
      </w:r>
      <w:r w:rsidRPr="003713E6">
        <w:rPr>
          <w:rFonts w:ascii="Times New Roman" w:hAnsi="Times New Roman" w:cs="Times New Roman"/>
          <w:sz w:val="24"/>
          <w:szCs w:val="24"/>
          <w:highlight w:val="yellow"/>
          <w:lang w:val="en-US"/>
        </w:rPr>
        <w:t>only</w:t>
      </w:r>
      <w:r w:rsidRPr="003713E6">
        <w:rPr>
          <w:rFonts w:ascii="Times New Roman" w:hAnsi="Times New Roman" w:cs="Times New Roman"/>
          <w:sz w:val="24"/>
          <w:szCs w:val="24"/>
          <w:lang w:val="en-US"/>
        </w:rPr>
        <w:t xml:space="preserve"> if they contained at least 3000 valid samples. The resulting FC matrices (electrodes × electrodes) were stacked into 3D tensors across blocks and then into 4D arrays across subjects, yielding final datasets of shape (n_subjects × n_electrodes × n_electrodes × n_blocks) for each condition.</w:t>
      </w:r>
    </w:p>
    <w:p w14:paraId="6B6372F1" w14:textId="77777777" w:rsidR="003713E6" w:rsidRPr="003713E6" w:rsidRDefault="003713E6" w:rsidP="00322B78">
      <w:pPr>
        <w:rPr>
          <w:rFonts w:ascii="Times New Roman" w:hAnsi="Times New Roman" w:cs="Times New Roman"/>
          <w:sz w:val="24"/>
          <w:szCs w:val="24"/>
          <w:lang w:val="en-US"/>
        </w:rPr>
      </w:pPr>
    </w:p>
    <w:p w14:paraId="2143DF0A" w14:textId="556ACC1D" w:rsidR="006D07A5" w:rsidRPr="003713E6" w:rsidRDefault="006D07A5" w:rsidP="00322B78">
      <w:pPr>
        <w:rPr>
          <w:rFonts w:ascii="Times New Roman" w:hAnsi="Times New Roman" w:cs="Times New Roman"/>
          <w:sz w:val="24"/>
          <w:szCs w:val="24"/>
          <w:lang w:val="en-US"/>
        </w:rPr>
      </w:pPr>
    </w:p>
    <w:p w14:paraId="36C47B3A" w14:textId="3848B64E" w:rsidR="0074151B" w:rsidRPr="003713E6" w:rsidRDefault="0074151B" w:rsidP="0074151B">
      <w:pPr>
        <w:spacing w:before="100" w:beforeAutospacing="1" w:after="100" w:afterAutospacing="1" w:line="240" w:lineRule="auto"/>
        <w:rPr>
          <w:rFonts w:ascii="Times New Roman" w:eastAsia="Times New Roman" w:hAnsi="Times New Roman" w:cs="Times New Roman"/>
          <w:sz w:val="24"/>
          <w:szCs w:val="24"/>
          <w:lang w:val="en-US" w:eastAsia="fr-FR"/>
        </w:rPr>
      </w:pPr>
      <w:r w:rsidRPr="003713E6">
        <w:rPr>
          <w:rFonts w:ascii="Times New Roman" w:eastAsia="Times New Roman" w:hAnsi="Times New Roman" w:cs="Times New Roman"/>
          <w:b/>
          <w:bCs/>
          <w:sz w:val="24"/>
          <w:szCs w:val="24"/>
          <w:lang w:val="en-US" w:eastAsia="fr-FR"/>
        </w:rPr>
        <w:t xml:space="preserve">Methods — </w:t>
      </w:r>
      <w:r w:rsidR="003713E6" w:rsidRPr="003713E6">
        <w:rPr>
          <w:rFonts w:ascii="Times New Roman" w:eastAsia="Times New Roman" w:hAnsi="Times New Roman" w:cs="Times New Roman"/>
          <w:b/>
          <w:bCs/>
          <w:sz w:val="24"/>
          <w:szCs w:val="24"/>
          <w:lang w:val="en-US" w:eastAsia="fr-FR"/>
        </w:rPr>
        <w:t xml:space="preserve">Experimental Condition and </w:t>
      </w:r>
      <w:r w:rsidRPr="003713E6">
        <w:rPr>
          <w:rFonts w:ascii="Times New Roman" w:eastAsia="Times New Roman" w:hAnsi="Times New Roman" w:cs="Times New Roman"/>
          <w:b/>
          <w:bCs/>
          <w:sz w:val="24"/>
          <w:szCs w:val="24"/>
          <w:lang w:val="en-US" w:eastAsia="fr-FR"/>
        </w:rPr>
        <w:t>Blo</w:t>
      </w:r>
      <w:r w:rsidR="003713E6" w:rsidRPr="003713E6">
        <w:rPr>
          <w:rFonts w:ascii="Times New Roman" w:eastAsia="Times New Roman" w:hAnsi="Times New Roman" w:cs="Times New Roman"/>
          <w:b/>
          <w:bCs/>
          <w:sz w:val="24"/>
          <w:szCs w:val="24"/>
          <w:lang w:val="en-US" w:eastAsia="fr-FR"/>
        </w:rPr>
        <w:t>c</w:t>
      </w:r>
      <w:r w:rsidRPr="003713E6">
        <w:rPr>
          <w:rFonts w:ascii="Times New Roman" w:eastAsia="Times New Roman" w:hAnsi="Times New Roman" w:cs="Times New Roman"/>
          <w:b/>
          <w:bCs/>
          <w:sz w:val="24"/>
          <w:szCs w:val="24"/>
          <w:lang w:val="en-US" w:eastAsia="fr-FR"/>
        </w:rPr>
        <w:t xml:space="preserve">k Classification </w:t>
      </w:r>
      <w:r w:rsidR="003713E6" w:rsidRPr="003713E6">
        <w:rPr>
          <w:rFonts w:ascii="Times New Roman" w:eastAsia="Times New Roman" w:hAnsi="Times New Roman" w:cs="Times New Roman"/>
          <w:b/>
          <w:bCs/>
          <w:sz w:val="24"/>
          <w:szCs w:val="24"/>
          <w:lang w:val="en-US" w:eastAsia="fr-FR"/>
        </w:rPr>
        <w:t>Analyses</w:t>
      </w:r>
    </w:p>
    <w:p w14:paraId="2AB833FE" w14:textId="77777777" w:rsidR="0074151B" w:rsidRPr="003713E6" w:rsidRDefault="0074151B" w:rsidP="0074151B">
      <w:pPr>
        <w:spacing w:before="100" w:beforeAutospacing="1" w:after="100" w:afterAutospacing="1" w:line="240" w:lineRule="auto"/>
        <w:rPr>
          <w:rFonts w:ascii="Times New Roman" w:eastAsia="Times New Roman" w:hAnsi="Times New Roman" w:cs="Times New Roman"/>
          <w:sz w:val="24"/>
          <w:szCs w:val="24"/>
          <w:lang w:val="en-US" w:eastAsia="fr-FR"/>
        </w:rPr>
      </w:pPr>
      <w:r w:rsidRPr="003713E6">
        <w:rPr>
          <w:rFonts w:ascii="Times New Roman" w:eastAsia="Times New Roman" w:hAnsi="Times New Roman" w:cs="Times New Roman"/>
          <w:sz w:val="24"/>
          <w:szCs w:val="24"/>
          <w:lang w:val="en-US" w:eastAsia="fr-FR"/>
        </w:rPr>
        <w:t>We performed classification of neural activity patterns across three experimental conditions (Rest, Fixation, and Motor) using a support vector machine (SVM) with a radial basis function (RBF) kernel. The data consisted of multi-subject, multi-block feature matrices representing area under the curve (AUC) values across electrodes and blocks. To ensure robust model evaluation and hyperparameter optimization, we employed nested cross-validation. Specifically, an outer 10-fold stratified cross-validation loop was used for model evaluation, while an inner 10-fold stratified cross-validation loop optimized hyperparameters CCC and γ\gammaγ via grid search. Data were standardized within each fold using z-score normalization.</w:t>
      </w:r>
    </w:p>
    <w:p w14:paraId="77AF5B88" w14:textId="62D17A86" w:rsidR="0074151B" w:rsidRDefault="0074151B" w:rsidP="0074151B">
      <w:pPr>
        <w:spacing w:before="100" w:beforeAutospacing="1" w:after="100" w:afterAutospacing="1" w:line="240" w:lineRule="auto"/>
        <w:rPr>
          <w:rFonts w:ascii="Times New Roman" w:eastAsia="Times New Roman" w:hAnsi="Times New Roman" w:cs="Times New Roman"/>
          <w:sz w:val="24"/>
          <w:szCs w:val="24"/>
          <w:lang w:val="en-US" w:eastAsia="fr-FR"/>
        </w:rPr>
      </w:pPr>
      <w:r w:rsidRPr="003713E6">
        <w:rPr>
          <w:rFonts w:ascii="Times New Roman" w:eastAsia="Times New Roman" w:hAnsi="Times New Roman" w:cs="Times New Roman"/>
          <w:sz w:val="24"/>
          <w:szCs w:val="24"/>
          <w:lang w:val="en-US" w:eastAsia="fr-FR"/>
        </w:rPr>
        <w:t>Within each outer fold, the optimized model was trained on the training set and tested on the held-out test set to generate predicted labels and class probabilities. Confusion matrices were computed by aggregating predictions across all folds and normalized by true class counts. Receiver operating characteristic (ROC) curves and area under the curve (AUC) metrics were calculated in a one-vs-rest framework for each class and fold. ROC curves were interpolated over a common false positive rate vector to compute mean and standard deviation across folds and classes. Mean accuracy and macro-averaged AUC values were reported per condition. This nested cross-validation approach controlled for overfitting during hyperparameter tuning and provided unbiased estimates of classification performance.</w:t>
      </w:r>
    </w:p>
    <w:p w14:paraId="19565B45" w14:textId="60341425" w:rsidR="003713E6" w:rsidRPr="003713E6" w:rsidRDefault="003713E6" w:rsidP="0074151B">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 xml:space="preserve">These analyses were performed on data from </w:t>
      </w:r>
      <w:r w:rsidRPr="003713E6">
        <w:rPr>
          <w:rFonts w:ascii="Times New Roman" w:hAnsi="Times New Roman" w:cs="Times New Roman"/>
          <w:sz w:val="24"/>
          <w:szCs w:val="24"/>
          <w:lang w:val="en-US"/>
        </w:rPr>
        <w:t>autocorrelation area under the curve (AUC), autocorrelation time constant (τ), and spectral exponent (1/f slope)—as well as inter-electrode functional connectivity (FC) matrices</w:t>
      </w:r>
    </w:p>
    <w:p w14:paraId="40B51A9B" w14:textId="51F96F01" w:rsidR="003713E6" w:rsidRPr="003713E6" w:rsidRDefault="003713E6" w:rsidP="0074151B">
      <w:pPr>
        <w:spacing w:before="100" w:beforeAutospacing="1" w:after="100" w:afterAutospacing="1" w:line="240" w:lineRule="auto"/>
        <w:rPr>
          <w:rFonts w:ascii="Times New Roman" w:eastAsia="Times New Roman" w:hAnsi="Times New Roman" w:cs="Times New Roman"/>
          <w:sz w:val="24"/>
          <w:szCs w:val="24"/>
          <w:lang w:val="en-US" w:eastAsia="fr-FR"/>
        </w:rPr>
      </w:pPr>
      <w:r w:rsidRPr="003713E6">
        <w:rPr>
          <w:rFonts w:ascii="Times New Roman" w:eastAsia="Times New Roman" w:hAnsi="Times New Roman" w:cs="Times New Roman"/>
          <w:sz w:val="24"/>
          <w:szCs w:val="24"/>
          <w:lang w:val="en-US" w:eastAsia="fr-FR"/>
        </w:rPr>
        <w:t>The same SVM approach was applied to the data from the Motor condition, to classify which of the 9 experimental blocks the data originated.</w:t>
      </w:r>
    </w:p>
    <w:p w14:paraId="27F4A81C" w14:textId="7FFE5C32" w:rsidR="006D07A5" w:rsidRPr="003713E6" w:rsidRDefault="006D07A5" w:rsidP="00322B78">
      <w:pPr>
        <w:rPr>
          <w:rFonts w:ascii="Times New Roman" w:hAnsi="Times New Roman" w:cs="Times New Roman"/>
          <w:sz w:val="24"/>
          <w:szCs w:val="24"/>
          <w:lang w:val="en-US"/>
        </w:rPr>
      </w:pPr>
      <w:r w:rsidRPr="003713E6">
        <w:rPr>
          <w:rFonts w:ascii="Times New Roman" w:hAnsi="Times New Roman" w:cs="Times New Roman"/>
          <w:sz w:val="24"/>
          <w:szCs w:val="24"/>
          <w:u w:val="single"/>
          <w:lang w:val="en-US"/>
        </w:rPr>
        <w:t>Results</w:t>
      </w:r>
      <w:r w:rsidRPr="003713E6">
        <w:rPr>
          <w:rFonts w:ascii="Times New Roman" w:hAnsi="Times New Roman" w:cs="Times New Roman"/>
          <w:sz w:val="24"/>
          <w:szCs w:val="24"/>
          <w:lang w:val="en-US"/>
        </w:rPr>
        <w:t> :</w:t>
      </w:r>
    </w:p>
    <w:p w14:paraId="5C23E26C" w14:textId="1F8BF05E" w:rsidR="006D07A5" w:rsidRPr="003713E6" w:rsidRDefault="003749B3" w:rsidP="00205C64">
      <w:pPr>
        <w:rPr>
          <w:rFonts w:ascii="Times New Roman" w:hAnsi="Times New Roman" w:cs="Times New Roman"/>
          <w:b/>
          <w:bCs/>
          <w:sz w:val="24"/>
          <w:szCs w:val="24"/>
          <w:lang w:val="en-US"/>
        </w:rPr>
      </w:pPr>
      <w:r>
        <w:rPr>
          <w:rFonts w:ascii="Times New Roman" w:hAnsi="Times New Roman" w:cs="Times New Roman"/>
          <w:b/>
          <w:bCs/>
          <w:sz w:val="24"/>
          <w:szCs w:val="24"/>
          <w:lang w:val="en-US"/>
        </w:rPr>
        <w:t>T</w:t>
      </w:r>
      <w:r w:rsidR="00205C64" w:rsidRPr="003713E6">
        <w:rPr>
          <w:rFonts w:ascii="Times New Roman" w:hAnsi="Times New Roman" w:cs="Times New Roman"/>
          <w:b/>
          <w:bCs/>
          <w:sz w:val="24"/>
          <w:szCs w:val="24"/>
          <w:lang w:val="en-US"/>
        </w:rPr>
        <w:t>ask-related modulation of INT</w:t>
      </w:r>
      <w:r w:rsidR="00A84B54" w:rsidRPr="003713E6">
        <w:rPr>
          <w:rFonts w:ascii="Times New Roman" w:hAnsi="Times New Roman" w:cs="Times New Roman"/>
          <w:b/>
          <w:bCs/>
          <w:sz w:val="24"/>
          <w:szCs w:val="24"/>
          <w:lang w:val="en-US"/>
        </w:rPr>
        <w:t xml:space="preserve"> </w:t>
      </w:r>
    </w:p>
    <w:p w14:paraId="3DD82E0F" w14:textId="5E886A8D" w:rsidR="006A570E" w:rsidRDefault="00E7206A" w:rsidP="006A570E">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hAnsi="Times New Roman" w:cs="Times New Roman"/>
          <w:sz w:val="24"/>
          <w:szCs w:val="24"/>
          <w:lang w:val="en-US"/>
        </w:rPr>
        <w:t xml:space="preserve">We started our analysis by examining the autocorrelation time constant, tau, for the three conditions, Rest, Fixation, and Motor.  Figure 1A illustrates the topographic plots of these tau values for the three conditions.  We observe a task hierarchy with tau values Block&gt;Rest&gt;Fixation.  The tau histogram by condition in Figure 1B similarly reveals this order.  </w:t>
      </w:r>
      <w:r w:rsidR="00F13D4E" w:rsidRPr="00F13D4E">
        <w:rPr>
          <w:rFonts w:ascii="Times New Roman" w:hAnsi="Times New Roman" w:cs="Times New Roman"/>
          <w:sz w:val="24"/>
          <w:szCs w:val="24"/>
          <w:lang w:val="en-US"/>
        </w:rPr>
        <w:t>Bonferroni-corrected p-values:</w:t>
      </w:r>
      <w:r w:rsidR="00F13D4E">
        <w:rPr>
          <w:rFonts w:ascii="Times New Roman" w:hAnsi="Times New Roman" w:cs="Times New Roman"/>
          <w:sz w:val="24"/>
          <w:szCs w:val="24"/>
          <w:lang w:val="en-US"/>
        </w:rPr>
        <w:t xml:space="preserve"> </w:t>
      </w:r>
      <w:r w:rsidR="00F13D4E" w:rsidRPr="00F13D4E">
        <w:rPr>
          <w:rFonts w:ascii="Times New Roman" w:hAnsi="Times New Roman" w:cs="Times New Roman"/>
          <w:sz w:val="24"/>
          <w:szCs w:val="24"/>
          <w:lang w:val="en-US"/>
        </w:rPr>
        <w:t>Rest vs Fixation: corrected p = 2.41e-48</w:t>
      </w:r>
      <w:r w:rsidR="00F13D4E">
        <w:rPr>
          <w:rFonts w:ascii="Times New Roman" w:hAnsi="Times New Roman" w:cs="Times New Roman"/>
          <w:sz w:val="24"/>
          <w:szCs w:val="24"/>
          <w:lang w:val="en-US"/>
        </w:rPr>
        <w:t xml:space="preserve">, </w:t>
      </w:r>
      <w:r w:rsidR="00F13D4E" w:rsidRPr="00F13D4E">
        <w:rPr>
          <w:rFonts w:ascii="Times New Roman" w:hAnsi="Times New Roman" w:cs="Times New Roman"/>
          <w:sz w:val="24"/>
          <w:szCs w:val="24"/>
          <w:lang w:val="en-US"/>
        </w:rPr>
        <w:t>Rest vs Block: corrected p = 7.706e-25</w:t>
      </w:r>
      <w:r w:rsidR="00F13D4E">
        <w:rPr>
          <w:rFonts w:ascii="Times New Roman" w:hAnsi="Times New Roman" w:cs="Times New Roman"/>
          <w:sz w:val="24"/>
          <w:szCs w:val="24"/>
          <w:lang w:val="en-US"/>
        </w:rPr>
        <w:t xml:space="preserve">, </w:t>
      </w:r>
      <w:r w:rsidR="00F13D4E" w:rsidRPr="00F13D4E">
        <w:rPr>
          <w:rFonts w:ascii="Times New Roman" w:hAnsi="Times New Roman" w:cs="Times New Roman"/>
          <w:sz w:val="24"/>
          <w:szCs w:val="24"/>
          <w:lang w:val="en-US"/>
        </w:rPr>
        <w:t>Fixation vs Block: corrected p = 7.569e-161</w:t>
      </w:r>
      <w:r w:rsidR="00F13D4E">
        <w:rPr>
          <w:rFonts w:ascii="Times New Roman" w:hAnsi="Times New Roman" w:cs="Times New Roman"/>
          <w:sz w:val="24"/>
          <w:szCs w:val="24"/>
          <w:lang w:val="en-US"/>
        </w:rPr>
        <w:t xml:space="preserve">.  </w:t>
      </w:r>
      <w:r w:rsidR="00F13D4E" w:rsidRPr="003713E6">
        <w:rPr>
          <w:rFonts w:ascii="Times New Roman" w:eastAsia="Times New Roman" w:hAnsi="Times New Roman" w:cs="Times New Roman"/>
          <w:sz w:val="24"/>
          <w:szCs w:val="24"/>
          <w:lang w:val="en-US" w:eastAsia="fr-FR"/>
        </w:rPr>
        <w:t xml:space="preserve">We </w:t>
      </w:r>
      <w:r w:rsidR="00F13D4E">
        <w:rPr>
          <w:rFonts w:ascii="Times New Roman" w:eastAsia="Times New Roman" w:hAnsi="Times New Roman" w:cs="Times New Roman"/>
          <w:sz w:val="24"/>
          <w:szCs w:val="24"/>
          <w:lang w:val="en-US" w:eastAsia="fr-FR"/>
        </w:rPr>
        <w:t xml:space="preserve">further </w:t>
      </w:r>
      <w:r w:rsidR="00F13D4E" w:rsidRPr="003713E6">
        <w:rPr>
          <w:rFonts w:ascii="Times New Roman" w:eastAsia="Times New Roman" w:hAnsi="Times New Roman" w:cs="Times New Roman"/>
          <w:sz w:val="24"/>
          <w:szCs w:val="24"/>
          <w:lang w:val="en-US" w:eastAsia="fr-FR"/>
        </w:rPr>
        <w:t xml:space="preserve">examined regional changes in the autocorrelation time constant across REST, FIXATION, </w:t>
      </w:r>
      <w:r w:rsidR="00F13D4E" w:rsidRPr="003713E6">
        <w:rPr>
          <w:rFonts w:ascii="Times New Roman" w:eastAsia="Times New Roman" w:hAnsi="Times New Roman" w:cs="Times New Roman"/>
          <w:sz w:val="24"/>
          <w:szCs w:val="24"/>
          <w:lang w:val="en-US" w:eastAsia="fr-FR"/>
        </w:rPr>
        <w:lastRenderedPageBreak/>
        <w:t xml:space="preserve">and MOTOR (BLOCK) conditions in four </w:t>
      </w:r>
      <w:r w:rsidR="00F13D4E">
        <w:rPr>
          <w:rFonts w:ascii="Times New Roman" w:eastAsia="Times New Roman" w:hAnsi="Times New Roman" w:cs="Times New Roman"/>
          <w:sz w:val="24"/>
          <w:szCs w:val="24"/>
          <w:lang w:val="en-US" w:eastAsia="fr-FR"/>
        </w:rPr>
        <w:t>sets of electrodes: Frontal, Central, Parietal and Occcipital</w:t>
      </w:r>
      <w:r w:rsidR="00F13D4E" w:rsidRPr="003713E6">
        <w:rPr>
          <w:rFonts w:ascii="Times New Roman" w:eastAsia="Times New Roman" w:hAnsi="Times New Roman" w:cs="Times New Roman"/>
          <w:sz w:val="24"/>
          <w:szCs w:val="24"/>
          <w:lang w:val="en-US" w:eastAsia="fr-FR"/>
        </w:rPr>
        <w:t>.</w:t>
      </w:r>
      <w:r w:rsidR="00F13D4E">
        <w:rPr>
          <w:rFonts w:ascii="Times New Roman" w:eastAsia="Times New Roman" w:hAnsi="Times New Roman" w:cs="Times New Roman"/>
          <w:sz w:val="24"/>
          <w:szCs w:val="24"/>
          <w:lang w:val="en-US" w:eastAsia="fr-FR"/>
        </w:rPr>
        <w:t xml:space="preserve">  </w:t>
      </w:r>
      <w:r w:rsidR="00FC5A24">
        <w:rPr>
          <w:rFonts w:ascii="Times New Roman" w:eastAsia="Times New Roman" w:hAnsi="Times New Roman" w:cs="Times New Roman"/>
          <w:sz w:val="24"/>
          <w:szCs w:val="24"/>
          <w:lang w:val="en-US" w:eastAsia="fr-FR"/>
        </w:rPr>
        <w:t>As illustrated in Figure 2A, n</w:t>
      </w:r>
      <w:r w:rsidR="006A570E" w:rsidRPr="003713E6">
        <w:rPr>
          <w:rFonts w:ascii="Times New Roman" w:eastAsia="Times New Roman" w:hAnsi="Times New Roman" w:cs="Times New Roman"/>
          <w:sz w:val="24"/>
          <w:szCs w:val="24"/>
          <w:lang w:val="en-US" w:eastAsia="fr-FR"/>
        </w:rPr>
        <w:t>n the frontal region, time constants were significantly longer during BLOCK compared to FIX (</w:t>
      </w:r>
      <w:r w:rsidR="006A570E" w:rsidRPr="003713E6">
        <w:rPr>
          <w:rFonts w:ascii="Times New Roman" w:eastAsia="Times New Roman" w:hAnsi="Times New Roman" w:cs="Times New Roman"/>
          <w:i/>
          <w:iCs/>
          <w:sz w:val="24"/>
          <w:szCs w:val="24"/>
          <w:lang w:val="en-US" w:eastAsia="fr-FR"/>
        </w:rPr>
        <w:t>p-corr</w:t>
      </w:r>
      <w:r w:rsidR="006A570E" w:rsidRPr="003713E6">
        <w:rPr>
          <w:rFonts w:ascii="Times New Roman" w:eastAsia="Times New Roman" w:hAnsi="Times New Roman" w:cs="Times New Roman"/>
          <w:sz w:val="24"/>
          <w:szCs w:val="24"/>
          <w:lang w:val="en-US" w:eastAsia="fr-FR"/>
        </w:rPr>
        <w:t xml:space="preserve">= 0.0002), and </w:t>
      </w:r>
      <w:r w:rsidR="00A84B54" w:rsidRPr="003713E6">
        <w:rPr>
          <w:rFonts w:ascii="Times New Roman" w:eastAsia="Times New Roman" w:hAnsi="Times New Roman" w:cs="Times New Roman"/>
          <w:sz w:val="24"/>
          <w:szCs w:val="24"/>
          <w:lang w:val="en-US" w:eastAsia="fr-FR"/>
        </w:rPr>
        <w:t xml:space="preserve">REST </w:t>
      </w:r>
      <w:r w:rsidR="006A570E" w:rsidRPr="003713E6">
        <w:rPr>
          <w:rFonts w:ascii="Times New Roman" w:eastAsia="Times New Roman" w:hAnsi="Times New Roman" w:cs="Times New Roman"/>
          <w:sz w:val="24"/>
          <w:szCs w:val="24"/>
          <w:lang w:val="en-US" w:eastAsia="fr-FR"/>
        </w:rPr>
        <w:t xml:space="preserve">was longer than </w:t>
      </w:r>
      <w:r w:rsidR="00A84B54" w:rsidRPr="003713E6">
        <w:rPr>
          <w:rFonts w:ascii="Times New Roman" w:eastAsia="Times New Roman" w:hAnsi="Times New Roman" w:cs="Times New Roman"/>
          <w:sz w:val="24"/>
          <w:szCs w:val="24"/>
          <w:lang w:val="en-US" w:eastAsia="fr-FR"/>
        </w:rPr>
        <w:t xml:space="preserve">FIX </w:t>
      </w:r>
      <w:r w:rsidR="006A570E" w:rsidRPr="003713E6">
        <w:rPr>
          <w:rFonts w:ascii="Times New Roman" w:eastAsia="Times New Roman" w:hAnsi="Times New Roman" w:cs="Times New Roman"/>
          <w:sz w:val="24"/>
          <w:szCs w:val="24"/>
          <w:lang w:val="en-US" w:eastAsia="fr-FR"/>
        </w:rPr>
        <w:t>(</w:t>
      </w:r>
      <w:r w:rsidR="006A570E" w:rsidRPr="003713E6">
        <w:rPr>
          <w:rFonts w:ascii="Times New Roman" w:eastAsia="Times New Roman" w:hAnsi="Times New Roman" w:cs="Times New Roman"/>
          <w:i/>
          <w:iCs/>
          <w:sz w:val="24"/>
          <w:szCs w:val="24"/>
          <w:lang w:val="en-US" w:eastAsia="fr-FR"/>
        </w:rPr>
        <w:t>p-corr</w:t>
      </w:r>
      <w:r w:rsidR="006A570E" w:rsidRPr="003713E6">
        <w:rPr>
          <w:rFonts w:ascii="Times New Roman" w:eastAsia="Times New Roman" w:hAnsi="Times New Roman" w:cs="Times New Roman"/>
          <w:sz w:val="24"/>
          <w:szCs w:val="24"/>
          <w:lang w:val="en-US" w:eastAsia="fr-FR"/>
        </w:rPr>
        <w:t xml:space="preserve">= 0.0067). No significant difference was found between BLOCK and REST. A similar pattern was observed in the central region (BLOCK &gt; FIX, </w:t>
      </w:r>
      <w:r w:rsidR="006A570E" w:rsidRPr="003713E6">
        <w:rPr>
          <w:rFonts w:ascii="Times New Roman" w:eastAsia="Times New Roman" w:hAnsi="Times New Roman" w:cs="Times New Roman"/>
          <w:i/>
          <w:iCs/>
          <w:sz w:val="24"/>
          <w:szCs w:val="24"/>
          <w:lang w:val="en-US" w:eastAsia="fr-FR"/>
        </w:rPr>
        <w:t>p-corr</w:t>
      </w:r>
      <w:r w:rsidR="006A570E" w:rsidRPr="003713E6">
        <w:rPr>
          <w:rFonts w:ascii="Times New Roman" w:eastAsia="Times New Roman" w:hAnsi="Times New Roman" w:cs="Times New Roman"/>
          <w:sz w:val="24"/>
          <w:szCs w:val="24"/>
          <w:lang w:val="en-US" w:eastAsia="fr-FR"/>
        </w:rPr>
        <w:t xml:space="preserve">= 0.0002; </w:t>
      </w:r>
      <w:r w:rsidR="00A84B54" w:rsidRPr="003713E6">
        <w:rPr>
          <w:rFonts w:ascii="Times New Roman" w:eastAsia="Times New Roman" w:hAnsi="Times New Roman" w:cs="Times New Roman"/>
          <w:sz w:val="24"/>
          <w:szCs w:val="24"/>
          <w:lang w:val="en-US" w:eastAsia="fr-FR"/>
        </w:rPr>
        <w:t>REST &gt;</w:t>
      </w:r>
      <w:r w:rsidR="006A570E" w:rsidRPr="003713E6">
        <w:rPr>
          <w:rFonts w:ascii="Times New Roman" w:eastAsia="Times New Roman" w:hAnsi="Times New Roman" w:cs="Times New Roman"/>
          <w:sz w:val="24"/>
          <w:szCs w:val="24"/>
          <w:lang w:val="en-US" w:eastAsia="fr-FR"/>
        </w:rPr>
        <w:t xml:space="preserve">FIX, </w:t>
      </w:r>
      <w:r w:rsidR="006A570E" w:rsidRPr="003713E6">
        <w:rPr>
          <w:rFonts w:ascii="Times New Roman" w:eastAsia="Times New Roman" w:hAnsi="Times New Roman" w:cs="Times New Roman"/>
          <w:i/>
          <w:iCs/>
          <w:sz w:val="24"/>
          <w:szCs w:val="24"/>
          <w:lang w:val="en-US" w:eastAsia="fr-FR"/>
        </w:rPr>
        <w:t>p-corr</w:t>
      </w:r>
      <w:r w:rsidR="006A570E" w:rsidRPr="003713E6">
        <w:rPr>
          <w:rFonts w:ascii="Times New Roman" w:eastAsia="Times New Roman" w:hAnsi="Times New Roman" w:cs="Times New Roman"/>
          <w:sz w:val="24"/>
          <w:szCs w:val="24"/>
          <w:lang w:val="en-US" w:eastAsia="fr-FR"/>
        </w:rPr>
        <w:t>= 0.0425). In the parietal region, time constants during BLOCK were longer than both FIX (</w:t>
      </w:r>
      <w:r w:rsidR="006A570E" w:rsidRPr="003713E6">
        <w:rPr>
          <w:rFonts w:ascii="Times New Roman" w:eastAsia="Times New Roman" w:hAnsi="Times New Roman" w:cs="Times New Roman"/>
          <w:i/>
          <w:iCs/>
          <w:sz w:val="24"/>
          <w:szCs w:val="24"/>
          <w:lang w:val="en-US" w:eastAsia="fr-FR"/>
        </w:rPr>
        <w:t>p-corr</w:t>
      </w:r>
      <w:r w:rsidR="006A570E" w:rsidRPr="003713E6">
        <w:rPr>
          <w:rFonts w:ascii="Times New Roman" w:eastAsia="Times New Roman" w:hAnsi="Times New Roman" w:cs="Times New Roman"/>
          <w:sz w:val="24"/>
          <w:szCs w:val="24"/>
          <w:lang w:val="en-US" w:eastAsia="fr-FR"/>
        </w:rPr>
        <w:t>= 0.0008) and REST (</w:t>
      </w:r>
      <w:r w:rsidR="006A570E" w:rsidRPr="003713E6">
        <w:rPr>
          <w:rFonts w:ascii="Times New Roman" w:eastAsia="Times New Roman" w:hAnsi="Times New Roman" w:cs="Times New Roman"/>
          <w:i/>
          <w:iCs/>
          <w:sz w:val="24"/>
          <w:szCs w:val="24"/>
          <w:lang w:val="en-US" w:eastAsia="fr-FR"/>
        </w:rPr>
        <w:t>p-corr</w:t>
      </w:r>
      <w:r w:rsidR="006A570E" w:rsidRPr="003713E6">
        <w:rPr>
          <w:rFonts w:ascii="Times New Roman" w:eastAsia="Times New Roman" w:hAnsi="Times New Roman" w:cs="Times New Roman"/>
          <w:sz w:val="24"/>
          <w:szCs w:val="24"/>
          <w:lang w:val="en-US" w:eastAsia="fr-FR"/>
        </w:rPr>
        <w:t>= 0.0079), while FIX and REST did not differ. In the occipital region, BLOCK was greater than FIX (</w:t>
      </w:r>
      <w:r w:rsidR="006A570E" w:rsidRPr="003713E6">
        <w:rPr>
          <w:rFonts w:ascii="Times New Roman" w:eastAsia="Times New Roman" w:hAnsi="Times New Roman" w:cs="Times New Roman"/>
          <w:i/>
          <w:iCs/>
          <w:sz w:val="24"/>
          <w:szCs w:val="24"/>
          <w:lang w:val="en-US" w:eastAsia="fr-FR"/>
        </w:rPr>
        <w:t>p-corr</w:t>
      </w:r>
      <w:r w:rsidR="006A570E" w:rsidRPr="003713E6">
        <w:rPr>
          <w:rFonts w:ascii="Times New Roman" w:eastAsia="Times New Roman" w:hAnsi="Times New Roman" w:cs="Times New Roman"/>
          <w:sz w:val="24"/>
          <w:szCs w:val="24"/>
          <w:lang w:val="en-US" w:eastAsia="fr-FR"/>
        </w:rPr>
        <w:t>= 0.0104</w:t>
      </w:r>
      <w:r w:rsidR="00A84B54" w:rsidRPr="003713E6">
        <w:rPr>
          <w:rFonts w:ascii="Times New Roman" w:eastAsia="Times New Roman" w:hAnsi="Times New Roman" w:cs="Times New Roman"/>
          <w:sz w:val="24"/>
          <w:szCs w:val="24"/>
          <w:lang w:val="en-US" w:eastAsia="fr-FR"/>
        </w:rPr>
        <w:t>)</w:t>
      </w:r>
      <w:r w:rsidR="006A570E" w:rsidRPr="003713E6">
        <w:rPr>
          <w:rFonts w:ascii="Times New Roman" w:eastAsia="Times New Roman" w:hAnsi="Times New Roman" w:cs="Times New Roman"/>
          <w:sz w:val="24"/>
          <w:szCs w:val="24"/>
          <w:lang w:val="en-US" w:eastAsia="fr-FR"/>
        </w:rPr>
        <w:t>.</w:t>
      </w:r>
      <w:r w:rsidR="00F13D4E">
        <w:rPr>
          <w:rFonts w:ascii="Times New Roman" w:eastAsia="Times New Roman" w:hAnsi="Times New Roman" w:cs="Times New Roman"/>
          <w:sz w:val="24"/>
          <w:szCs w:val="24"/>
          <w:lang w:val="en-US" w:eastAsia="fr-FR"/>
        </w:rPr>
        <w:t xml:space="preserve">  Figure 1C illustrates the overall effects averaged over the spatial groups that reflects the observed hierarchy.</w:t>
      </w:r>
    </w:p>
    <w:p w14:paraId="30350330" w14:textId="7F11791D" w:rsidR="00F13D4E" w:rsidRDefault="00F13D4E" w:rsidP="006A570E">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 xml:space="preserve">Together we show that </w:t>
      </w:r>
      <w:r w:rsidR="00182CC9">
        <w:rPr>
          <w:rFonts w:ascii="Times New Roman" w:eastAsia="Times New Roman" w:hAnsi="Times New Roman" w:cs="Times New Roman"/>
          <w:sz w:val="24"/>
          <w:szCs w:val="24"/>
          <w:lang w:val="en-US" w:eastAsia="fr-FR"/>
        </w:rPr>
        <w:t xml:space="preserve">major task conditions, rest, fixation and the motor </w:t>
      </w:r>
      <w:r w:rsidR="00FC5A24">
        <w:rPr>
          <w:rFonts w:ascii="Times New Roman" w:eastAsia="Times New Roman" w:hAnsi="Times New Roman" w:cs="Times New Roman"/>
          <w:sz w:val="24"/>
          <w:szCs w:val="24"/>
          <w:lang w:val="en-US" w:eastAsia="fr-FR"/>
        </w:rPr>
        <w:t>sequencing</w:t>
      </w:r>
      <w:r w:rsidR="00182CC9">
        <w:rPr>
          <w:rFonts w:ascii="Times New Roman" w:eastAsia="Times New Roman" w:hAnsi="Times New Roman" w:cs="Times New Roman"/>
          <w:sz w:val="24"/>
          <w:szCs w:val="24"/>
          <w:lang w:val="en-US" w:eastAsia="fr-FR"/>
        </w:rPr>
        <w:t xml:space="preserve"> blocks, produce clearly distinct patterns of intrinsic neural timescales</w:t>
      </w:r>
      <w:r w:rsidR="00FC5A24">
        <w:rPr>
          <w:rFonts w:ascii="Times New Roman" w:eastAsia="Times New Roman" w:hAnsi="Times New Roman" w:cs="Times New Roman"/>
          <w:sz w:val="24"/>
          <w:szCs w:val="24"/>
          <w:lang w:val="en-US" w:eastAsia="fr-FR"/>
        </w:rPr>
        <w:t xml:space="preserve"> as revealed by autocorrelation and Tau, with modulation of these effects by electrode group topography.</w:t>
      </w:r>
    </w:p>
    <w:p w14:paraId="3E398AA8" w14:textId="0702EBDE" w:rsidR="008D56FA" w:rsidRPr="003713E6" w:rsidRDefault="008D56FA" w:rsidP="008D56FA">
      <w:pPr>
        <w:pStyle w:val="Titre3"/>
        <w:rPr>
          <w:sz w:val="24"/>
          <w:szCs w:val="24"/>
          <w:lang w:val="en-US"/>
        </w:rPr>
      </w:pPr>
      <w:r w:rsidRPr="003713E6">
        <w:rPr>
          <w:sz w:val="24"/>
          <w:szCs w:val="24"/>
          <w:lang w:val="en-US"/>
        </w:rPr>
        <w:t>Spectral Exponent Steepens During Task Engagement, Consistent with Extended Timescales</w:t>
      </w:r>
    </w:p>
    <w:p w14:paraId="65FB0D09" w14:textId="0678810E" w:rsidR="00AE6F0F" w:rsidRPr="00FC5A24" w:rsidRDefault="00966491" w:rsidP="00FC5A24">
      <w:pPr>
        <w:spacing w:before="100" w:beforeAutospacing="1" w:after="100" w:afterAutospacing="1" w:line="240" w:lineRule="auto"/>
        <w:rPr>
          <w:rFonts w:ascii="Times New Roman" w:eastAsia="Times New Roman" w:hAnsi="Times New Roman" w:cs="Times New Roman"/>
          <w:sz w:val="24"/>
          <w:szCs w:val="24"/>
          <w:lang w:val="en-US" w:eastAsia="fr-FR"/>
        </w:rPr>
      </w:pPr>
      <w:r w:rsidRPr="00FC5A24">
        <w:rPr>
          <w:rFonts w:ascii="Times New Roman" w:hAnsi="Times New Roman" w:cs="Times New Roman"/>
          <w:sz w:val="24"/>
          <w:szCs w:val="24"/>
          <w:lang w:val="en-US"/>
        </w:rPr>
        <w:t xml:space="preserve">To compliment the tau analysis, we examined changes in the spectral exponent of the EEG power spectrum (estimated via Welch’s method) across REST, FIXATION, and MOTOR (BLOCK) conditions. Across all regions, we observed a </w:t>
      </w:r>
      <w:r w:rsidRPr="00FC5A24">
        <w:rPr>
          <w:rStyle w:val="lev"/>
          <w:rFonts w:ascii="Times New Roman" w:hAnsi="Times New Roman" w:cs="Times New Roman"/>
          <w:b w:val="0"/>
          <w:bCs w:val="0"/>
          <w:sz w:val="24"/>
          <w:szCs w:val="24"/>
          <w:lang w:val="en-US"/>
        </w:rPr>
        <w:t>reliable steepening of the power spectrum during task engagement</w:t>
      </w:r>
      <w:r w:rsidRPr="00FC5A24">
        <w:rPr>
          <w:rFonts w:ascii="Times New Roman" w:hAnsi="Times New Roman" w:cs="Times New Roman"/>
          <w:sz w:val="24"/>
          <w:szCs w:val="24"/>
          <w:lang w:val="en-US"/>
        </w:rPr>
        <w:t>, indicative of increased long-range temporal correlations.</w:t>
      </w:r>
    </w:p>
    <w:p w14:paraId="558E3DAA" w14:textId="57FBA19E" w:rsidR="006A570E" w:rsidRPr="003713E6" w:rsidRDefault="006A570E" w:rsidP="00600F26">
      <w:pPr>
        <w:jc w:val="center"/>
        <w:rPr>
          <w:rFonts w:ascii="Times New Roman" w:hAnsi="Times New Roman" w:cs="Times New Roman"/>
          <w:sz w:val="24"/>
          <w:szCs w:val="24"/>
          <w:lang w:val="en-US"/>
        </w:rPr>
      </w:pPr>
    </w:p>
    <w:p w14:paraId="42FD9353" w14:textId="4D8425D1" w:rsidR="00966491" w:rsidRPr="003713E6" w:rsidRDefault="0074151B" w:rsidP="00600F26">
      <w:pPr>
        <w:jc w:val="center"/>
        <w:rPr>
          <w:rFonts w:ascii="Times New Roman" w:hAnsi="Times New Roman" w:cs="Times New Roman"/>
          <w:sz w:val="24"/>
          <w:szCs w:val="24"/>
          <w:lang w:val="en-US"/>
        </w:rPr>
      </w:pPr>
      <w:r w:rsidRPr="003713E6">
        <w:rPr>
          <w:rFonts w:ascii="Times New Roman" w:hAnsi="Times New Roman" w:cs="Times New Roman"/>
          <w:sz w:val="24"/>
          <w:szCs w:val="24"/>
          <w:lang w:val="en-US"/>
        </w:rPr>
        <w:t xml:space="preserve">Figure </w:t>
      </w:r>
      <w:r w:rsidR="00C5610A" w:rsidRPr="003713E6">
        <w:rPr>
          <w:rFonts w:ascii="Times New Roman" w:hAnsi="Times New Roman" w:cs="Times New Roman"/>
          <w:sz w:val="24"/>
          <w:szCs w:val="24"/>
          <w:lang w:val="en-US"/>
        </w:rPr>
        <w:t>2</w:t>
      </w:r>
      <w:r w:rsidRPr="003713E6">
        <w:rPr>
          <w:rFonts w:ascii="Times New Roman" w:hAnsi="Times New Roman" w:cs="Times New Roman"/>
          <w:sz w:val="24"/>
          <w:szCs w:val="24"/>
          <w:lang w:val="en-US"/>
        </w:rPr>
        <w:t xml:space="preserve">. </w:t>
      </w:r>
      <w:r w:rsidR="00FC5A24">
        <w:rPr>
          <w:rFonts w:ascii="Times New Roman" w:hAnsi="Times New Roman" w:cs="Times New Roman"/>
          <w:sz w:val="24"/>
          <w:szCs w:val="24"/>
          <w:lang w:val="en-US"/>
        </w:rPr>
        <w:t>Spatial topograph if INT for Tau and Spec</w:t>
      </w:r>
    </w:p>
    <w:p w14:paraId="7145782C" w14:textId="77777777" w:rsidR="00966491" w:rsidRPr="003713E6" w:rsidRDefault="00966491" w:rsidP="00966491">
      <w:pPr>
        <w:pStyle w:val="NormalWeb"/>
        <w:rPr>
          <w:lang w:val="en-US"/>
        </w:rPr>
      </w:pPr>
      <w:r w:rsidRPr="003713E6">
        <w:rPr>
          <w:lang w:val="en-US"/>
        </w:rPr>
        <w:t xml:space="preserve">In the </w:t>
      </w:r>
      <w:r w:rsidRPr="00FC5A24">
        <w:rPr>
          <w:rStyle w:val="lev"/>
          <w:b w:val="0"/>
          <w:bCs w:val="0"/>
          <w:lang w:val="en-US"/>
        </w:rPr>
        <w:t>frontal</w:t>
      </w:r>
      <w:r w:rsidRPr="003713E6">
        <w:rPr>
          <w:lang w:val="en-US"/>
        </w:rPr>
        <w:t xml:space="preserve"> region, spectral exponents were significantly more negative during BLOCK compared to both FIX (</w:t>
      </w:r>
      <w:r w:rsidRPr="003713E6">
        <w:rPr>
          <w:rStyle w:val="Accentuation"/>
          <w:lang w:val="en-US"/>
        </w:rPr>
        <w:t>p-corr</w:t>
      </w:r>
      <w:r w:rsidRPr="003713E6">
        <w:rPr>
          <w:lang w:val="en-US"/>
        </w:rPr>
        <w:t>= 0.0005) and REST (</w:t>
      </w:r>
      <w:r w:rsidRPr="003713E6">
        <w:rPr>
          <w:rStyle w:val="Accentuation"/>
          <w:lang w:val="en-US"/>
        </w:rPr>
        <w:t>p-corr</w:t>
      </w:r>
      <w:r w:rsidRPr="003713E6">
        <w:rPr>
          <w:lang w:val="en-US"/>
        </w:rPr>
        <w:t xml:space="preserve">= 0.0014), while FIX and REST did not differ. The </w:t>
      </w:r>
      <w:r w:rsidRPr="00FC5A24">
        <w:rPr>
          <w:rStyle w:val="lev"/>
          <w:b w:val="0"/>
          <w:bCs w:val="0"/>
          <w:lang w:val="en-US"/>
        </w:rPr>
        <w:t>central</w:t>
      </w:r>
      <w:r w:rsidRPr="003713E6">
        <w:rPr>
          <w:lang w:val="en-US"/>
        </w:rPr>
        <w:t xml:space="preserve"> region showed the strongest effects, with significantly more negative exponents during BLOCK compared to both FIX (</w:t>
      </w:r>
      <w:r w:rsidRPr="003713E6">
        <w:rPr>
          <w:rStyle w:val="Accentuation"/>
          <w:lang w:val="en-US"/>
        </w:rPr>
        <w:t>p-corr</w:t>
      </w:r>
      <w:r w:rsidRPr="003713E6">
        <w:rPr>
          <w:lang w:val="en-US"/>
        </w:rPr>
        <w:t>= 0.00004) and REST (</w:t>
      </w:r>
      <w:r w:rsidRPr="003713E6">
        <w:rPr>
          <w:rStyle w:val="Accentuation"/>
          <w:lang w:val="en-US"/>
        </w:rPr>
        <w:t>p-corr</w:t>
      </w:r>
      <w:r w:rsidRPr="003713E6">
        <w:rPr>
          <w:lang w:val="en-US"/>
        </w:rPr>
        <w:t xml:space="preserve">= 0.0001). A similar pattern was found in the </w:t>
      </w:r>
      <w:r w:rsidRPr="00FC5A24">
        <w:rPr>
          <w:rStyle w:val="lev"/>
          <w:b w:val="0"/>
          <w:bCs w:val="0"/>
          <w:lang w:val="en-US"/>
        </w:rPr>
        <w:t>parietal</w:t>
      </w:r>
      <w:r w:rsidRPr="003713E6">
        <w:rPr>
          <w:lang w:val="en-US"/>
        </w:rPr>
        <w:t xml:space="preserve"> region (BLOCK &lt; FIX, </w:t>
      </w:r>
      <w:r w:rsidRPr="003713E6">
        <w:rPr>
          <w:rStyle w:val="Accentuation"/>
          <w:lang w:val="en-US"/>
        </w:rPr>
        <w:t>p-corr</w:t>
      </w:r>
      <w:r w:rsidRPr="003713E6">
        <w:rPr>
          <w:lang w:val="en-US"/>
        </w:rPr>
        <w:t xml:space="preserve">= 0.00004; BLOCK &lt; REST, </w:t>
      </w:r>
      <w:r w:rsidRPr="003713E6">
        <w:rPr>
          <w:rStyle w:val="Accentuation"/>
          <w:lang w:val="en-US"/>
        </w:rPr>
        <w:t>p-corr</w:t>
      </w:r>
      <w:r w:rsidRPr="003713E6">
        <w:rPr>
          <w:lang w:val="en-US"/>
        </w:rPr>
        <w:t xml:space="preserve">= 0.0042), while FIX and REST were not significantly different. In the </w:t>
      </w:r>
      <w:r w:rsidRPr="00FC5A24">
        <w:rPr>
          <w:rStyle w:val="lev"/>
          <w:b w:val="0"/>
          <w:bCs w:val="0"/>
          <w:lang w:val="en-US"/>
        </w:rPr>
        <w:t>occipital</w:t>
      </w:r>
      <w:r w:rsidRPr="003713E6">
        <w:rPr>
          <w:lang w:val="en-US"/>
        </w:rPr>
        <w:t xml:space="preserve"> region, spectral exponents were more negative during BLOCK compared to FIX (</w:t>
      </w:r>
      <w:r w:rsidRPr="003713E6">
        <w:rPr>
          <w:rStyle w:val="Accentuation"/>
          <w:lang w:val="en-US"/>
        </w:rPr>
        <w:t>p-corr</w:t>
      </w:r>
      <w:r w:rsidRPr="003713E6">
        <w:rPr>
          <w:lang w:val="en-US"/>
        </w:rPr>
        <w:t>= 0.0033), but the difference with REST did not reach significance.</w:t>
      </w:r>
    </w:p>
    <w:p w14:paraId="5FA731CF" w14:textId="1A7E2716" w:rsidR="00957649" w:rsidRPr="003713E6" w:rsidRDefault="00957649" w:rsidP="00205C64">
      <w:pPr>
        <w:rPr>
          <w:rStyle w:val="lev"/>
          <w:sz w:val="24"/>
          <w:szCs w:val="24"/>
          <w:lang w:val="en-US"/>
        </w:rPr>
      </w:pPr>
    </w:p>
    <w:p w14:paraId="16B0001E" w14:textId="6C404483" w:rsidR="00957649" w:rsidRPr="003713E6" w:rsidRDefault="007C3D81" w:rsidP="007C3D81">
      <w:pPr>
        <w:jc w:val="center"/>
        <w:rPr>
          <w:rStyle w:val="lev"/>
          <w:b w:val="0"/>
          <w:bCs w:val="0"/>
          <w:sz w:val="24"/>
          <w:szCs w:val="24"/>
          <w:lang w:val="en-US"/>
        </w:rPr>
      </w:pPr>
      <w:r w:rsidRPr="003713E6">
        <w:rPr>
          <w:rStyle w:val="lev"/>
          <w:b w:val="0"/>
          <w:bCs w:val="0"/>
          <w:sz w:val="24"/>
          <w:szCs w:val="24"/>
          <w:lang w:val="en-US"/>
        </w:rPr>
        <w:t xml:space="preserve">Figure </w:t>
      </w:r>
      <w:r w:rsidR="00C5610A" w:rsidRPr="003713E6">
        <w:rPr>
          <w:rStyle w:val="lev"/>
          <w:b w:val="0"/>
          <w:bCs w:val="0"/>
          <w:sz w:val="24"/>
          <w:szCs w:val="24"/>
          <w:lang w:val="en-US"/>
        </w:rPr>
        <w:t>3</w:t>
      </w:r>
      <w:r w:rsidRPr="003713E6">
        <w:rPr>
          <w:rStyle w:val="lev"/>
          <w:b w:val="0"/>
          <w:bCs w:val="0"/>
          <w:sz w:val="24"/>
          <w:szCs w:val="24"/>
          <w:lang w:val="en-US"/>
        </w:rPr>
        <w:t>.  INT vs SPEC</w:t>
      </w:r>
    </w:p>
    <w:p w14:paraId="7844F922" w14:textId="22A16F79" w:rsidR="00C5610A" w:rsidRPr="003713E6" w:rsidRDefault="00E300AF" w:rsidP="00205C64">
      <w:pPr>
        <w:rPr>
          <w:rFonts w:ascii="Times New Roman" w:hAnsi="Times New Roman" w:cs="Times New Roman"/>
          <w:sz w:val="24"/>
          <w:szCs w:val="24"/>
          <w:lang w:val="en-US"/>
        </w:rPr>
      </w:pPr>
      <w:r w:rsidRPr="00FC5A24">
        <w:rPr>
          <w:rStyle w:val="lev"/>
          <w:rFonts w:ascii="Times New Roman" w:hAnsi="Times New Roman" w:cs="Times New Roman"/>
          <w:b w:val="0"/>
          <w:bCs w:val="0"/>
          <w:sz w:val="24"/>
          <w:szCs w:val="24"/>
          <w:lang w:val="en-US"/>
        </w:rPr>
        <w:t xml:space="preserve">Figure </w:t>
      </w:r>
      <w:r w:rsidR="00FC5A24" w:rsidRPr="00FC5A24">
        <w:rPr>
          <w:rStyle w:val="lev"/>
          <w:rFonts w:ascii="Times New Roman" w:hAnsi="Times New Roman" w:cs="Times New Roman"/>
          <w:b w:val="0"/>
          <w:bCs w:val="0"/>
          <w:sz w:val="24"/>
          <w:szCs w:val="24"/>
          <w:lang w:val="en-US"/>
        </w:rPr>
        <w:t>3</w:t>
      </w:r>
      <w:r w:rsidRPr="00FC5A24">
        <w:rPr>
          <w:rStyle w:val="lev"/>
          <w:rFonts w:ascii="Times New Roman" w:hAnsi="Times New Roman" w:cs="Times New Roman"/>
          <w:b w:val="0"/>
          <w:bCs w:val="0"/>
          <w:sz w:val="24"/>
          <w:szCs w:val="24"/>
          <w:lang w:val="en-US"/>
        </w:rPr>
        <w:t xml:space="preserve"> Relationship between intrinsic neural timescales and spectral slope across cognitive states.</w:t>
      </w:r>
      <w:r w:rsidRPr="00FC5A24">
        <w:rPr>
          <w:rStyle w:val="lev"/>
          <w:rFonts w:ascii="Times New Roman" w:hAnsi="Times New Roman" w:cs="Times New Roman"/>
          <w:sz w:val="24"/>
          <w:szCs w:val="24"/>
          <w:lang w:val="en-US"/>
        </w:rPr>
        <w:t xml:space="preserve"> </w:t>
      </w:r>
      <w:r w:rsidR="00FC5A24" w:rsidRPr="00FC5A24">
        <w:rPr>
          <w:rStyle w:val="lev"/>
          <w:rFonts w:ascii="Times New Roman" w:hAnsi="Times New Roman" w:cs="Times New Roman"/>
          <w:sz w:val="24"/>
          <w:szCs w:val="24"/>
          <w:lang w:val="en-US"/>
        </w:rPr>
        <w:t xml:space="preserve">A. </w:t>
      </w:r>
      <w:r w:rsidRPr="00FC5A24">
        <w:rPr>
          <w:rFonts w:ascii="Times New Roman" w:hAnsi="Times New Roman" w:cs="Times New Roman"/>
          <w:sz w:val="24"/>
          <w:szCs w:val="24"/>
          <w:lang w:val="en-US"/>
        </w:rPr>
        <w:t xml:space="preserve">Scatter plots show the relationship between τ (intrinsic neural timescale) and spectral slope across electrodes for three cognitive conditions: Fixation, Rest, and Task Block. Each panel displays a linear regression fit (with 95% confidence interval) of τ as a function of spectral slope. Significant negative correlations were observed in all three conditions (Fixation: </w:t>
      </w:r>
      <w:r w:rsidRPr="00FC5A24">
        <w:rPr>
          <w:rStyle w:val="Accentuation"/>
          <w:rFonts w:ascii="Times New Roman" w:hAnsi="Times New Roman" w:cs="Times New Roman"/>
          <w:sz w:val="24"/>
          <w:szCs w:val="24"/>
          <w:lang w:val="en-US"/>
        </w:rPr>
        <w:t>r</w:t>
      </w:r>
      <w:r w:rsidRPr="00FC5A24">
        <w:rPr>
          <w:rFonts w:ascii="Times New Roman" w:hAnsi="Times New Roman" w:cs="Times New Roman"/>
          <w:sz w:val="24"/>
          <w:szCs w:val="24"/>
          <w:lang w:val="en-US"/>
        </w:rPr>
        <w:t xml:space="preserve"> = –0.79, </w:t>
      </w:r>
      <w:r w:rsidRPr="00FC5A24">
        <w:rPr>
          <w:rStyle w:val="Accentuation"/>
          <w:rFonts w:ascii="Times New Roman" w:hAnsi="Times New Roman" w:cs="Times New Roman"/>
          <w:sz w:val="24"/>
          <w:szCs w:val="24"/>
          <w:lang w:val="en-US"/>
        </w:rPr>
        <w:t>p</w:t>
      </w:r>
      <w:r w:rsidRPr="00FC5A24">
        <w:rPr>
          <w:rFonts w:ascii="Times New Roman" w:hAnsi="Times New Roman" w:cs="Times New Roman"/>
          <w:sz w:val="24"/>
          <w:szCs w:val="24"/>
          <w:lang w:val="en-US"/>
        </w:rPr>
        <w:t xml:space="preserve"> = 0.0001; Rest: </w:t>
      </w:r>
      <w:r w:rsidRPr="00FC5A24">
        <w:rPr>
          <w:rStyle w:val="Accentuation"/>
          <w:rFonts w:ascii="Times New Roman" w:hAnsi="Times New Roman" w:cs="Times New Roman"/>
          <w:sz w:val="24"/>
          <w:szCs w:val="24"/>
          <w:lang w:val="en-US"/>
        </w:rPr>
        <w:t>r</w:t>
      </w:r>
      <w:r w:rsidRPr="00FC5A24">
        <w:rPr>
          <w:rFonts w:ascii="Times New Roman" w:hAnsi="Times New Roman" w:cs="Times New Roman"/>
          <w:sz w:val="24"/>
          <w:szCs w:val="24"/>
          <w:lang w:val="en-US"/>
        </w:rPr>
        <w:t xml:space="preserve"> = –0.88, </w:t>
      </w:r>
      <w:r w:rsidRPr="00FC5A24">
        <w:rPr>
          <w:rStyle w:val="Accentuation"/>
          <w:rFonts w:ascii="Times New Roman" w:hAnsi="Times New Roman" w:cs="Times New Roman"/>
          <w:sz w:val="24"/>
          <w:szCs w:val="24"/>
          <w:lang w:val="en-US"/>
        </w:rPr>
        <w:t>p</w:t>
      </w:r>
      <w:r w:rsidRPr="00FC5A24">
        <w:rPr>
          <w:rFonts w:ascii="Times New Roman" w:hAnsi="Times New Roman" w:cs="Times New Roman"/>
          <w:sz w:val="24"/>
          <w:szCs w:val="24"/>
          <w:lang w:val="en-US"/>
        </w:rPr>
        <w:t xml:space="preserve"> &lt; 0.0001; Block: </w:t>
      </w:r>
      <w:r w:rsidRPr="00FC5A24">
        <w:rPr>
          <w:rStyle w:val="Accentuation"/>
          <w:rFonts w:ascii="Times New Roman" w:hAnsi="Times New Roman" w:cs="Times New Roman"/>
          <w:sz w:val="24"/>
          <w:szCs w:val="24"/>
          <w:lang w:val="en-US"/>
        </w:rPr>
        <w:t>r</w:t>
      </w:r>
      <w:r w:rsidRPr="00FC5A24">
        <w:rPr>
          <w:rFonts w:ascii="Times New Roman" w:hAnsi="Times New Roman" w:cs="Times New Roman"/>
          <w:sz w:val="24"/>
          <w:szCs w:val="24"/>
          <w:lang w:val="en-US"/>
        </w:rPr>
        <w:t xml:space="preserve"> = –0.56, </w:t>
      </w:r>
      <w:r w:rsidRPr="00FC5A24">
        <w:rPr>
          <w:rStyle w:val="Accentuation"/>
          <w:rFonts w:ascii="Times New Roman" w:hAnsi="Times New Roman" w:cs="Times New Roman"/>
          <w:sz w:val="24"/>
          <w:szCs w:val="24"/>
          <w:lang w:val="en-US"/>
        </w:rPr>
        <w:t>p</w:t>
      </w:r>
      <w:r w:rsidRPr="00FC5A24">
        <w:rPr>
          <w:rFonts w:ascii="Times New Roman" w:hAnsi="Times New Roman" w:cs="Times New Roman"/>
          <w:sz w:val="24"/>
          <w:szCs w:val="24"/>
          <w:lang w:val="en-US"/>
        </w:rPr>
        <w:t xml:space="preserve"> = 0.0122), indicating that longer intrinsic timescales are associated with steeper (more negative) spectral slopes. These results suggest a robust coupling between temporal and spectral features of neural activity within each condition. Axes represent electrode-wise values of spectral slope (x-axis) and τ (y-axis).  </w:t>
      </w:r>
      <w:r w:rsidR="00FC5A24" w:rsidRPr="00FC5A24">
        <w:rPr>
          <w:rStyle w:val="lev"/>
          <w:rFonts w:ascii="Times New Roman" w:hAnsi="Times New Roman" w:cs="Times New Roman"/>
          <w:sz w:val="24"/>
          <w:szCs w:val="24"/>
          <w:lang w:val="en-US"/>
        </w:rPr>
        <w:t>B</w:t>
      </w:r>
      <w:r w:rsidR="004F260C" w:rsidRPr="00FC5A24">
        <w:rPr>
          <w:rStyle w:val="lev"/>
          <w:rFonts w:ascii="Times New Roman" w:hAnsi="Times New Roman" w:cs="Times New Roman"/>
          <w:sz w:val="24"/>
          <w:szCs w:val="24"/>
          <w:lang w:val="en-US"/>
        </w:rPr>
        <w:t>.</w:t>
      </w:r>
      <w:r w:rsidRPr="00FC5A24">
        <w:rPr>
          <w:rStyle w:val="lev"/>
          <w:rFonts w:ascii="Times New Roman" w:hAnsi="Times New Roman" w:cs="Times New Roman"/>
          <w:sz w:val="24"/>
          <w:szCs w:val="24"/>
          <w:lang w:val="en-US"/>
        </w:rPr>
        <w:t xml:space="preserve"> Condition-dependent coupling between changes in intrinsic neural timescales and spectral slope.</w:t>
      </w:r>
      <w:r w:rsidR="004F260C" w:rsidRPr="00FC5A24">
        <w:rPr>
          <w:rStyle w:val="lev"/>
          <w:rFonts w:ascii="Times New Roman" w:hAnsi="Times New Roman" w:cs="Times New Roman"/>
          <w:sz w:val="24"/>
          <w:szCs w:val="24"/>
          <w:lang w:val="en-US"/>
        </w:rPr>
        <w:t xml:space="preserve"> </w:t>
      </w:r>
      <w:r w:rsidRPr="00FC5A24">
        <w:rPr>
          <w:rFonts w:ascii="Times New Roman" w:hAnsi="Times New Roman" w:cs="Times New Roman"/>
          <w:sz w:val="24"/>
          <w:szCs w:val="24"/>
          <w:lang w:val="en-US"/>
        </w:rPr>
        <w:t>Scatter plots show the relationship between electrode-</w:t>
      </w:r>
      <w:r w:rsidRPr="00FC5A24">
        <w:rPr>
          <w:rFonts w:ascii="Times New Roman" w:hAnsi="Times New Roman" w:cs="Times New Roman"/>
          <w:sz w:val="24"/>
          <w:szCs w:val="24"/>
          <w:lang w:val="en-US"/>
        </w:rPr>
        <w:lastRenderedPageBreak/>
        <w:t>wise changes (Δ) in intrinsic timescales (τ) and spectral slope across three condition contrasts: Rest vs. Fixation, Fixation vs. Task Block, and Rest vs. Task Block. Each panel depicts a linear regression fit with 95% confidence intervals. A strong negative correlation was observed for Rest–Fix (r = –0.88, p &lt; 0.0001), indicating a consistent co-modulation of τ and spectral slope during the transition from rest to passive fixation. In contrast, the Fix–Block comparison showed a moderate positive correlation (r = 0.50, p = 0.0310), while no reliable relationship was found for Rest–Block (r = –0.03, p = 0.912), suggesting a dissociation between temporal and spectral dynamics across certain cognitive state transitions. Axes represent the difference in spectral slope (x-axis) and τ (y-axis) for each electrode.</w:t>
      </w:r>
    </w:p>
    <w:p w14:paraId="04E1545B" w14:textId="77777777" w:rsidR="003749B3" w:rsidRDefault="00E300AF" w:rsidP="003749B3">
      <w:pPr>
        <w:rPr>
          <w:rFonts w:ascii="Times New Roman" w:hAnsi="Times New Roman" w:cs="Times New Roman"/>
          <w:sz w:val="24"/>
          <w:szCs w:val="24"/>
          <w:lang w:val="en-US"/>
        </w:rPr>
      </w:pPr>
      <w:r w:rsidRPr="003713E6">
        <w:rPr>
          <w:rFonts w:ascii="Times New Roman" w:hAnsi="Times New Roman" w:cs="Times New Roman"/>
          <w:sz w:val="24"/>
          <w:szCs w:val="24"/>
          <w:lang w:val="en-US"/>
        </w:rPr>
        <w:t>To examine the relationship between intrinsic neural timescales (τ) and spectral slope, we computed Pearson correlations within each condition and for condition-wise differences. Significant negative correlations were observed between τ and spectral slope during Fixation (r = –0.79, p = 0.0001), Rest (r = –0.88, p &lt; 0.0001), and Block (r = –0.56, p = 0.0122), indicating that longer timescales were consistently associated with steeper (more negative) spectral slopes. Analyzing changes between conditions, we found a strong negative correlation between Rest and Fix differences (r = –0.88, p &lt; 0.0001), suggesting that co-fluctuations in τ and spectral slope are tightly coupled during the transition from a resting to a fixation state. In contrast, the Fix–Block difference showed a moderate positive correlation (r = 0.50, p = 0.0310), while no reliable relationship was found between Rest and Block (r = –0.03, p = 0.912), pointing to condition-specific dissociations in τ–spectral slope dynamics</w:t>
      </w:r>
      <w:r w:rsidR="003749B3">
        <w:rPr>
          <w:rFonts w:ascii="Times New Roman" w:hAnsi="Times New Roman" w:cs="Times New Roman"/>
          <w:sz w:val="24"/>
          <w:szCs w:val="24"/>
          <w:lang w:val="en-US"/>
        </w:rPr>
        <w:t xml:space="preserve">. </w:t>
      </w:r>
    </w:p>
    <w:p w14:paraId="0AD951C9" w14:textId="7DF6ECA4" w:rsidR="003749B3" w:rsidRPr="003749B3" w:rsidRDefault="003749B3" w:rsidP="003749B3">
      <w:pPr>
        <w:rPr>
          <w:rFonts w:ascii="Times New Roman" w:hAnsi="Times New Roman" w:cs="Times New Roman"/>
          <w:sz w:val="24"/>
          <w:szCs w:val="24"/>
          <w:lang w:val="en-US"/>
        </w:rPr>
      </w:pPr>
      <w:r w:rsidRPr="003749B3">
        <w:rPr>
          <w:rFonts w:ascii="Times New Roman" w:hAnsi="Times New Roman" w:cs="Times New Roman"/>
          <w:sz w:val="24"/>
          <w:szCs w:val="24"/>
        </w:rPr>
        <w:t xml:space="preserve">These analyses show that both </w:t>
      </w:r>
      <w:r w:rsidRPr="003749B3">
        <w:rPr>
          <w:rStyle w:val="lev"/>
          <w:rFonts w:ascii="Times New Roman" w:hAnsi="Times New Roman" w:cs="Times New Roman"/>
          <w:b w:val="0"/>
          <w:bCs w:val="0"/>
          <w:sz w:val="24"/>
          <w:szCs w:val="24"/>
        </w:rPr>
        <w:t>tau</w:t>
      </w:r>
      <w:r w:rsidRPr="003749B3">
        <w:rPr>
          <w:rFonts w:ascii="Times New Roman" w:hAnsi="Times New Roman" w:cs="Times New Roman"/>
          <w:sz w:val="24"/>
          <w:szCs w:val="24"/>
        </w:rPr>
        <w:t xml:space="preserve"> and the </w:t>
      </w:r>
      <w:r w:rsidRPr="003749B3">
        <w:rPr>
          <w:rStyle w:val="lev"/>
          <w:rFonts w:ascii="Times New Roman" w:hAnsi="Times New Roman" w:cs="Times New Roman"/>
          <w:b w:val="0"/>
          <w:bCs w:val="0"/>
          <w:sz w:val="24"/>
          <w:szCs w:val="24"/>
        </w:rPr>
        <w:t>spectral exponent</w:t>
      </w:r>
      <w:r w:rsidRPr="003749B3">
        <w:rPr>
          <w:rFonts w:ascii="Times New Roman" w:hAnsi="Times New Roman" w:cs="Times New Roman"/>
          <w:sz w:val="24"/>
          <w:szCs w:val="24"/>
        </w:rPr>
        <w:t xml:space="preserve"> are modulated by cognitive state, with consistent increases in tau and steepening (more negative) spectral slopes during active task engagement (Block), relative to Rest and Fixation. This suggests they both capture a general shift toward</w:t>
      </w:r>
      <w:r w:rsidRPr="003749B3">
        <w:rPr>
          <w:rFonts w:ascii="Times New Roman" w:hAnsi="Times New Roman" w:cs="Times New Roman"/>
          <w:b/>
          <w:bCs/>
          <w:sz w:val="24"/>
          <w:szCs w:val="24"/>
        </w:rPr>
        <w:t xml:space="preserve"> </w:t>
      </w:r>
      <w:r w:rsidRPr="003749B3">
        <w:rPr>
          <w:rStyle w:val="lev"/>
          <w:rFonts w:ascii="Times New Roman" w:hAnsi="Times New Roman" w:cs="Times New Roman"/>
          <w:b w:val="0"/>
          <w:bCs w:val="0"/>
          <w:sz w:val="24"/>
          <w:szCs w:val="24"/>
        </w:rPr>
        <w:t>longer intrinsic timescales</w:t>
      </w:r>
      <w:r w:rsidRPr="003749B3">
        <w:rPr>
          <w:rFonts w:ascii="Times New Roman" w:hAnsi="Times New Roman" w:cs="Times New Roman"/>
          <w:sz w:val="24"/>
          <w:szCs w:val="24"/>
        </w:rPr>
        <w:t xml:space="preserve"> during cognitive effort.  Interestingly, their </w:t>
      </w:r>
      <w:r w:rsidRPr="003749B3">
        <w:rPr>
          <w:rStyle w:val="lev"/>
          <w:rFonts w:ascii="Times New Roman" w:hAnsi="Times New Roman" w:cs="Times New Roman"/>
          <w:b w:val="0"/>
          <w:bCs w:val="0"/>
          <w:sz w:val="24"/>
          <w:szCs w:val="24"/>
        </w:rPr>
        <w:t>spatial patterns</w:t>
      </w:r>
      <w:r w:rsidRPr="003749B3">
        <w:rPr>
          <w:rFonts w:ascii="Times New Roman" w:hAnsi="Times New Roman" w:cs="Times New Roman"/>
          <w:b/>
          <w:bCs/>
          <w:sz w:val="24"/>
          <w:szCs w:val="24"/>
        </w:rPr>
        <w:t xml:space="preserve"> </w:t>
      </w:r>
      <w:r w:rsidRPr="003749B3">
        <w:rPr>
          <w:rFonts w:ascii="Times New Roman" w:hAnsi="Times New Roman" w:cs="Times New Roman"/>
          <w:sz w:val="24"/>
          <w:szCs w:val="24"/>
        </w:rPr>
        <w:t>and</w:t>
      </w:r>
      <w:r w:rsidRPr="003749B3">
        <w:rPr>
          <w:rFonts w:ascii="Times New Roman" w:hAnsi="Times New Roman" w:cs="Times New Roman"/>
          <w:b/>
          <w:bCs/>
          <w:sz w:val="24"/>
          <w:szCs w:val="24"/>
        </w:rPr>
        <w:t xml:space="preserve"> </w:t>
      </w:r>
      <w:r w:rsidRPr="003749B3">
        <w:rPr>
          <w:rStyle w:val="lev"/>
          <w:rFonts w:ascii="Times New Roman" w:hAnsi="Times New Roman" w:cs="Times New Roman"/>
          <w:b w:val="0"/>
          <w:bCs w:val="0"/>
          <w:sz w:val="24"/>
          <w:szCs w:val="24"/>
        </w:rPr>
        <w:t>condition-specific relationships</w:t>
      </w:r>
      <w:r w:rsidRPr="003749B3">
        <w:rPr>
          <w:rFonts w:ascii="Times New Roman" w:hAnsi="Times New Roman" w:cs="Times New Roman"/>
          <w:b/>
          <w:bCs/>
          <w:sz w:val="24"/>
          <w:szCs w:val="24"/>
        </w:rPr>
        <w:t xml:space="preserve"> </w:t>
      </w:r>
      <w:r w:rsidRPr="003749B3">
        <w:rPr>
          <w:rFonts w:ascii="Times New Roman" w:hAnsi="Times New Roman" w:cs="Times New Roman"/>
          <w:sz w:val="24"/>
          <w:szCs w:val="24"/>
        </w:rPr>
        <w:t>reveal</w:t>
      </w:r>
      <w:r w:rsidRPr="003749B3">
        <w:rPr>
          <w:rFonts w:ascii="Times New Roman" w:hAnsi="Times New Roman" w:cs="Times New Roman"/>
          <w:b/>
          <w:bCs/>
          <w:sz w:val="24"/>
          <w:szCs w:val="24"/>
        </w:rPr>
        <w:t xml:space="preserve"> </w:t>
      </w:r>
      <w:r w:rsidRPr="003749B3">
        <w:rPr>
          <w:rStyle w:val="lev"/>
          <w:rFonts w:ascii="Times New Roman" w:hAnsi="Times New Roman" w:cs="Times New Roman"/>
          <w:b w:val="0"/>
          <w:bCs w:val="0"/>
          <w:sz w:val="24"/>
          <w:szCs w:val="24"/>
        </w:rPr>
        <w:t>distinct sensitivities</w:t>
      </w:r>
      <w:r w:rsidRPr="003749B3">
        <w:rPr>
          <w:rFonts w:ascii="Times New Roman" w:hAnsi="Times New Roman" w:cs="Times New Roman"/>
          <w:b/>
          <w:bCs/>
          <w:sz w:val="24"/>
          <w:szCs w:val="24"/>
        </w:rPr>
        <w:t xml:space="preserve">: </w:t>
      </w:r>
      <w:r w:rsidRPr="003749B3">
        <w:rPr>
          <w:rFonts w:ascii="Times New Roman" w:hAnsi="Times New Roman" w:cs="Times New Roman"/>
          <w:sz w:val="24"/>
          <w:szCs w:val="24"/>
        </w:rPr>
        <w:t xml:space="preserve">In some regions (e.g. parietal), tau differentiates between Rest and Fix, while the spectral slope does not. Conversely, spectral slope changes can be stronger in certain areas (e.g. central region) and show distinct patterns not captured by tau alone. The </w:t>
      </w:r>
      <w:r w:rsidRPr="003749B3">
        <w:rPr>
          <w:rStyle w:val="lev"/>
          <w:rFonts w:ascii="Times New Roman" w:hAnsi="Times New Roman" w:cs="Times New Roman"/>
          <w:b w:val="0"/>
          <w:bCs w:val="0"/>
          <w:sz w:val="24"/>
          <w:szCs w:val="24"/>
        </w:rPr>
        <w:t>correlation between τ and slope is strong within each condition</w:t>
      </w:r>
      <w:r w:rsidRPr="003749B3">
        <w:rPr>
          <w:rFonts w:ascii="Times New Roman" w:hAnsi="Times New Roman" w:cs="Times New Roman"/>
          <w:b/>
          <w:bCs/>
          <w:sz w:val="24"/>
          <w:szCs w:val="24"/>
        </w:rPr>
        <w:t>,</w:t>
      </w:r>
      <w:r w:rsidRPr="003749B3">
        <w:rPr>
          <w:rFonts w:ascii="Times New Roman" w:hAnsi="Times New Roman" w:cs="Times New Roman"/>
          <w:sz w:val="24"/>
          <w:szCs w:val="24"/>
        </w:rPr>
        <w:t xml:space="preserve"> suggesting they reflect linked processes, but </w:t>
      </w:r>
      <w:r w:rsidRPr="003749B3">
        <w:rPr>
          <w:rStyle w:val="lev"/>
          <w:rFonts w:ascii="Times New Roman" w:hAnsi="Times New Roman" w:cs="Times New Roman"/>
          <w:b w:val="0"/>
          <w:bCs w:val="0"/>
          <w:sz w:val="24"/>
          <w:szCs w:val="24"/>
        </w:rPr>
        <w:t>differences between condition</w:t>
      </w:r>
      <w:r w:rsidRPr="003749B3">
        <w:rPr>
          <w:rStyle w:val="lev"/>
          <w:rFonts w:ascii="Times New Roman" w:hAnsi="Times New Roman" w:cs="Times New Roman"/>
          <w:sz w:val="24"/>
          <w:szCs w:val="24"/>
        </w:rPr>
        <w:t>s</w:t>
      </w:r>
      <w:r w:rsidRPr="003749B3">
        <w:rPr>
          <w:rFonts w:ascii="Times New Roman" w:hAnsi="Times New Roman" w:cs="Times New Roman"/>
          <w:sz w:val="24"/>
          <w:szCs w:val="24"/>
        </w:rPr>
        <w:t xml:space="preserve"> (especially Rest vs. Block) show a </w:t>
      </w:r>
      <w:r w:rsidRPr="003749B3">
        <w:rPr>
          <w:rStyle w:val="lev"/>
          <w:rFonts w:ascii="Times New Roman" w:hAnsi="Times New Roman" w:cs="Times New Roman"/>
          <w:b w:val="0"/>
          <w:bCs w:val="0"/>
          <w:sz w:val="24"/>
          <w:szCs w:val="24"/>
        </w:rPr>
        <w:t>dissociation</w:t>
      </w:r>
      <w:r w:rsidRPr="003749B3">
        <w:rPr>
          <w:rFonts w:ascii="Times New Roman" w:hAnsi="Times New Roman" w:cs="Times New Roman"/>
          <w:sz w:val="24"/>
          <w:szCs w:val="24"/>
        </w:rPr>
        <w:t>, indicating that tau and spectral exponent can</w:t>
      </w:r>
      <w:r w:rsidRPr="003749B3">
        <w:rPr>
          <w:rFonts w:ascii="Times New Roman" w:hAnsi="Times New Roman" w:cs="Times New Roman"/>
          <w:b/>
          <w:bCs/>
          <w:sz w:val="24"/>
          <w:szCs w:val="24"/>
        </w:rPr>
        <w:t xml:space="preserve"> </w:t>
      </w:r>
      <w:r w:rsidRPr="003749B3">
        <w:rPr>
          <w:rStyle w:val="lev"/>
          <w:rFonts w:ascii="Times New Roman" w:hAnsi="Times New Roman" w:cs="Times New Roman"/>
          <w:b w:val="0"/>
          <w:bCs w:val="0"/>
          <w:sz w:val="24"/>
          <w:szCs w:val="24"/>
        </w:rPr>
        <w:t>diverge in how they respond to cognitive transitions</w:t>
      </w:r>
      <w:r w:rsidRPr="003749B3">
        <w:rPr>
          <w:rFonts w:ascii="Times New Roman" w:hAnsi="Times New Roman" w:cs="Times New Roman"/>
          <w:sz w:val="24"/>
          <w:szCs w:val="24"/>
        </w:rPr>
        <w:t>, possibly reflecting distinct underlying neural mechanisms (e.g., tau capturing local persistence, spectral slope capturing scale-free dynamics or E/I balance).</w:t>
      </w:r>
    </w:p>
    <w:p w14:paraId="37A2143D" w14:textId="77777777" w:rsidR="003749B3" w:rsidRDefault="003749B3" w:rsidP="00205C64">
      <w:pPr>
        <w:rPr>
          <w:b/>
          <w:bCs/>
          <w:sz w:val="24"/>
          <w:szCs w:val="24"/>
          <w:lang w:val="en-US"/>
        </w:rPr>
      </w:pPr>
    </w:p>
    <w:p w14:paraId="60FB04A2" w14:textId="536DD570" w:rsidR="00152FB5" w:rsidRPr="003749B3" w:rsidRDefault="00152FB5" w:rsidP="00205C64">
      <w:pPr>
        <w:rPr>
          <w:rFonts w:ascii="Times New Roman" w:hAnsi="Times New Roman" w:cs="Times New Roman"/>
          <w:b/>
          <w:bCs/>
          <w:sz w:val="24"/>
          <w:szCs w:val="24"/>
          <w:lang w:val="en-US"/>
        </w:rPr>
      </w:pPr>
      <w:r w:rsidRPr="003749B3">
        <w:rPr>
          <w:rFonts w:ascii="Times New Roman" w:hAnsi="Times New Roman" w:cs="Times New Roman"/>
          <w:b/>
          <w:bCs/>
          <w:sz w:val="24"/>
          <w:szCs w:val="24"/>
          <w:lang w:val="en-US"/>
        </w:rPr>
        <w:t>Functional connectivity is modulated by task state</w:t>
      </w:r>
    </w:p>
    <w:p w14:paraId="7064E89C" w14:textId="0E651546" w:rsidR="003749B3" w:rsidRDefault="003749B3" w:rsidP="00205C64">
      <w:pPr>
        <w:rPr>
          <w:rFonts w:ascii="Times New Roman" w:hAnsi="Times New Roman" w:cs="Times New Roman"/>
          <w:sz w:val="24"/>
          <w:szCs w:val="24"/>
          <w:lang w:val="en-US"/>
        </w:rPr>
      </w:pPr>
      <w:r>
        <w:rPr>
          <w:rFonts w:ascii="Times New Roman" w:hAnsi="Times New Roman" w:cs="Times New Roman"/>
          <w:sz w:val="24"/>
          <w:szCs w:val="24"/>
          <w:lang w:val="en-US"/>
        </w:rPr>
        <w:t xml:space="preserve">Given observed relations between INT and functional connectivity, we finally set to determine if FC is also modulated by our task states.  Given the EEG analysis and the fact that we are not performing source localization, it may be more appropriate to speak of statistical dependencies between channels, than functional connectivity.  </w:t>
      </w:r>
    </w:p>
    <w:p w14:paraId="56EDC611" w14:textId="4C1D4E5F" w:rsidR="003749B3" w:rsidRDefault="003749B3" w:rsidP="00205C64">
      <w:pPr>
        <w:rPr>
          <w:rFonts w:ascii="Times New Roman" w:hAnsi="Times New Roman" w:cs="Times New Roman"/>
          <w:sz w:val="24"/>
          <w:szCs w:val="24"/>
          <w:lang w:val="en-US"/>
        </w:rPr>
      </w:pPr>
      <w:r w:rsidRPr="003749B3">
        <w:rPr>
          <w:rFonts w:ascii="Times New Roman" w:hAnsi="Times New Roman" w:cs="Times New Roman"/>
          <w:sz w:val="24"/>
          <w:szCs w:val="24"/>
          <w:lang w:val="en-US"/>
        </w:rPr>
        <w:t xml:space="preserve">Functional connectivity was computed as the pairwise Pearson correlation between EEG signals across a common set of electrodes for each subject and condition. For each subject, FC matrices were calculated separately for 9 blocks in each condition (Rest, pre-Fixation, and Task Block), using a fixed time window </w:t>
      </w:r>
      <w:r w:rsidR="00376DAF">
        <w:rPr>
          <w:rFonts w:ascii="Times New Roman" w:hAnsi="Times New Roman" w:cs="Times New Roman"/>
          <w:sz w:val="24"/>
          <w:szCs w:val="24"/>
          <w:lang w:val="en-US"/>
        </w:rPr>
        <w:t xml:space="preserve">of 3000 samples (15 seconds) </w:t>
      </w:r>
      <w:r w:rsidRPr="003749B3">
        <w:rPr>
          <w:rFonts w:ascii="Times New Roman" w:hAnsi="Times New Roman" w:cs="Times New Roman"/>
          <w:sz w:val="24"/>
          <w:szCs w:val="24"/>
          <w:lang w:val="en-US"/>
        </w:rPr>
        <w:t xml:space="preserve">per block. The </w:t>
      </w:r>
      <w:r w:rsidRPr="003749B3">
        <w:rPr>
          <w:rFonts w:ascii="Times New Roman" w:hAnsi="Times New Roman" w:cs="Times New Roman"/>
          <w:sz w:val="24"/>
          <w:szCs w:val="24"/>
          <w:lang w:val="en-US"/>
        </w:rPr>
        <w:lastRenderedPageBreak/>
        <w:t>resulting FC matrices were stacked across blocks and subjects, yielding 4D arrays of shape (subjects, electrodes, electrodes, blocks), allowing analysis of both individual and group-level connectivity patterns.</w:t>
      </w:r>
    </w:p>
    <w:p w14:paraId="1B547EDC" w14:textId="188BB9DC" w:rsidR="00376DAF" w:rsidRDefault="00376DAF" w:rsidP="00205C64">
      <w:pPr>
        <w:rPr>
          <w:rFonts w:ascii="Times New Roman" w:hAnsi="Times New Roman" w:cs="Times New Roman"/>
          <w:sz w:val="24"/>
          <w:szCs w:val="24"/>
          <w:lang w:val="en-US"/>
        </w:rPr>
      </w:pPr>
      <w:r w:rsidRPr="00376DAF">
        <w:rPr>
          <w:rFonts w:ascii="Times New Roman" w:hAnsi="Times New Roman" w:cs="Times New Roman"/>
          <w:sz w:val="24"/>
          <w:szCs w:val="24"/>
          <w:lang w:val="en-US"/>
        </w:rPr>
        <w:t>To assess the similarity of functional connectivity (FC) changes across experimental conditions, we computed pairwise FC difference matrices between the Rest, Fixation, and Block conditions using mean FC matrices averaged across subjects. For each condition pair (Block–Rest, Fix–Rest, and Fix–Block), we extracted the unique upper-triangular values of the difference matrices to obtain vectors of electrode-pair-wise FC changes. We then calculated Pearson correlations between these vectors to quantify the similarity of spatial FC change patterns across conditions. The resulting correlation values were visualized using scatterplots with linear regression fits, highlighting the degree to which FC changes in one condition comparison mirrored those in another.</w:t>
      </w:r>
    </w:p>
    <w:p w14:paraId="1E85CA98" w14:textId="66AE3A1B" w:rsidR="00957649" w:rsidRDefault="00C5610A" w:rsidP="004F260C">
      <w:pPr>
        <w:rPr>
          <w:rFonts w:ascii="Times New Roman" w:hAnsi="Times New Roman" w:cs="Times New Roman"/>
          <w:noProof/>
          <w:sz w:val="24"/>
          <w:szCs w:val="24"/>
          <w:lang w:val="en-US"/>
        </w:rPr>
      </w:pPr>
      <w:r w:rsidRPr="003749B3">
        <w:rPr>
          <w:rFonts w:ascii="Times New Roman" w:hAnsi="Times New Roman" w:cs="Times New Roman"/>
          <w:noProof/>
          <w:sz w:val="24"/>
          <w:szCs w:val="24"/>
          <w:lang w:val="en-US"/>
        </w:rPr>
        <w:t xml:space="preserve">Figure 4 – </w:t>
      </w:r>
      <w:r w:rsidR="00376DAF">
        <w:rPr>
          <w:rFonts w:ascii="Times New Roman" w:hAnsi="Times New Roman" w:cs="Times New Roman"/>
          <w:noProof/>
          <w:sz w:val="24"/>
          <w:szCs w:val="24"/>
          <w:lang w:val="en-US"/>
        </w:rPr>
        <w:t>Upper panel – functional connectivity between electrodes in the three conditions Rest, Fixation and Motor block.  Lower panel FC differences:</w:t>
      </w:r>
    </w:p>
    <w:p w14:paraId="44F818B1" w14:textId="18D8F0D7" w:rsidR="00376DAF" w:rsidRPr="003749B3" w:rsidRDefault="00376DAF" w:rsidP="004F260C">
      <w:pPr>
        <w:rPr>
          <w:rFonts w:ascii="Times New Roman" w:hAnsi="Times New Roman" w:cs="Times New Roman"/>
          <w:sz w:val="24"/>
          <w:szCs w:val="24"/>
          <w:lang w:val="en-US"/>
        </w:rPr>
      </w:pPr>
      <w:r>
        <w:rPr>
          <w:rFonts w:ascii="Times New Roman" w:hAnsi="Times New Roman" w:cs="Times New Roman"/>
          <w:noProof/>
          <w:sz w:val="24"/>
          <w:szCs w:val="24"/>
          <w:lang w:val="en-US"/>
        </w:rPr>
        <w:t>In Figure 4 we observe that the FC matrices for the three conditions are visibly similar.  Interestingly, looking at the differences between conditons, e.g. Fixation – Rest and Block – Rest, we see that these subtraction maps reveal differences.</w:t>
      </w:r>
    </w:p>
    <w:p w14:paraId="2EA206D8" w14:textId="77777777" w:rsidR="00957649" w:rsidRPr="003713E6" w:rsidRDefault="00957649" w:rsidP="004F260C">
      <w:pPr>
        <w:rPr>
          <w:rFonts w:ascii="Times New Roman" w:hAnsi="Times New Roman" w:cs="Times New Roman"/>
          <w:sz w:val="24"/>
          <w:szCs w:val="24"/>
          <w:lang w:val="en-US"/>
        </w:rPr>
      </w:pPr>
    </w:p>
    <w:p w14:paraId="66FC108D" w14:textId="77777777" w:rsidR="00957649" w:rsidRPr="003713E6" w:rsidRDefault="00957649" w:rsidP="004F260C">
      <w:pPr>
        <w:rPr>
          <w:rFonts w:ascii="Times New Roman" w:hAnsi="Times New Roman" w:cs="Times New Roman"/>
          <w:sz w:val="24"/>
          <w:szCs w:val="24"/>
          <w:lang w:val="en-US"/>
        </w:rPr>
      </w:pPr>
    </w:p>
    <w:p w14:paraId="1299B615" w14:textId="36B8D067" w:rsidR="00C61787" w:rsidRPr="003713E6" w:rsidRDefault="004F260C" w:rsidP="00C61787">
      <w:pPr>
        <w:rPr>
          <w:rFonts w:ascii="Times New Roman" w:hAnsi="Times New Roman" w:cs="Times New Roman"/>
          <w:sz w:val="24"/>
          <w:szCs w:val="24"/>
          <w:lang w:val="en-US"/>
        </w:rPr>
      </w:pPr>
      <w:r w:rsidRPr="003713E6">
        <w:rPr>
          <w:rFonts w:ascii="Times New Roman" w:hAnsi="Times New Roman" w:cs="Times New Roman"/>
          <w:sz w:val="24"/>
          <w:szCs w:val="24"/>
          <w:lang w:val="en-US"/>
        </w:rPr>
        <w:t xml:space="preserve">Figure </w:t>
      </w:r>
      <w:r w:rsidR="00C5610A" w:rsidRPr="003713E6">
        <w:rPr>
          <w:rFonts w:ascii="Times New Roman" w:hAnsi="Times New Roman" w:cs="Times New Roman"/>
          <w:sz w:val="24"/>
          <w:szCs w:val="24"/>
          <w:lang w:val="en-US"/>
        </w:rPr>
        <w:t>5</w:t>
      </w:r>
      <w:r w:rsidRPr="003713E6">
        <w:rPr>
          <w:rFonts w:ascii="Times New Roman" w:hAnsi="Times New Roman" w:cs="Times New Roman"/>
          <w:sz w:val="24"/>
          <w:szCs w:val="24"/>
          <w:lang w:val="en-US"/>
        </w:rPr>
        <w:t>. Correlations between pairwise differences in functional connectivity across conditions.</w:t>
      </w:r>
      <w:r w:rsidR="00966491" w:rsidRPr="003713E6">
        <w:rPr>
          <w:rFonts w:ascii="Times New Roman" w:hAnsi="Times New Roman" w:cs="Times New Roman"/>
          <w:sz w:val="24"/>
          <w:szCs w:val="24"/>
          <w:lang w:val="en-US"/>
        </w:rPr>
        <w:t xml:space="preserve"> </w:t>
      </w:r>
      <w:r w:rsidRPr="003713E6">
        <w:rPr>
          <w:rFonts w:ascii="Times New Roman" w:hAnsi="Times New Roman" w:cs="Times New Roman"/>
          <w:sz w:val="24"/>
          <w:szCs w:val="24"/>
          <w:lang w:val="en-US"/>
        </w:rPr>
        <w:t xml:space="preserve">Scatter plots show the relationship between upper-triangular elements of electrode-wise functional connectivity (FC) difference matrices for three pairwise condition contrasts: </w:t>
      </w:r>
      <w:r w:rsidR="00966491" w:rsidRPr="003713E6">
        <w:rPr>
          <w:rFonts w:ascii="Times New Roman" w:hAnsi="Times New Roman" w:cs="Times New Roman"/>
          <w:sz w:val="24"/>
          <w:szCs w:val="24"/>
          <w:lang w:val="en-US"/>
        </w:rPr>
        <w:t xml:space="preserve"> </w:t>
      </w:r>
      <w:r w:rsidR="00C61787" w:rsidRPr="003713E6">
        <w:rPr>
          <w:rFonts w:ascii="Times New Roman" w:hAnsi="Times New Roman" w:cs="Times New Roman"/>
          <w:sz w:val="24"/>
          <w:szCs w:val="24"/>
          <w:lang w:val="en-US"/>
        </w:rPr>
        <w:t>Figure X. Correlations between functional connectivity (FC) change patterns across cognitive condition contrasts.</w:t>
      </w:r>
    </w:p>
    <w:p w14:paraId="754B16F1" w14:textId="69AFC066" w:rsidR="00C61787" w:rsidRPr="003713E6" w:rsidRDefault="00C61787" w:rsidP="00C61787">
      <w:pPr>
        <w:rPr>
          <w:rFonts w:ascii="Times New Roman" w:hAnsi="Times New Roman" w:cs="Times New Roman"/>
          <w:sz w:val="24"/>
          <w:szCs w:val="24"/>
          <w:lang w:val="en-US"/>
        </w:rPr>
      </w:pPr>
      <w:r w:rsidRPr="003713E6">
        <w:rPr>
          <w:rFonts w:ascii="Times New Roman" w:hAnsi="Times New Roman" w:cs="Times New Roman"/>
          <w:sz w:val="24"/>
          <w:szCs w:val="24"/>
          <w:lang w:val="en-US"/>
        </w:rPr>
        <w:t>Each panel shows the relationship between pairwise electrode-level differences in functional connectivity (ΔFC) for three condition contrasts: Block–Rest, Fixation–Rest, and Fixation–Block. Only the upper triangle of the FC matrices (excluding the diagonal) was used to compute vectorized differences across electrode pairs.</w:t>
      </w:r>
      <w:r w:rsidR="00966491" w:rsidRPr="003713E6">
        <w:rPr>
          <w:rFonts w:ascii="Times New Roman" w:hAnsi="Times New Roman" w:cs="Times New Roman"/>
          <w:sz w:val="24"/>
          <w:szCs w:val="24"/>
          <w:lang w:val="en-US"/>
        </w:rPr>
        <w:t xml:space="preserve"> </w:t>
      </w:r>
      <w:r w:rsidRPr="003713E6">
        <w:rPr>
          <w:rFonts w:ascii="Times New Roman" w:hAnsi="Times New Roman" w:cs="Times New Roman"/>
          <w:sz w:val="24"/>
          <w:szCs w:val="24"/>
          <w:lang w:val="en-US"/>
        </w:rPr>
        <w:t>(A) A strong positive correlation was observed between Block–Rest and Fixation–Rest FC differences (r = 0.66, p = 5.6×10⁻²³), indicating that many of the same FC changes occur when transitioning from Rest to either Fixation or Block.</w:t>
      </w:r>
      <w:r w:rsidR="00966491" w:rsidRPr="003713E6">
        <w:rPr>
          <w:rFonts w:ascii="Times New Roman" w:hAnsi="Times New Roman" w:cs="Times New Roman"/>
          <w:sz w:val="24"/>
          <w:szCs w:val="24"/>
          <w:lang w:val="en-US"/>
        </w:rPr>
        <w:t xml:space="preserve"> </w:t>
      </w:r>
      <w:r w:rsidRPr="003713E6">
        <w:rPr>
          <w:rFonts w:ascii="Times New Roman" w:hAnsi="Times New Roman" w:cs="Times New Roman"/>
          <w:sz w:val="24"/>
          <w:szCs w:val="24"/>
          <w:lang w:val="en-US"/>
        </w:rPr>
        <w:t>(B) In contrast, no significant correlation was found between Block–Rest and Fixation–Block differences (r = –0.11, p = 0.14), suggesting that connectivity changes from Rest to Block differ in structure from those occurring between Fixation and Block.</w:t>
      </w:r>
      <w:r w:rsidR="00966491" w:rsidRPr="003713E6">
        <w:rPr>
          <w:rFonts w:ascii="Times New Roman" w:hAnsi="Times New Roman" w:cs="Times New Roman"/>
          <w:sz w:val="24"/>
          <w:szCs w:val="24"/>
          <w:lang w:val="en-US"/>
        </w:rPr>
        <w:t xml:space="preserve"> </w:t>
      </w:r>
      <w:r w:rsidRPr="003713E6">
        <w:rPr>
          <w:rFonts w:ascii="Times New Roman" w:hAnsi="Times New Roman" w:cs="Times New Roman"/>
          <w:sz w:val="24"/>
          <w:szCs w:val="24"/>
          <w:lang w:val="en-US"/>
        </w:rPr>
        <w:t>(C) Fixation–Rest and Fixation–Block differences were again strongly correlated (r = 0.67, p = 1.6×10⁻²³), pointing to consistent patterns of connectivity reorganization around the Fixation condition.</w:t>
      </w:r>
      <w:r w:rsidR="00966491" w:rsidRPr="003713E6">
        <w:rPr>
          <w:rFonts w:ascii="Times New Roman" w:hAnsi="Times New Roman" w:cs="Times New Roman"/>
          <w:sz w:val="24"/>
          <w:szCs w:val="24"/>
          <w:lang w:val="en-US"/>
        </w:rPr>
        <w:t xml:space="preserve">  </w:t>
      </w:r>
      <w:r w:rsidRPr="003713E6">
        <w:rPr>
          <w:rFonts w:ascii="Times New Roman" w:hAnsi="Times New Roman" w:cs="Times New Roman"/>
          <w:sz w:val="24"/>
          <w:szCs w:val="24"/>
          <w:lang w:val="en-US"/>
        </w:rPr>
        <w:t>Shaded areas indicate 95% confidence intervals of the regression fits. Each point corresponds to a unique electrode pair</w:t>
      </w:r>
    </w:p>
    <w:p w14:paraId="21BBD47A" w14:textId="5EC012DD" w:rsidR="00C61787" w:rsidRPr="003713E6" w:rsidRDefault="004408D6" w:rsidP="00C61787">
      <w:pPr>
        <w:rPr>
          <w:rFonts w:ascii="Times New Roman" w:hAnsi="Times New Roman" w:cs="Times New Roman"/>
          <w:sz w:val="24"/>
          <w:szCs w:val="24"/>
          <w:lang w:val="en-US"/>
        </w:rPr>
      </w:pPr>
      <w:r w:rsidRPr="003713E6">
        <w:rPr>
          <w:rFonts w:ascii="Times New Roman" w:hAnsi="Times New Roman" w:cs="Times New Roman"/>
          <w:sz w:val="24"/>
          <w:szCs w:val="24"/>
          <w:lang w:val="en-US"/>
        </w:rPr>
        <w:t>(what does it mean)</w:t>
      </w:r>
    </w:p>
    <w:p w14:paraId="7352199F" w14:textId="0236CE1F" w:rsidR="00957649" w:rsidRPr="003713E6" w:rsidRDefault="00957649" w:rsidP="00957649">
      <w:pPr>
        <w:spacing w:before="100" w:beforeAutospacing="1" w:after="100" w:afterAutospacing="1" w:line="240" w:lineRule="auto"/>
        <w:rPr>
          <w:rFonts w:ascii="Times New Roman" w:eastAsia="Times New Roman" w:hAnsi="Times New Roman" w:cs="Times New Roman"/>
          <w:b/>
          <w:bCs/>
          <w:sz w:val="24"/>
          <w:szCs w:val="24"/>
          <w:lang w:val="en-US" w:eastAsia="fr-FR"/>
        </w:rPr>
      </w:pPr>
      <w:r w:rsidRPr="003713E6">
        <w:rPr>
          <w:rFonts w:ascii="Times New Roman" w:eastAsia="Times New Roman" w:hAnsi="Times New Roman" w:cs="Times New Roman"/>
          <w:b/>
          <w:bCs/>
          <w:sz w:val="24"/>
          <w:szCs w:val="24"/>
          <w:lang w:val="en-US" w:eastAsia="fr-FR"/>
        </w:rPr>
        <w:t>INT and FC can be used to classify cognitive states</w:t>
      </w:r>
    </w:p>
    <w:p w14:paraId="7E5EFD6E" w14:textId="1D2D70EE" w:rsidR="00957649" w:rsidRPr="003713E6" w:rsidRDefault="00957649" w:rsidP="00957649">
      <w:pPr>
        <w:spacing w:before="100" w:beforeAutospacing="1" w:after="100" w:afterAutospacing="1" w:line="240" w:lineRule="auto"/>
        <w:rPr>
          <w:rFonts w:ascii="Times New Roman" w:eastAsia="Times New Roman" w:hAnsi="Times New Roman" w:cs="Times New Roman"/>
          <w:sz w:val="24"/>
          <w:szCs w:val="24"/>
          <w:lang w:val="en-US" w:eastAsia="fr-FR"/>
        </w:rPr>
      </w:pPr>
      <w:r w:rsidRPr="003713E6">
        <w:rPr>
          <w:rFonts w:ascii="Times New Roman" w:eastAsia="Times New Roman" w:hAnsi="Times New Roman" w:cs="Times New Roman"/>
          <w:sz w:val="24"/>
          <w:szCs w:val="24"/>
          <w:lang w:val="en-US" w:eastAsia="fr-FR"/>
        </w:rPr>
        <w:t xml:space="preserve">To evaluate the discriminative power of these features, we trained support vector machines (SVMs) to classify cognitive states based on functional connectivity (FC), τ, and spectral </w:t>
      </w:r>
      <w:r w:rsidRPr="003713E6">
        <w:rPr>
          <w:rFonts w:ascii="Times New Roman" w:eastAsia="Times New Roman" w:hAnsi="Times New Roman" w:cs="Times New Roman"/>
          <w:sz w:val="24"/>
          <w:szCs w:val="24"/>
          <w:lang w:val="en-US" w:eastAsia="fr-FR"/>
        </w:rPr>
        <w:lastRenderedPageBreak/>
        <w:t>metrics. All models achieved significant classification accuracy compared to permutation baselines: FC (accuracy = 0.755, p = 4.98 × 10⁻³), AUC (0.710, p = 4.98 × 10⁻³), τ (0.689, p = 4.98 × 10⁻³), and spectral features (0.763, p = 4.98 × 10⁻³). These results confirm that both timescale and spectral features, along with FC, carry sufficient information to robustly distinguish between cognitive states, further validating their relevance as markers of brain-state dynamics.</w:t>
      </w:r>
    </w:p>
    <w:p w14:paraId="54CD2A37" w14:textId="77777777" w:rsidR="00957649" w:rsidRPr="003713E6" w:rsidRDefault="00957649" w:rsidP="00C61787">
      <w:pPr>
        <w:rPr>
          <w:rFonts w:ascii="Times New Roman" w:hAnsi="Times New Roman" w:cs="Times New Roman"/>
          <w:sz w:val="24"/>
          <w:szCs w:val="24"/>
          <w:lang w:val="en-US"/>
        </w:rPr>
      </w:pPr>
    </w:p>
    <w:p w14:paraId="4134AEAD" w14:textId="3A5B1AB8" w:rsidR="00D00A07" w:rsidRPr="003713E6" w:rsidRDefault="00C5610A" w:rsidP="005136B7">
      <w:pPr>
        <w:jc w:val="center"/>
        <w:rPr>
          <w:rFonts w:ascii="Times New Roman" w:hAnsi="Times New Roman" w:cs="Times New Roman"/>
          <w:sz w:val="24"/>
          <w:szCs w:val="24"/>
          <w:lang w:val="en-US"/>
        </w:rPr>
      </w:pPr>
      <w:r w:rsidRPr="003713E6">
        <w:rPr>
          <w:rFonts w:ascii="Times New Roman" w:hAnsi="Times New Roman" w:cs="Times New Roman"/>
          <w:sz w:val="24"/>
          <w:szCs w:val="24"/>
          <w:lang w:val="en-US"/>
        </w:rPr>
        <w:t>Figure 6.  Classification of Task Condition</w:t>
      </w:r>
    </w:p>
    <w:p w14:paraId="67E2FBD9" w14:textId="77777777" w:rsidR="00C5610A" w:rsidRPr="003713E6" w:rsidRDefault="00C5610A" w:rsidP="005136B7">
      <w:pPr>
        <w:jc w:val="center"/>
        <w:rPr>
          <w:rFonts w:ascii="Times New Roman" w:hAnsi="Times New Roman" w:cs="Times New Roman"/>
          <w:sz w:val="24"/>
          <w:szCs w:val="24"/>
          <w:lang w:val="en-US"/>
        </w:rPr>
      </w:pPr>
    </w:p>
    <w:p w14:paraId="67FE897B" w14:textId="1ABEB9EA" w:rsidR="00C61787" w:rsidRPr="003713E6" w:rsidRDefault="00D00A07" w:rsidP="00C61787">
      <w:pPr>
        <w:rPr>
          <w:rFonts w:ascii="Times New Roman" w:hAnsi="Times New Roman" w:cs="Times New Roman"/>
          <w:sz w:val="24"/>
          <w:szCs w:val="24"/>
          <w:lang w:val="en-US"/>
        </w:rPr>
      </w:pPr>
      <w:r w:rsidRPr="003713E6">
        <w:rPr>
          <w:rFonts w:ascii="Times New Roman" w:hAnsi="Times New Roman" w:cs="Times New Roman"/>
          <w:sz w:val="24"/>
          <w:szCs w:val="24"/>
          <w:lang w:val="en-US"/>
        </w:rPr>
        <w:t>Figure</w:t>
      </w:r>
      <w:r w:rsidR="00C5610A" w:rsidRPr="003713E6">
        <w:rPr>
          <w:rFonts w:ascii="Times New Roman" w:hAnsi="Times New Roman" w:cs="Times New Roman"/>
          <w:sz w:val="24"/>
          <w:szCs w:val="24"/>
          <w:lang w:val="en-US"/>
        </w:rPr>
        <w:t xml:space="preserve"> 6</w:t>
      </w:r>
      <w:r w:rsidRPr="003713E6">
        <w:rPr>
          <w:rFonts w:ascii="Times New Roman" w:hAnsi="Times New Roman" w:cs="Times New Roman"/>
          <w:sz w:val="24"/>
          <w:szCs w:val="24"/>
          <w:lang w:val="en-US"/>
        </w:rPr>
        <w:t>: Confusion matrices for 5-fold cross-validated Support Vector Machine (SVM) classification distinguishing three experimental conditions—Rest, Fixation, and Block—using four different feature sets: Functional Connectivity (FC), Area Under the Curve (AUC) of a signal measure, Zero-Crossing Tau (Tau), and Spectral features (Spec). Data from multiple subjects and blocks were reshaped and standardized prior to classification. The SVM used a fixed RBF kernel (C=10, γ=0.1). Each panel displays the confusion matrix with classification accuracy indicated in the title. Statistical significance was assessed via permutation testing (200 permutations), confirming that all feature sets classify conditions above chance (permutation p-values reported in the main text). This pipeline demonstrates the discriminative power of diverse neural signal features across cognitive states.</w:t>
      </w:r>
    </w:p>
    <w:p w14:paraId="250CE008" w14:textId="0F6881FC" w:rsidR="001B66E6" w:rsidRPr="003713E6" w:rsidRDefault="001B66E6" w:rsidP="001B66E6">
      <w:pPr>
        <w:spacing w:before="100" w:beforeAutospacing="1" w:after="100" w:afterAutospacing="1" w:line="240" w:lineRule="auto"/>
        <w:rPr>
          <w:rFonts w:ascii="Times New Roman" w:eastAsia="Times New Roman" w:hAnsi="Times New Roman" w:cs="Times New Roman"/>
          <w:b/>
          <w:bCs/>
          <w:sz w:val="24"/>
          <w:szCs w:val="24"/>
          <w:lang w:val="en-US" w:eastAsia="fr-FR"/>
        </w:rPr>
      </w:pPr>
      <w:r w:rsidRPr="003713E6">
        <w:rPr>
          <w:rFonts w:ascii="Times New Roman" w:eastAsia="Times New Roman" w:hAnsi="Times New Roman" w:cs="Times New Roman"/>
          <w:b/>
          <w:bCs/>
          <w:sz w:val="24"/>
          <w:szCs w:val="24"/>
          <w:lang w:val="en-US" w:eastAsia="fr-FR"/>
        </w:rPr>
        <w:t xml:space="preserve">INT and FC can be used to classify </w:t>
      </w:r>
      <w:r>
        <w:rPr>
          <w:rFonts w:ascii="Times New Roman" w:eastAsia="Times New Roman" w:hAnsi="Times New Roman" w:cs="Times New Roman"/>
          <w:b/>
          <w:bCs/>
          <w:sz w:val="24"/>
          <w:szCs w:val="24"/>
          <w:lang w:val="en-US" w:eastAsia="fr-FR"/>
        </w:rPr>
        <w:t>motor blocks</w:t>
      </w:r>
    </w:p>
    <w:p w14:paraId="128645A6" w14:textId="3DD08362" w:rsidR="005136B7" w:rsidRDefault="001B66E6" w:rsidP="00C61787">
      <w:pPr>
        <w:rPr>
          <w:rFonts w:ascii="Times New Roman" w:hAnsi="Times New Roman" w:cs="Times New Roman"/>
          <w:sz w:val="24"/>
          <w:szCs w:val="24"/>
          <w:lang w:val="en-US"/>
        </w:rPr>
      </w:pPr>
      <w:r>
        <w:rPr>
          <w:rFonts w:ascii="Times New Roman" w:hAnsi="Times New Roman" w:cs="Times New Roman"/>
          <w:sz w:val="24"/>
          <w:szCs w:val="24"/>
          <w:lang w:val="en-US"/>
        </w:rPr>
        <w:t xml:space="preserve">As illustrated above, our task has three distinct phases, Rest, Fixation and Motor Blocks.  Within the Motor Block phase, subjects undergo nine successive blocks of motor sequencing.  We thus set out to determine if the INT and FC data could be classified by block.  </w:t>
      </w:r>
      <w:r w:rsidRPr="001B66E6">
        <w:rPr>
          <w:rFonts w:ascii="Times New Roman" w:hAnsi="Times New Roman" w:cs="Times New Roman"/>
          <w:sz w:val="24"/>
          <w:szCs w:val="24"/>
          <w:lang w:val="en-US"/>
        </w:rPr>
        <w:t>We used a multi-class Support Vector Machine (SVM) with a radial basis function (RBF) kernel to decode block identity from neural features (intrinsic timescales τ or functional connectivity). Classification performance was assessed using a nested 10-fold cross-validation scheme, with an inner loop for hyperparameter tuning and an outer loop for unbiased evaluation. Data were standardized within a pipeline, and model performance was quantified using classification accuracy, normalized confusion matrices, and per-class ROC AUC scores. This approach enabled robust comparison of decoding accuracy across different neural feature types and experimental conditions.</w:t>
      </w:r>
      <w:r>
        <w:rPr>
          <w:rFonts w:ascii="Times New Roman" w:hAnsi="Times New Roman" w:cs="Times New Roman"/>
          <w:sz w:val="24"/>
          <w:szCs w:val="24"/>
          <w:lang w:val="en-US"/>
        </w:rPr>
        <w:t xml:space="preserve"> </w:t>
      </w:r>
    </w:p>
    <w:p w14:paraId="034D0911" w14:textId="3D618913" w:rsidR="001B66E6" w:rsidRDefault="001B66E6" w:rsidP="00C61787">
      <w:pPr>
        <w:rPr>
          <w:rFonts w:ascii="Times New Roman" w:hAnsi="Times New Roman" w:cs="Times New Roman"/>
          <w:sz w:val="24"/>
          <w:szCs w:val="24"/>
          <w:lang w:val="en-US"/>
        </w:rPr>
      </w:pPr>
    </w:p>
    <w:p w14:paraId="61D464B6" w14:textId="1B141EAD" w:rsidR="001B66E6" w:rsidRDefault="001B66E6" w:rsidP="00C61787">
      <w:pPr>
        <w:rPr>
          <w:rFonts w:ascii="Times New Roman" w:hAnsi="Times New Roman" w:cs="Times New Roman"/>
          <w:sz w:val="24"/>
          <w:szCs w:val="24"/>
          <w:lang w:val="en-US"/>
        </w:rPr>
      </w:pPr>
      <w:r>
        <w:rPr>
          <w:rFonts w:ascii="Times New Roman" w:hAnsi="Times New Roman" w:cs="Times New Roman"/>
          <w:sz w:val="24"/>
          <w:szCs w:val="24"/>
          <w:lang w:val="en-US"/>
        </w:rPr>
        <w:t>Figure 7.  Block classification using SVMs on Tau and FC.</w:t>
      </w:r>
    </w:p>
    <w:p w14:paraId="6DE98F03" w14:textId="77777777" w:rsidR="008B0BC7" w:rsidRDefault="008B0BC7" w:rsidP="00C61787">
      <w:pPr>
        <w:rPr>
          <w:rFonts w:ascii="Times New Roman" w:hAnsi="Times New Roman" w:cs="Times New Roman"/>
          <w:sz w:val="24"/>
          <w:szCs w:val="24"/>
          <w:lang w:val="en-US"/>
        </w:rPr>
      </w:pPr>
    </w:p>
    <w:p w14:paraId="72AE957D" w14:textId="176F7899" w:rsidR="008B0BC7" w:rsidRPr="008B0BC7" w:rsidRDefault="008B0BC7" w:rsidP="00DB401B">
      <w:pPr>
        <w:rPr>
          <w:rFonts w:ascii="Times New Roman" w:hAnsi="Times New Roman" w:cs="Times New Roman"/>
          <w:sz w:val="24"/>
          <w:szCs w:val="24"/>
          <w:lang w:val="en-US"/>
        </w:rPr>
      </w:pPr>
      <w:r>
        <w:rPr>
          <w:rFonts w:ascii="Times New Roman" w:hAnsi="Times New Roman" w:cs="Times New Roman"/>
          <w:sz w:val="24"/>
          <w:szCs w:val="24"/>
          <w:lang w:val="en-US"/>
        </w:rPr>
        <w:t>We use</w:t>
      </w:r>
      <w:r w:rsidRPr="008B0BC7">
        <w:rPr>
          <w:rFonts w:ascii="Times New Roman" w:hAnsi="Times New Roman" w:cs="Times New Roman"/>
          <w:sz w:val="24"/>
          <w:szCs w:val="24"/>
          <w:lang w:val="en-US"/>
        </w:rPr>
        <w:t xml:space="preserve"> a multi-class </w:t>
      </w:r>
      <w:r>
        <w:rPr>
          <w:rFonts w:ascii="Times New Roman" w:hAnsi="Times New Roman" w:cs="Times New Roman"/>
          <w:sz w:val="24"/>
          <w:szCs w:val="24"/>
          <w:lang w:val="en-US"/>
        </w:rPr>
        <w:t xml:space="preserve">SVM </w:t>
      </w:r>
      <w:r w:rsidRPr="008B0BC7">
        <w:rPr>
          <w:rFonts w:ascii="Times New Roman" w:hAnsi="Times New Roman" w:cs="Times New Roman"/>
          <w:sz w:val="24"/>
          <w:szCs w:val="24"/>
          <w:lang w:val="en-US"/>
        </w:rPr>
        <w:t xml:space="preserve">classification approach to distinguish between </w:t>
      </w:r>
      <w:r>
        <w:rPr>
          <w:rFonts w:ascii="Times New Roman" w:hAnsi="Times New Roman" w:cs="Times New Roman"/>
          <w:sz w:val="24"/>
          <w:szCs w:val="24"/>
          <w:lang w:val="en-US"/>
        </w:rPr>
        <w:t>the different blocks</w:t>
      </w:r>
      <w:r w:rsidRPr="008B0BC7">
        <w:rPr>
          <w:rFonts w:ascii="Times New Roman" w:hAnsi="Times New Roman" w:cs="Times New Roman"/>
          <w:sz w:val="24"/>
          <w:szCs w:val="24"/>
          <w:lang w:val="en-US"/>
        </w:rPr>
        <w:t xml:space="preserve"> within each experimental condition—Rest, Fixation, and Motor—based on features extracted from the data. The classifier is trained and tested using nested cross-validation within each condition separately. Performance is evaluated primarily by the Area Under the ROC Curve (AUC) for each block or fold.</w:t>
      </w:r>
      <w:r>
        <w:rPr>
          <w:rFonts w:ascii="Times New Roman" w:hAnsi="Times New Roman" w:cs="Times New Roman"/>
          <w:sz w:val="24"/>
          <w:szCs w:val="24"/>
          <w:lang w:val="en-US"/>
        </w:rPr>
        <w:t xml:space="preserve"> </w:t>
      </w:r>
      <w:r w:rsidRPr="008B0BC7">
        <w:rPr>
          <w:rFonts w:ascii="Times New Roman" w:hAnsi="Times New Roman" w:cs="Times New Roman"/>
          <w:sz w:val="24"/>
          <w:szCs w:val="24"/>
          <w:lang w:val="en-US"/>
        </w:rPr>
        <w:t xml:space="preserve">Statistical comparisons of classification AUCs across conditions using the Wilcoxon signed-rank test (with Bonferroni correction) reveal that classification performance during the Motor condition is significantly better than during Rest </w:t>
      </w:r>
      <w:r w:rsidRPr="008B0BC7">
        <w:rPr>
          <w:rFonts w:ascii="Times New Roman" w:hAnsi="Times New Roman" w:cs="Times New Roman"/>
          <w:sz w:val="24"/>
          <w:szCs w:val="24"/>
          <w:lang w:val="en-US"/>
        </w:rPr>
        <w:lastRenderedPageBreak/>
        <w:t>or Fixation. No significant difference is found between Fixation and Rest.</w:t>
      </w:r>
      <w:r>
        <w:rPr>
          <w:rFonts w:ascii="Times New Roman" w:hAnsi="Times New Roman" w:cs="Times New Roman"/>
          <w:sz w:val="24"/>
          <w:szCs w:val="24"/>
          <w:lang w:val="en-US"/>
        </w:rPr>
        <w:t xml:space="preserve"> </w:t>
      </w:r>
      <w:r w:rsidR="00DB401B" w:rsidRPr="00DB401B">
        <w:rPr>
          <w:rFonts w:ascii="Times New Roman" w:hAnsi="Times New Roman" w:cs="Times New Roman"/>
          <w:sz w:val="24"/>
          <w:szCs w:val="24"/>
          <w:lang w:val="en-US"/>
        </w:rPr>
        <w:t>Wilcoxon test results (Bonferroni corrected):</w:t>
      </w:r>
      <w:r w:rsidR="00DB401B">
        <w:rPr>
          <w:rFonts w:ascii="Times New Roman" w:hAnsi="Times New Roman" w:cs="Times New Roman"/>
          <w:sz w:val="24"/>
          <w:szCs w:val="24"/>
          <w:lang w:val="en-US"/>
        </w:rPr>
        <w:t xml:space="preserve"> (</w:t>
      </w:r>
      <w:r w:rsidR="00DB401B" w:rsidRPr="00DB401B">
        <w:rPr>
          <w:rFonts w:ascii="Times New Roman" w:hAnsi="Times New Roman" w:cs="Times New Roman"/>
          <w:sz w:val="24"/>
          <w:szCs w:val="24"/>
          <w:lang w:val="en-US"/>
        </w:rPr>
        <w:t>Motor vs. Rest:  corrected p = 0.0117</w:t>
      </w:r>
      <w:r w:rsidR="00DB401B">
        <w:rPr>
          <w:rFonts w:ascii="Times New Roman" w:hAnsi="Times New Roman" w:cs="Times New Roman"/>
          <w:sz w:val="24"/>
          <w:szCs w:val="24"/>
          <w:lang w:val="en-US"/>
        </w:rPr>
        <w:t xml:space="preserve">, </w:t>
      </w:r>
      <w:r w:rsidR="00DB401B" w:rsidRPr="00DB401B">
        <w:rPr>
          <w:rFonts w:ascii="Times New Roman" w:hAnsi="Times New Roman" w:cs="Times New Roman"/>
          <w:sz w:val="24"/>
          <w:szCs w:val="24"/>
          <w:lang w:val="en-US"/>
        </w:rPr>
        <w:t>Motor vs. Fixation: corrected p = 0.0117</w:t>
      </w:r>
      <w:r w:rsidR="00DB401B">
        <w:rPr>
          <w:rFonts w:ascii="Times New Roman" w:hAnsi="Times New Roman" w:cs="Times New Roman"/>
          <w:sz w:val="24"/>
          <w:szCs w:val="24"/>
          <w:lang w:val="en-US"/>
        </w:rPr>
        <w:t xml:space="preserve">, </w:t>
      </w:r>
      <w:r w:rsidR="00DB401B" w:rsidRPr="00DB401B">
        <w:rPr>
          <w:rFonts w:ascii="Times New Roman" w:hAnsi="Times New Roman" w:cs="Times New Roman"/>
          <w:sz w:val="24"/>
          <w:szCs w:val="24"/>
          <w:lang w:val="en-US"/>
        </w:rPr>
        <w:t xml:space="preserve"> Fixation vs. Rest:  corrected p = 0.3867</w:t>
      </w:r>
      <w:r w:rsidR="00DB401B">
        <w:rPr>
          <w:rFonts w:ascii="Times New Roman" w:hAnsi="Times New Roman" w:cs="Times New Roman"/>
          <w:sz w:val="24"/>
          <w:szCs w:val="24"/>
          <w:lang w:val="en-US"/>
        </w:rPr>
        <w:t>)</w:t>
      </w:r>
    </w:p>
    <w:p w14:paraId="60873386" w14:textId="3BF9ABF3" w:rsidR="001B66E6" w:rsidRDefault="00DB401B" w:rsidP="00C61787">
      <w:pPr>
        <w:rPr>
          <w:rFonts w:ascii="Times New Roman" w:hAnsi="Times New Roman" w:cs="Times New Roman"/>
          <w:sz w:val="24"/>
          <w:szCs w:val="24"/>
          <w:lang w:val="en-US"/>
        </w:rPr>
      </w:pPr>
      <w:r>
        <w:rPr>
          <w:rFonts w:ascii="Times New Roman" w:hAnsi="Times New Roman" w:cs="Times New Roman"/>
          <w:sz w:val="24"/>
          <w:szCs w:val="24"/>
          <w:lang w:val="en-US"/>
        </w:rPr>
        <w:t>In order to understand the relation between Rest, Fixation and Motor conditions to the block structure of the task, we evaluate how the similarity of two condition patterns changes as a function of the distance between two blocks.  We predict that for the Motor condition, tau values for adjacent blocks will be more similar than for distant blocks.  In contrast, for the Rest and Fixation conditions, no such distance relation is expected.</w:t>
      </w:r>
    </w:p>
    <w:p w14:paraId="74465DDE" w14:textId="445CB0A8" w:rsidR="00DB401B" w:rsidRDefault="00DB401B" w:rsidP="00C61787">
      <w:pPr>
        <w:rPr>
          <w:rFonts w:ascii="Times New Roman" w:hAnsi="Times New Roman" w:cs="Times New Roman"/>
          <w:sz w:val="24"/>
          <w:szCs w:val="24"/>
          <w:lang w:val="en-US"/>
        </w:rPr>
      </w:pPr>
      <w:r>
        <w:rPr>
          <w:rFonts w:ascii="Times New Roman" w:hAnsi="Times New Roman" w:cs="Times New Roman"/>
          <w:sz w:val="24"/>
          <w:szCs w:val="24"/>
          <w:lang w:val="en-US"/>
        </w:rPr>
        <w:t xml:space="preserve">Figure 8. </w:t>
      </w:r>
    </w:p>
    <w:p w14:paraId="32F207CE" w14:textId="094AD9E6" w:rsidR="00DB401B" w:rsidRPr="003713E6" w:rsidRDefault="00DB401B" w:rsidP="00DB401B">
      <w:pPr>
        <w:rPr>
          <w:rFonts w:ascii="Times New Roman" w:hAnsi="Times New Roman" w:cs="Times New Roman"/>
          <w:sz w:val="24"/>
          <w:szCs w:val="24"/>
          <w:lang w:val="en-US"/>
        </w:rPr>
      </w:pPr>
      <w:r>
        <w:rPr>
          <w:rFonts w:ascii="Times New Roman" w:hAnsi="Times New Roman" w:cs="Times New Roman"/>
          <w:sz w:val="24"/>
          <w:szCs w:val="24"/>
          <w:lang w:val="en-US"/>
        </w:rPr>
        <w:t xml:space="preserve">In Figure 8 we observe a clear negative correlation between similarity and block distance for the Motor condition, but not for Rest nor Fixation.   This is confirmed in the </w:t>
      </w:r>
      <w:r w:rsidRPr="00DB401B">
        <w:rPr>
          <w:rFonts w:ascii="Times New Roman" w:hAnsi="Times New Roman" w:cs="Times New Roman"/>
          <w:sz w:val="24"/>
          <w:szCs w:val="24"/>
          <w:lang w:val="en-US"/>
        </w:rPr>
        <w:t>Spearman correlation</w:t>
      </w:r>
      <w:r>
        <w:rPr>
          <w:rFonts w:ascii="Times New Roman" w:hAnsi="Times New Roman" w:cs="Times New Roman"/>
          <w:sz w:val="24"/>
          <w:szCs w:val="24"/>
          <w:lang w:val="en-US"/>
        </w:rPr>
        <w:t>s</w:t>
      </w:r>
      <w:r w:rsidRPr="00DB401B">
        <w:rPr>
          <w:rFonts w:ascii="Times New Roman" w:hAnsi="Times New Roman" w:cs="Times New Roman"/>
          <w:sz w:val="24"/>
          <w:szCs w:val="24"/>
          <w:lang w:val="en-US"/>
        </w:rPr>
        <w:t xml:space="preserve"> between block distance and similarity:</w:t>
      </w:r>
      <w:r>
        <w:rPr>
          <w:rFonts w:ascii="Times New Roman" w:hAnsi="Times New Roman" w:cs="Times New Roman"/>
          <w:sz w:val="24"/>
          <w:szCs w:val="24"/>
          <w:lang w:val="en-US"/>
        </w:rPr>
        <w:t xml:space="preserve"> </w:t>
      </w:r>
      <w:r w:rsidRPr="00DB401B">
        <w:rPr>
          <w:rFonts w:ascii="Times New Roman" w:hAnsi="Times New Roman" w:cs="Times New Roman"/>
          <w:sz w:val="24"/>
          <w:szCs w:val="24"/>
          <w:lang w:val="en-US"/>
        </w:rPr>
        <w:t>Rest: Spearman ρ = -0.101, p = 0.5568</w:t>
      </w:r>
      <w:r>
        <w:rPr>
          <w:rFonts w:ascii="Times New Roman" w:hAnsi="Times New Roman" w:cs="Times New Roman"/>
          <w:sz w:val="24"/>
          <w:szCs w:val="24"/>
          <w:lang w:val="en-US"/>
        </w:rPr>
        <w:t>, F</w:t>
      </w:r>
      <w:r w:rsidRPr="00DB401B">
        <w:rPr>
          <w:rFonts w:ascii="Times New Roman" w:hAnsi="Times New Roman" w:cs="Times New Roman"/>
          <w:sz w:val="24"/>
          <w:szCs w:val="24"/>
          <w:lang w:val="en-US"/>
        </w:rPr>
        <w:t>ixation: Spearman ρ = 0.082, p = 0.6358</w:t>
      </w:r>
      <w:r>
        <w:rPr>
          <w:rFonts w:ascii="Times New Roman" w:hAnsi="Times New Roman" w:cs="Times New Roman"/>
          <w:sz w:val="24"/>
          <w:szCs w:val="24"/>
          <w:lang w:val="en-US"/>
        </w:rPr>
        <w:t xml:space="preserve">, </w:t>
      </w:r>
      <w:r w:rsidRPr="00DB401B">
        <w:rPr>
          <w:rFonts w:ascii="Times New Roman" w:hAnsi="Times New Roman" w:cs="Times New Roman"/>
          <w:sz w:val="24"/>
          <w:szCs w:val="24"/>
          <w:lang w:val="en-US"/>
        </w:rPr>
        <w:t>Motor: Spearman ρ = -0.448, p = 0.0061</w:t>
      </w:r>
      <w:r>
        <w:rPr>
          <w:rFonts w:ascii="Times New Roman" w:hAnsi="Times New Roman" w:cs="Times New Roman"/>
          <w:sz w:val="24"/>
          <w:szCs w:val="24"/>
          <w:lang w:val="en-US"/>
        </w:rPr>
        <w:t>.</w:t>
      </w:r>
    </w:p>
    <w:p w14:paraId="6C0FD59C" w14:textId="081B741C" w:rsidR="00F33F14" w:rsidRDefault="00F33F14" w:rsidP="00F33F14">
      <w:pPr>
        <w:pStyle w:val="NormalWeb"/>
      </w:pPr>
      <w:r>
        <w:rPr>
          <w:rStyle w:val="lev"/>
        </w:rPr>
        <w:t>Canonical Correlation Analysis between Intrinsic Timescales and Functional Connectivity</w:t>
      </w:r>
      <w:r w:rsidR="00461DC5">
        <w:rPr>
          <w:rStyle w:val="lev"/>
        </w:rPr>
        <w:t xml:space="preserve"> (need to unify)</w:t>
      </w:r>
    </w:p>
    <w:p w14:paraId="1CEE95A7" w14:textId="0A96CDE3" w:rsidR="00F33F14" w:rsidRDefault="00F33F14" w:rsidP="00F33F14">
      <w:pPr>
        <w:pStyle w:val="NormalWeb"/>
      </w:pPr>
      <w:r>
        <w:t>We investigated the relationship between intrinsic neural timescales (τ) and functional connectivity (FC) patterns during rest across subjects and experimental blocks. The dataset comprised τ values for 19 brain regions (channels) and their corresponding FC matrices (19 × 19) for multiple subjects and blocks. For each subject and block, we extracted the τ values and corresponding FC connectivity profiles per region, excluding self-connections to avoid trivial correlations. To reduce dimensionality and noise in the FC data, principal component analysis (PCA) was applied to the connectivity profiles of each region, retaining the top five components. We then performed canonical correlation analysis (CCA) between the z-scored τ values and the PCA-reduced FC features, assessing the maximal linear relationship between these two multivariate datasets. Across all subjects and blocks, the distribution of canonical correlations was summarized and visualized. The mean canonical correlation coefficient was 0.711, indicating a strong association between regional intrinsic timescales and their functional connectivity patterns during rest</w:t>
      </w:r>
      <w:r w:rsidR="0045096B">
        <w:t>.</w:t>
      </w:r>
    </w:p>
    <w:p w14:paraId="6F52B2AC" w14:textId="77777777" w:rsidR="00DB401B" w:rsidRDefault="00DB401B" w:rsidP="00C61787">
      <w:pPr>
        <w:rPr>
          <w:b/>
          <w:bCs/>
          <w:sz w:val="24"/>
          <w:szCs w:val="24"/>
          <w:lang w:val="en-US"/>
        </w:rPr>
      </w:pPr>
    </w:p>
    <w:p w14:paraId="317C4FCA" w14:textId="1E794E00" w:rsidR="005136B7" w:rsidRPr="003713E6" w:rsidRDefault="00461DC5" w:rsidP="00C61787">
      <w:pPr>
        <w:rPr>
          <w:sz w:val="24"/>
          <w:szCs w:val="24"/>
          <w:lang w:val="en-US"/>
        </w:rPr>
      </w:pPr>
      <w:r>
        <w:rPr>
          <w:sz w:val="24"/>
          <w:szCs w:val="24"/>
          <w:lang w:val="en-US"/>
        </w:rPr>
        <w:t>T</w:t>
      </w:r>
      <w:r w:rsidR="005136B7" w:rsidRPr="003713E6">
        <w:rPr>
          <w:sz w:val="24"/>
          <w:szCs w:val="24"/>
          <w:lang w:val="en-US"/>
        </w:rPr>
        <w:t xml:space="preserve">o assess the multivariate relationship between functional connectivity (FC) patterns and intrinsic neural timescales (Tau), we applied Canonical Correlation Analysis (CCA) following dimensionality reduction via Principal Component Analysis (PCA). Both FC and Tau data were first standardized and projected onto their top 10 principal components before CCA was performed to extract the top three pairs of canonical variates. This analysis revealed strong canonical correlations between FC and Tau features, with the first three components showing correlation coefficients of </w:t>
      </w:r>
      <w:r w:rsidR="005136B7" w:rsidRPr="003713E6">
        <w:rPr>
          <w:rStyle w:val="Accentuation"/>
          <w:sz w:val="24"/>
          <w:szCs w:val="24"/>
          <w:lang w:val="en-US"/>
        </w:rPr>
        <w:t>r</w:t>
      </w:r>
      <w:r w:rsidR="005136B7" w:rsidRPr="003713E6">
        <w:rPr>
          <w:sz w:val="24"/>
          <w:szCs w:val="24"/>
          <w:lang w:val="en-US"/>
        </w:rPr>
        <w:t xml:space="preserve"> = 0.834, 0.808, and 0.742, respectively. To evaluate the statistical significance of these associations, we conducted a permutation test by repeating the CCA procedure on 100 randomly shuffled versions of the Tau data. For each component, the observed canonical correlation exceeded that of all but one permutation, yielding empirical one-sided </w:t>
      </w:r>
      <w:r w:rsidR="005136B7" w:rsidRPr="003713E6">
        <w:rPr>
          <w:rStyle w:val="Accentuation"/>
          <w:sz w:val="24"/>
          <w:szCs w:val="24"/>
          <w:lang w:val="en-US"/>
        </w:rPr>
        <w:t>p</w:t>
      </w:r>
      <w:r w:rsidR="005136B7" w:rsidRPr="003713E6">
        <w:rPr>
          <w:sz w:val="24"/>
          <w:szCs w:val="24"/>
          <w:lang w:val="en-US"/>
        </w:rPr>
        <w:t xml:space="preserve">-values of 0.0099 for all three components. These results indicate that FC and Tau share a robust and statistically significant low-dimensional structure, suggesting </w:t>
      </w:r>
      <w:r w:rsidR="005136B7" w:rsidRPr="003713E6">
        <w:rPr>
          <w:sz w:val="24"/>
          <w:szCs w:val="24"/>
          <w:lang w:val="en-US"/>
        </w:rPr>
        <w:lastRenderedPageBreak/>
        <w:t>a meaningful correspondence between functional coupling and local timescale dynamics across experimental conditions.</w:t>
      </w:r>
    </w:p>
    <w:p w14:paraId="26C98817" w14:textId="185E5B3A" w:rsidR="005136B7" w:rsidRPr="003713E6" w:rsidRDefault="004E21EA" w:rsidP="004408D6">
      <w:pPr>
        <w:spacing w:after="0" w:line="240" w:lineRule="auto"/>
        <w:jc w:val="center"/>
        <w:rPr>
          <w:rFonts w:ascii="Times New Roman" w:eastAsia="Times New Roman" w:hAnsi="Times New Roman" w:cs="Times New Roman"/>
          <w:sz w:val="24"/>
          <w:szCs w:val="24"/>
          <w:lang w:val="en-US" w:eastAsia="fr-FR"/>
        </w:rPr>
      </w:pPr>
      <w:r w:rsidRPr="003713E6">
        <w:rPr>
          <w:rFonts w:ascii="Times New Roman" w:eastAsia="Times New Roman" w:hAnsi="Times New Roman" w:cs="Times New Roman"/>
          <w:sz w:val="24"/>
          <w:szCs w:val="24"/>
          <w:lang w:val="en-US" w:eastAsia="fr-FR"/>
        </w:rPr>
        <w:t>Figure</w:t>
      </w:r>
    </w:p>
    <w:p w14:paraId="1C76B41F" w14:textId="2EB20DAC" w:rsidR="005136B7" w:rsidRDefault="005136B7" w:rsidP="005136B7">
      <w:pPr>
        <w:spacing w:before="100" w:beforeAutospacing="1" w:after="100" w:afterAutospacing="1" w:line="240" w:lineRule="auto"/>
        <w:rPr>
          <w:rFonts w:ascii="Times New Roman" w:eastAsia="Times New Roman" w:hAnsi="Times New Roman" w:cs="Times New Roman"/>
          <w:sz w:val="24"/>
          <w:szCs w:val="24"/>
          <w:lang w:val="en-US" w:eastAsia="fr-FR"/>
        </w:rPr>
      </w:pPr>
      <w:r w:rsidRPr="003713E6">
        <w:rPr>
          <w:rFonts w:ascii="Times New Roman" w:eastAsia="Times New Roman" w:hAnsi="Times New Roman" w:cs="Times New Roman"/>
          <w:sz w:val="24"/>
          <w:szCs w:val="24"/>
          <w:lang w:val="en-US" w:eastAsia="fr-FR"/>
        </w:rPr>
        <w:t xml:space="preserve">To further characterize the multivariate relationships between functional connectivity (FC) and different local neural features, we performed canonical correlation analysis (CCA) with prior dimensionality reduction via PCA across multiple feature types. Specifically, we examined the shared low-dimensional structure between FC and each of three distinct measures: signal amplitude (AUC), intrinsic timescales (Tau), and spectral power. Each pair of datasets was independently standardized and reduced to 10 principal components before applying CCA to extract the top three canonical components. All three feature types showed strong and statistically significant canonical correlations with FC: for AUC, </w:t>
      </w:r>
      <w:r w:rsidRPr="003713E6">
        <w:rPr>
          <w:rFonts w:ascii="Times New Roman" w:eastAsia="Times New Roman" w:hAnsi="Times New Roman" w:cs="Times New Roman"/>
          <w:i/>
          <w:iCs/>
          <w:sz w:val="24"/>
          <w:szCs w:val="24"/>
          <w:lang w:val="en-US" w:eastAsia="fr-FR"/>
        </w:rPr>
        <w:t>r</w:t>
      </w:r>
      <w:r w:rsidRPr="003713E6">
        <w:rPr>
          <w:rFonts w:ascii="Times New Roman" w:eastAsia="Times New Roman" w:hAnsi="Times New Roman" w:cs="Times New Roman"/>
          <w:sz w:val="24"/>
          <w:szCs w:val="24"/>
          <w:lang w:val="en-US" w:eastAsia="fr-FR"/>
        </w:rPr>
        <w:t xml:space="preserve"> = 0.827, 0.801, 0.714; for Tau, </w:t>
      </w:r>
      <w:r w:rsidRPr="003713E6">
        <w:rPr>
          <w:rFonts w:ascii="Times New Roman" w:eastAsia="Times New Roman" w:hAnsi="Times New Roman" w:cs="Times New Roman"/>
          <w:i/>
          <w:iCs/>
          <w:sz w:val="24"/>
          <w:szCs w:val="24"/>
          <w:lang w:val="en-US" w:eastAsia="fr-FR"/>
        </w:rPr>
        <w:t>r</w:t>
      </w:r>
      <w:r w:rsidRPr="003713E6">
        <w:rPr>
          <w:rFonts w:ascii="Times New Roman" w:eastAsia="Times New Roman" w:hAnsi="Times New Roman" w:cs="Times New Roman"/>
          <w:sz w:val="24"/>
          <w:szCs w:val="24"/>
          <w:lang w:val="en-US" w:eastAsia="fr-FR"/>
        </w:rPr>
        <w:t xml:space="preserve"> = 0.834, 0.808, 0.742; and for Spectral Power, </w:t>
      </w:r>
      <w:r w:rsidRPr="003713E6">
        <w:rPr>
          <w:rFonts w:ascii="Times New Roman" w:eastAsia="Times New Roman" w:hAnsi="Times New Roman" w:cs="Times New Roman"/>
          <w:i/>
          <w:iCs/>
          <w:sz w:val="24"/>
          <w:szCs w:val="24"/>
          <w:lang w:val="en-US" w:eastAsia="fr-FR"/>
        </w:rPr>
        <w:t>r</w:t>
      </w:r>
      <w:r w:rsidRPr="003713E6">
        <w:rPr>
          <w:rFonts w:ascii="Times New Roman" w:eastAsia="Times New Roman" w:hAnsi="Times New Roman" w:cs="Times New Roman"/>
          <w:sz w:val="24"/>
          <w:szCs w:val="24"/>
          <w:lang w:val="en-US" w:eastAsia="fr-FR"/>
        </w:rPr>
        <w:t xml:space="preserve"> = 0.873, 0.819, 0.778. Permutation tests (100 shuffles) confirmed that these associations were unlikely to arise by chance (all </w:t>
      </w:r>
      <w:r w:rsidRPr="003713E6">
        <w:rPr>
          <w:rFonts w:ascii="Times New Roman" w:eastAsia="Times New Roman" w:hAnsi="Times New Roman" w:cs="Times New Roman"/>
          <w:i/>
          <w:iCs/>
          <w:sz w:val="24"/>
          <w:szCs w:val="24"/>
          <w:lang w:val="en-US" w:eastAsia="fr-FR"/>
        </w:rPr>
        <w:t>p</w:t>
      </w:r>
      <w:r w:rsidRPr="003713E6">
        <w:rPr>
          <w:rFonts w:ascii="Times New Roman" w:eastAsia="Times New Roman" w:hAnsi="Times New Roman" w:cs="Times New Roman"/>
          <w:sz w:val="24"/>
          <w:szCs w:val="24"/>
          <w:lang w:val="en-US" w:eastAsia="fr-FR"/>
        </w:rPr>
        <w:t xml:space="preserve"> = 0.010 for each component). In contrast, control analyses using shuffled or randomly generated features yielded much lower canonical correlations (all </w:t>
      </w:r>
      <w:r w:rsidRPr="003713E6">
        <w:rPr>
          <w:rFonts w:ascii="Times New Roman" w:eastAsia="Times New Roman" w:hAnsi="Times New Roman" w:cs="Times New Roman"/>
          <w:i/>
          <w:iCs/>
          <w:sz w:val="24"/>
          <w:szCs w:val="24"/>
          <w:lang w:val="en-US" w:eastAsia="fr-FR"/>
        </w:rPr>
        <w:t>r</w:t>
      </w:r>
      <w:r w:rsidRPr="003713E6">
        <w:rPr>
          <w:rFonts w:ascii="Times New Roman" w:eastAsia="Times New Roman" w:hAnsi="Times New Roman" w:cs="Times New Roman"/>
          <w:sz w:val="24"/>
          <w:szCs w:val="24"/>
          <w:lang w:val="en-US" w:eastAsia="fr-FR"/>
        </w:rPr>
        <w:t xml:space="preserve"> &lt; 0.28) and nonsignificant or weakly significant p-values (typically </w:t>
      </w:r>
      <w:r w:rsidRPr="003713E6">
        <w:rPr>
          <w:rFonts w:ascii="Times New Roman" w:eastAsia="Times New Roman" w:hAnsi="Times New Roman" w:cs="Times New Roman"/>
          <w:i/>
          <w:iCs/>
          <w:sz w:val="24"/>
          <w:szCs w:val="24"/>
          <w:lang w:val="en-US" w:eastAsia="fr-FR"/>
        </w:rPr>
        <w:t>p</w:t>
      </w:r>
      <w:r w:rsidRPr="003713E6">
        <w:rPr>
          <w:rFonts w:ascii="Times New Roman" w:eastAsia="Times New Roman" w:hAnsi="Times New Roman" w:cs="Times New Roman"/>
          <w:sz w:val="24"/>
          <w:szCs w:val="24"/>
          <w:lang w:val="en-US" w:eastAsia="fr-FR"/>
        </w:rPr>
        <w:t xml:space="preserve"> &gt; 0.3). Furthermore, combining feature types improved the strength of association with FC. For example, combining Tau and Spectral Power yielded canonical correlations up to </w:t>
      </w:r>
      <w:r w:rsidRPr="003713E6">
        <w:rPr>
          <w:rFonts w:ascii="Times New Roman" w:eastAsia="Times New Roman" w:hAnsi="Times New Roman" w:cs="Times New Roman"/>
          <w:i/>
          <w:iCs/>
          <w:sz w:val="24"/>
          <w:szCs w:val="24"/>
          <w:lang w:val="en-US" w:eastAsia="fr-FR"/>
        </w:rPr>
        <w:t>r</w:t>
      </w:r>
      <w:r w:rsidRPr="003713E6">
        <w:rPr>
          <w:rFonts w:ascii="Times New Roman" w:eastAsia="Times New Roman" w:hAnsi="Times New Roman" w:cs="Times New Roman"/>
          <w:sz w:val="24"/>
          <w:szCs w:val="24"/>
          <w:lang w:val="en-US" w:eastAsia="fr-FR"/>
        </w:rPr>
        <w:t xml:space="preserve"> = 0.893 (all </w:t>
      </w:r>
      <w:r w:rsidRPr="003713E6">
        <w:rPr>
          <w:rFonts w:ascii="Times New Roman" w:eastAsia="Times New Roman" w:hAnsi="Times New Roman" w:cs="Times New Roman"/>
          <w:i/>
          <w:iCs/>
          <w:sz w:val="24"/>
          <w:szCs w:val="24"/>
          <w:lang w:val="en-US" w:eastAsia="fr-FR"/>
        </w:rPr>
        <w:t>p</w:t>
      </w:r>
      <w:r w:rsidRPr="003713E6">
        <w:rPr>
          <w:rFonts w:ascii="Times New Roman" w:eastAsia="Times New Roman" w:hAnsi="Times New Roman" w:cs="Times New Roman"/>
          <w:sz w:val="24"/>
          <w:szCs w:val="24"/>
          <w:lang w:val="en-US" w:eastAsia="fr-FR"/>
        </w:rPr>
        <w:t xml:space="preserve"> = 0.010), suggesting that these features provide complementary information about the functional organization of the brain. These findings demonstrate that FC shares robust multivariate structure with multiple aspects of local neural dynamics, and that combining features enhances this correspondence.</w:t>
      </w:r>
    </w:p>
    <w:p w14:paraId="7FC357BF" w14:textId="15C92487" w:rsidR="00461DC5" w:rsidRDefault="00461DC5" w:rsidP="005136B7">
      <w:pPr>
        <w:spacing w:before="100" w:beforeAutospacing="1" w:after="100" w:afterAutospacing="1" w:line="240" w:lineRule="auto"/>
        <w:rPr>
          <w:rFonts w:ascii="Times New Roman" w:eastAsia="Times New Roman" w:hAnsi="Times New Roman" w:cs="Times New Roman"/>
          <w:b/>
          <w:bCs/>
          <w:sz w:val="24"/>
          <w:szCs w:val="24"/>
          <w:lang w:val="en-US" w:eastAsia="fr-FR"/>
        </w:rPr>
      </w:pPr>
      <w:r w:rsidRPr="00461DC5">
        <w:rPr>
          <w:rFonts w:ascii="Times New Roman" w:eastAsia="Times New Roman" w:hAnsi="Times New Roman" w:cs="Times New Roman"/>
          <w:b/>
          <w:bCs/>
          <w:sz w:val="24"/>
          <w:szCs w:val="24"/>
          <w:lang w:val="en-US" w:eastAsia="fr-FR"/>
        </w:rPr>
        <w:t>Simulating Tau and FC in a Structured Reservoir</w:t>
      </w:r>
    </w:p>
    <w:p w14:paraId="608B02AB" w14:textId="27D2281F" w:rsidR="0040115C" w:rsidRDefault="0040115C" w:rsidP="005136B7">
      <w:pPr>
        <w:spacing w:before="100" w:beforeAutospacing="1" w:after="100" w:afterAutospacing="1" w:line="240" w:lineRule="auto"/>
        <w:rPr>
          <w:rFonts w:ascii="Times New Roman" w:eastAsia="Times New Roman" w:hAnsi="Times New Roman" w:cs="Times New Roman"/>
          <w:b/>
          <w:bCs/>
          <w:sz w:val="24"/>
          <w:szCs w:val="24"/>
          <w:lang w:val="en-US" w:eastAsia="fr-FR"/>
        </w:rPr>
      </w:pPr>
      <w:r>
        <w:rPr>
          <w:b/>
          <w:bCs/>
          <w:noProof/>
          <w:lang w:val="en-US"/>
        </w:rPr>
        <w:drawing>
          <wp:inline distT="0" distB="0" distL="0" distR="0" wp14:anchorId="3FAC2092" wp14:editId="1C4540C3">
            <wp:extent cx="5760720" cy="3345815"/>
            <wp:effectExtent l="0" t="0" r="0"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345815"/>
                    </a:xfrm>
                    <a:prstGeom prst="rect">
                      <a:avLst/>
                    </a:prstGeom>
                    <a:noFill/>
                    <a:ln>
                      <a:noFill/>
                    </a:ln>
                  </pic:spPr>
                </pic:pic>
              </a:graphicData>
            </a:graphic>
          </wp:inline>
        </w:drawing>
      </w:r>
    </w:p>
    <w:p w14:paraId="4459F857" w14:textId="770334DA" w:rsidR="0040115C" w:rsidRDefault="0040115C" w:rsidP="005136B7">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 xml:space="preserve">The relation between tau and FC demonstrates a continuum over the three input conditions, word embeddings from a narrative, time-shuffled embeddings, and random inputs.  Over the three conditions there is a decreasing ordering tau values narrative&gt;shuffled&gt;random.  The ranking is inverse for mean FC random&gt;shuffled&gt;narrative.  </w:t>
      </w:r>
    </w:p>
    <w:p w14:paraId="510F8522" w14:textId="77777777" w:rsidR="00FE7D0A" w:rsidRDefault="00FE7D0A" w:rsidP="005136B7">
      <w:pPr>
        <w:spacing w:before="100" w:beforeAutospacing="1" w:after="100" w:afterAutospacing="1" w:line="240" w:lineRule="auto"/>
        <w:rPr>
          <w:rFonts w:ascii="Times New Roman" w:eastAsia="Times New Roman" w:hAnsi="Times New Roman" w:cs="Times New Roman"/>
          <w:sz w:val="24"/>
          <w:szCs w:val="24"/>
          <w:lang w:val="en-US" w:eastAsia="fr-FR"/>
        </w:rPr>
      </w:pPr>
    </w:p>
    <w:p w14:paraId="469EAB44" w14:textId="544629FE" w:rsidR="0040115C" w:rsidRPr="0040115C" w:rsidRDefault="0040115C" w:rsidP="005136B7">
      <w:pPr>
        <w:spacing w:before="100" w:beforeAutospacing="1" w:after="100" w:afterAutospacing="1" w:line="240" w:lineRule="auto"/>
        <w:rPr>
          <w:rFonts w:ascii="Times New Roman" w:eastAsia="Times New Roman" w:hAnsi="Times New Roman" w:cs="Times New Roman"/>
          <w:sz w:val="24"/>
          <w:szCs w:val="24"/>
          <w:lang w:val="en-US" w:eastAsia="fr-FR"/>
        </w:rPr>
      </w:pPr>
      <w:r>
        <w:t>We observed systematic modulation of reservoir dynamics as a function of input structure across three conditions: narrative word embeddings with intact temporal structure, time-shuffled embeddings, and temporally unstructured random input. Intrinsic timescales (τ), estimated per reservoir unit, were longest under the narrative condition, intermediate for the shuffled input, and shortest under random input. This pattern reflects a graded reduction in the reservoir’s capacity for temporal integration as the coherence of the input diminishes. In contrast, mean functional connectivity (FC), quantified as the average absolute correlation between reservoir units, followed the inverse pattern, with the highest FC observed for random input and the lowest for narrative input. This suggests that temporally structured inputs drive more heterogeneous, functionally differentiated dynamics, whereas unstructured inputs produce more globally synchronized, redundant activity. Notably, the correlation between τ and FC—strongly positive under narrative input—progressively weakened across the shuffled and random conditions, indicating a disruption of the coupling between temporal persistence and functional organization as input structure is lost. These findings parallel observations in human and animal cortex, where intrinsic timescales are longer in higher-order association areas and during narrative comprehension, and shorter in primary sensory regions or under task-free conditions [Murray et al., 2014; Hasson et al., 2008]. Similarly, decreases in FC during structured cognitive tasks compared to rest have been linked to increased differentiation and dynamic reconfiguration of cortical networks [Cohen &amp; D'Esposito, 2016; Shine et al., 2019]. Our results suggest that a recurrent system's ability to sustain temporally extended and functionally diverse internal dynamics is critically dependent on the presence of structured input, offering a computational parallel to empirical findings on cortical dynamics during naturalistic cognition.</w:t>
      </w:r>
    </w:p>
    <w:p w14:paraId="61521533" w14:textId="246F1E20" w:rsidR="00461DC5" w:rsidRDefault="00461DC5" w:rsidP="005136B7">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1) Tau and FC correlation requires certain topology (limited input and ESN)</w:t>
      </w:r>
    </w:p>
    <w:p w14:paraId="55E37117" w14:textId="5B733F98" w:rsidR="00461DC5" w:rsidRDefault="00461DC5" w:rsidP="005136B7">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2) Tau and FC can be modulated by input structure</w:t>
      </w:r>
    </w:p>
    <w:p w14:paraId="6F5B86AD" w14:textId="254AA099" w:rsidR="00FE7D0A" w:rsidRDefault="00FE7D0A" w:rsidP="005136B7">
      <w:pPr>
        <w:spacing w:before="100" w:beforeAutospacing="1" w:after="100" w:afterAutospacing="1" w:line="240" w:lineRule="auto"/>
        <w:rPr>
          <w:rFonts w:ascii="Times New Roman" w:eastAsia="Times New Roman" w:hAnsi="Times New Roman" w:cs="Times New Roman"/>
          <w:sz w:val="24"/>
          <w:szCs w:val="24"/>
          <w:lang w:val="en-US" w:eastAsia="fr-FR"/>
        </w:rPr>
      </w:pPr>
    </w:p>
    <w:p w14:paraId="2E210DE5" w14:textId="77777777" w:rsidR="00FE7D0A" w:rsidRDefault="00FE7D0A" w:rsidP="005136B7">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Tau:</w:t>
      </w:r>
    </w:p>
    <w:p w14:paraId="3AFFC9E6" w14:textId="4131CA0C" w:rsidR="00FE7D0A" w:rsidRDefault="00FE7D0A" w:rsidP="005136B7">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Random&gt;Task&gt;Shuffled</w:t>
      </w:r>
    </w:p>
    <w:p w14:paraId="01CEB83A" w14:textId="722622C8" w:rsidR="00FE7D0A" w:rsidRDefault="00FE7D0A" w:rsidP="005136B7">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Variability in input driven neurons (to be confirmed)</w:t>
      </w:r>
    </w:p>
    <w:p w14:paraId="3C1145D2" w14:textId="127BAA8C" w:rsidR="00FE7D0A" w:rsidRDefault="00FE7D0A" w:rsidP="005136B7">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Random&gt;Task&gt;Shuffled</w:t>
      </w:r>
    </w:p>
    <w:p w14:paraId="2D4A865E" w14:textId="644701BC" w:rsidR="00FE7D0A" w:rsidRDefault="00FE7D0A" w:rsidP="005136B7">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So the tau comes from the variability, which can be considered as a drive</w:t>
      </w:r>
    </w:p>
    <w:p w14:paraId="131A7619" w14:textId="2DD045C4" w:rsidR="00444CA2" w:rsidRDefault="00444CA2" w:rsidP="005136B7">
      <w:pPr>
        <w:spacing w:before="100" w:beforeAutospacing="1" w:after="100" w:afterAutospacing="1" w:line="240" w:lineRule="auto"/>
        <w:rPr>
          <w:rFonts w:ascii="Times New Roman" w:eastAsia="Times New Roman" w:hAnsi="Times New Roman" w:cs="Times New Roman"/>
          <w:sz w:val="24"/>
          <w:szCs w:val="24"/>
          <w:lang w:val="en-US" w:eastAsia="fr-FR"/>
        </w:rPr>
      </w:pPr>
    </w:p>
    <w:p w14:paraId="2A1140C1" w14:textId="4ADFADFD" w:rsidR="00444CA2" w:rsidRDefault="00444CA2" w:rsidP="005136B7">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1000 runs, SR 1, bins 100</w:t>
      </w:r>
    </w:p>
    <w:p w14:paraId="3692FED2" w14:textId="77777777" w:rsidR="00444CA2" w:rsidRPr="00444CA2" w:rsidRDefault="00444CA2" w:rsidP="00444CA2">
      <w:pPr>
        <w:spacing w:after="0" w:line="240" w:lineRule="auto"/>
        <w:rPr>
          <w:rFonts w:ascii="Times New Roman" w:eastAsia="Times New Roman" w:hAnsi="Times New Roman" w:cs="Times New Roman"/>
          <w:lang w:eastAsia="fr-FR"/>
        </w:rPr>
      </w:pPr>
      <w:r w:rsidRPr="00444CA2">
        <w:rPr>
          <w:rFonts w:ascii="Times New Roman" w:eastAsia="Times New Roman" w:hAnsi="Times New Roman" w:cs="Times New Roman"/>
          <w:lang w:eastAsia="fr-FR"/>
        </w:rPr>
        <w:t>--- τ–FC correlation (mean ± SD) ---</w:t>
      </w:r>
    </w:p>
    <w:p w14:paraId="40468519" w14:textId="77777777" w:rsidR="00444CA2" w:rsidRPr="00444CA2" w:rsidRDefault="00444CA2" w:rsidP="00444CA2">
      <w:pPr>
        <w:spacing w:after="0" w:line="240" w:lineRule="auto"/>
        <w:rPr>
          <w:rFonts w:ascii="Times New Roman" w:eastAsia="Times New Roman" w:hAnsi="Times New Roman" w:cs="Times New Roman"/>
          <w:lang w:eastAsia="fr-FR"/>
        </w:rPr>
      </w:pPr>
      <w:r w:rsidRPr="00444CA2">
        <w:rPr>
          <w:rFonts w:ascii="Times New Roman" w:eastAsia="Times New Roman" w:hAnsi="Times New Roman" w:cs="Times New Roman"/>
          <w:lang w:eastAsia="fr-FR"/>
        </w:rPr>
        <w:t>Task          : r = 0.335 ± 0.089</w:t>
      </w:r>
    </w:p>
    <w:p w14:paraId="6C6CDC82" w14:textId="77777777" w:rsidR="00444CA2" w:rsidRPr="00444CA2" w:rsidRDefault="00444CA2" w:rsidP="00444CA2">
      <w:pPr>
        <w:spacing w:after="0" w:line="240" w:lineRule="auto"/>
        <w:rPr>
          <w:rFonts w:ascii="Times New Roman" w:eastAsia="Times New Roman" w:hAnsi="Times New Roman" w:cs="Times New Roman"/>
          <w:lang w:eastAsia="fr-FR"/>
        </w:rPr>
      </w:pPr>
      <w:r w:rsidRPr="00444CA2">
        <w:rPr>
          <w:rFonts w:ascii="Times New Roman" w:eastAsia="Times New Roman" w:hAnsi="Times New Roman" w:cs="Times New Roman"/>
          <w:lang w:eastAsia="fr-FR"/>
        </w:rPr>
        <w:t>Rest-Random   : r = 0.223 ± 0.111</w:t>
      </w:r>
    </w:p>
    <w:p w14:paraId="27544B8F" w14:textId="77777777" w:rsidR="00444CA2" w:rsidRPr="00444CA2" w:rsidRDefault="00444CA2" w:rsidP="00444CA2">
      <w:pPr>
        <w:spacing w:after="0" w:line="240" w:lineRule="auto"/>
        <w:rPr>
          <w:rFonts w:ascii="Times New Roman" w:eastAsia="Times New Roman" w:hAnsi="Times New Roman" w:cs="Times New Roman"/>
          <w:lang w:eastAsia="fr-FR"/>
        </w:rPr>
      </w:pPr>
      <w:r w:rsidRPr="00444CA2">
        <w:rPr>
          <w:rFonts w:ascii="Times New Roman" w:eastAsia="Times New Roman" w:hAnsi="Times New Roman" w:cs="Times New Roman"/>
          <w:lang w:eastAsia="fr-FR"/>
        </w:rPr>
        <w:t>Rest-Shuffled : r = 0.283 ± 0.092</w:t>
      </w:r>
    </w:p>
    <w:p w14:paraId="67E368D1" w14:textId="77777777" w:rsidR="00444CA2" w:rsidRPr="00444CA2" w:rsidRDefault="00444CA2" w:rsidP="00444CA2">
      <w:pPr>
        <w:spacing w:after="0" w:line="240" w:lineRule="auto"/>
        <w:rPr>
          <w:rFonts w:ascii="Times New Roman" w:eastAsia="Times New Roman" w:hAnsi="Times New Roman" w:cs="Times New Roman"/>
          <w:lang w:eastAsia="fr-FR"/>
        </w:rPr>
      </w:pPr>
    </w:p>
    <w:p w14:paraId="1A38F8CA" w14:textId="77777777" w:rsidR="00444CA2" w:rsidRPr="00444CA2" w:rsidRDefault="00444CA2" w:rsidP="00444CA2">
      <w:pPr>
        <w:spacing w:after="0" w:line="240" w:lineRule="auto"/>
        <w:rPr>
          <w:rFonts w:ascii="Times New Roman" w:eastAsia="Times New Roman" w:hAnsi="Times New Roman" w:cs="Times New Roman"/>
          <w:lang w:eastAsia="fr-FR"/>
        </w:rPr>
      </w:pPr>
      <w:r w:rsidRPr="00444CA2">
        <w:rPr>
          <w:rFonts w:ascii="Times New Roman" w:eastAsia="Times New Roman" w:hAnsi="Times New Roman" w:cs="Times New Roman"/>
          <w:lang w:eastAsia="fr-FR"/>
        </w:rPr>
        <w:t>--- Per-run Wilcoxon tests on full distributions ---</w:t>
      </w:r>
    </w:p>
    <w:p w14:paraId="16AD0F37" w14:textId="77777777" w:rsidR="00444CA2" w:rsidRPr="00444CA2" w:rsidRDefault="00444CA2" w:rsidP="00444CA2">
      <w:pPr>
        <w:spacing w:after="0" w:line="240" w:lineRule="auto"/>
        <w:rPr>
          <w:rFonts w:ascii="Times New Roman" w:eastAsia="Times New Roman" w:hAnsi="Times New Roman" w:cs="Times New Roman"/>
          <w:lang w:eastAsia="fr-FR"/>
        </w:rPr>
      </w:pPr>
      <w:r w:rsidRPr="00444CA2">
        <w:rPr>
          <w:rFonts w:ascii="Times New Roman" w:eastAsia="Times New Roman" w:hAnsi="Times New Roman" w:cs="Times New Roman"/>
          <w:lang w:eastAsia="fr-FR"/>
        </w:rPr>
        <w:lastRenderedPageBreak/>
        <w:t>τ  (Task vs Rest-Random): mean p = 1.77e-13, median = 3.50e-67, 1000/1000 significant (p&lt;0.05)</w:t>
      </w:r>
    </w:p>
    <w:p w14:paraId="082D5C71" w14:textId="77777777" w:rsidR="00444CA2" w:rsidRPr="00444CA2" w:rsidRDefault="00444CA2" w:rsidP="00444CA2">
      <w:pPr>
        <w:spacing w:after="0" w:line="240" w:lineRule="auto"/>
        <w:rPr>
          <w:rFonts w:ascii="Times New Roman" w:eastAsia="Times New Roman" w:hAnsi="Times New Roman" w:cs="Times New Roman"/>
          <w:lang w:eastAsia="fr-FR"/>
        </w:rPr>
      </w:pPr>
      <w:r w:rsidRPr="00444CA2">
        <w:rPr>
          <w:rFonts w:ascii="Times New Roman" w:eastAsia="Times New Roman" w:hAnsi="Times New Roman" w:cs="Times New Roman"/>
          <w:lang w:eastAsia="fr-FR"/>
        </w:rPr>
        <w:t>FC (Task vs Rest-Random): mean p = 1.14e-01, median = 2.17e-04, 721/1000 significant (p&lt;0.05)</w:t>
      </w:r>
    </w:p>
    <w:p w14:paraId="4F401C03" w14:textId="77777777" w:rsidR="00444CA2" w:rsidRPr="00444CA2" w:rsidRDefault="00444CA2" w:rsidP="00444CA2">
      <w:pPr>
        <w:spacing w:after="0" w:line="240" w:lineRule="auto"/>
        <w:rPr>
          <w:rFonts w:ascii="Times New Roman" w:eastAsia="Times New Roman" w:hAnsi="Times New Roman" w:cs="Times New Roman"/>
          <w:lang w:eastAsia="fr-FR"/>
        </w:rPr>
      </w:pPr>
      <w:r w:rsidRPr="00444CA2">
        <w:rPr>
          <w:rFonts w:ascii="Times New Roman" w:eastAsia="Times New Roman" w:hAnsi="Times New Roman" w:cs="Times New Roman"/>
          <w:lang w:eastAsia="fr-FR"/>
        </w:rPr>
        <w:t>τ  (Task vs Rest-Shuffled): mean p = 2.93e-03, median = 4.83e-29, 992/1000 significant (p&lt;0.05)</w:t>
      </w:r>
    </w:p>
    <w:p w14:paraId="697F8B6F" w14:textId="77777777" w:rsidR="00444CA2" w:rsidRPr="00444CA2" w:rsidRDefault="00444CA2" w:rsidP="00444CA2">
      <w:pPr>
        <w:spacing w:after="0" w:line="240" w:lineRule="auto"/>
        <w:rPr>
          <w:rFonts w:ascii="Times New Roman" w:eastAsia="Times New Roman" w:hAnsi="Times New Roman" w:cs="Times New Roman"/>
          <w:lang w:eastAsia="fr-FR"/>
        </w:rPr>
      </w:pPr>
      <w:r w:rsidRPr="00444CA2">
        <w:rPr>
          <w:rFonts w:ascii="Times New Roman" w:eastAsia="Times New Roman" w:hAnsi="Times New Roman" w:cs="Times New Roman"/>
          <w:lang w:eastAsia="fr-FR"/>
        </w:rPr>
        <w:t>FC (Task vs Rest-Shuffled): mean p = 3.88e-02, median = 4.03e-14, 895/1000 significant (p&lt;0.05)</w:t>
      </w:r>
    </w:p>
    <w:p w14:paraId="7270E0B0" w14:textId="77777777" w:rsidR="00444CA2" w:rsidRPr="003713E6" w:rsidRDefault="00444CA2" w:rsidP="005136B7">
      <w:pPr>
        <w:spacing w:before="100" w:beforeAutospacing="1" w:after="100" w:afterAutospacing="1" w:line="240" w:lineRule="auto"/>
        <w:rPr>
          <w:rFonts w:ascii="Times New Roman" w:eastAsia="Times New Roman" w:hAnsi="Times New Roman" w:cs="Times New Roman"/>
          <w:sz w:val="24"/>
          <w:szCs w:val="24"/>
          <w:lang w:val="en-US" w:eastAsia="fr-FR"/>
        </w:rPr>
      </w:pPr>
    </w:p>
    <w:p w14:paraId="3776EB63" w14:textId="77777777" w:rsidR="008D56FA" w:rsidRPr="003713E6" w:rsidRDefault="008D56FA" w:rsidP="008D56FA">
      <w:pPr>
        <w:rPr>
          <w:rFonts w:ascii="Times New Roman" w:hAnsi="Times New Roman" w:cs="Times New Roman"/>
          <w:sz w:val="24"/>
          <w:szCs w:val="24"/>
          <w:lang w:val="en-US"/>
        </w:rPr>
      </w:pPr>
      <w:r w:rsidRPr="003713E6">
        <w:rPr>
          <w:rFonts w:ascii="Times New Roman" w:hAnsi="Times New Roman" w:cs="Times New Roman"/>
          <w:sz w:val="24"/>
          <w:szCs w:val="24"/>
          <w:lang w:val="en-US"/>
        </w:rPr>
        <w:t>Discussion :</w:t>
      </w:r>
    </w:p>
    <w:p w14:paraId="6831091B" w14:textId="77777777" w:rsidR="008D56FA" w:rsidRPr="003713E6" w:rsidRDefault="008D56FA" w:rsidP="008D56FA">
      <w:pPr>
        <w:rPr>
          <w:rFonts w:ascii="Times New Roman" w:hAnsi="Times New Roman" w:cs="Times New Roman"/>
          <w:b/>
          <w:bCs/>
          <w:sz w:val="24"/>
          <w:szCs w:val="24"/>
          <w:lang w:val="en-US"/>
        </w:rPr>
      </w:pPr>
      <w:r w:rsidRPr="003713E6">
        <w:rPr>
          <w:rFonts w:ascii="Times New Roman" w:hAnsi="Times New Roman" w:cs="Times New Roman"/>
          <w:b/>
          <w:bCs/>
          <w:sz w:val="24"/>
          <w:szCs w:val="24"/>
          <w:lang w:val="en-US"/>
        </w:rPr>
        <w:t>INT is modulated by Task</w:t>
      </w:r>
    </w:p>
    <w:p w14:paraId="3C375056" w14:textId="77777777" w:rsidR="008D56FA" w:rsidRPr="003713E6" w:rsidRDefault="008D56FA" w:rsidP="008D56FA">
      <w:pPr>
        <w:spacing w:before="100" w:beforeAutospacing="1" w:after="100" w:afterAutospacing="1" w:line="240" w:lineRule="auto"/>
        <w:rPr>
          <w:rFonts w:ascii="Times New Roman" w:eastAsia="Times New Roman" w:hAnsi="Times New Roman" w:cs="Times New Roman"/>
          <w:sz w:val="24"/>
          <w:szCs w:val="24"/>
          <w:lang w:val="en-US" w:eastAsia="fr-FR"/>
        </w:rPr>
      </w:pPr>
      <w:r w:rsidRPr="003713E6">
        <w:rPr>
          <w:rFonts w:ascii="Times New Roman" w:eastAsia="Times New Roman" w:hAnsi="Times New Roman" w:cs="Times New Roman"/>
          <w:sz w:val="24"/>
          <w:szCs w:val="24"/>
          <w:lang w:val="en-US" w:eastAsia="fr-FR"/>
        </w:rPr>
        <w:t>These findings are consistent with prior work showing that intrinsic neural timescales (INTs) increase with cognitive engagement and task demands, particularly in frontal and sensorimotor areas [e.g., Honey et al., 2012; Murray et al., 2014; Raut et al., 2020]. The increase in autocorrelation time during the BLOCK condition likely reflects sustained integration and top-down control processes, which are more prominent in frontal and parietal cortices during goal-directed behavior. The absence of a BLOCK–REST difference in the frontal region may reflect heterogeneous dynamics or ceiling effects under high cognitive load. The modulation of occipital INTs is weaker, consistent with the generally faster, stimulus-driven dynamics of early visual areas.</w:t>
      </w:r>
    </w:p>
    <w:p w14:paraId="3111D2ED" w14:textId="77777777" w:rsidR="008D56FA" w:rsidRPr="003713E6" w:rsidRDefault="008D56FA" w:rsidP="008D56FA">
      <w:pPr>
        <w:spacing w:before="100" w:beforeAutospacing="1" w:after="100" w:afterAutospacing="1" w:line="240" w:lineRule="auto"/>
        <w:rPr>
          <w:rFonts w:ascii="Times New Roman" w:eastAsia="Times New Roman" w:hAnsi="Times New Roman" w:cs="Times New Roman"/>
          <w:sz w:val="24"/>
          <w:szCs w:val="24"/>
          <w:lang w:val="en-US" w:eastAsia="fr-FR"/>
        </w:rPr>
      </w:pPr>
      <w:r w:rsidRPr="003713E6">
        <w:rPr>
          <w:lang w:val="en-US"/>
        </w:rPr>
        <w:t>Our finding of increased intrinsic neural timescales (τ) during complex motor task engagement aligns with recent evidence highlighting the flexibility of neural temporal dynamics across behavioral states. Manea et al. (2024) demonstrated that τ significantly lengthens across widespread cortical areas in freely moving rhesus macaques engaged in naturalistic behavior, reflecting sustained temporal integration required for continuous sensorimotor processing. Similarly, Çatal et al. (2024) showed that intrinsic neural timescales become longer during active behavioral states compared to rest in both calcium imaging of mice and human EEG during narrative engagement, supporting the idea that behavioral demands modulate temporal integration windows. Together, these studies challenge the notion that task engagement universally shortens τ, instead revealing that the direction and magnitude of timescale modulation depend on the cognitive and behavioral context, with longer τ supporting integrative and sustained processing during complex, naturalistic behaviors.</w:t>
      </w:r>
    </w:p>
    <w:p w14:paraId="13D5A637" w14:textId="77777777" w:rsidR="008D56FA" w:rsidRPr="003713E6" w:rsidRDefault="008D56FA" w:rsidP="008D56FA">
      <w:pPr>
        <w:spacing w:before="100" w:beforeAutospacing="1" w:after="100" w:afterAutospacing="1" w:line="240" w:lineRule="auto"/>
        <w:rPr>
          <w:rFonts w:ascii="Times New Roman" w:eastAsia="Times New Roman" w:hAnsi="Times New Roman" w:cs="Times New Roman"/>
          <w:sz w:val="24"/>
          <w:szCs w:val="24"/>
          <w:lang w:val="en-US" w:eastAsia="fr-FR"/>
        </w:rPr>
      </w:pPr>
      <w:r w:rsidRPr="003713E6">
        <w:rPr>
          <w:rFonts w:ascii="Times New Roman" w:eastAsia="Times New Roman" w:hAnsi="Times New Roman" w:cs="Times New Roman"/>
          <w:sz w:val="24"/>
          <w:szCs w:val="24"/>
          <w:lang w:val="en-US" w:eastAsia="fr-FR"/>
        </w:rPr>
        <w:t>Together, these results suggest that INTs vary flexibly with behavioral context, particularly in regions implicated in sensorimotor control and cognitive integration.</w:t>
      </w:r>
    </w:p>
    <w:p w14:paraId="065656D6" w14:textId="55447E0E" w:rsidR="008D56FA" w:rsidRPr="003713E6" w:rsidRDefault="0098375F" w:rsidP="008D56FA">
      <w:pPr>
        <w:rPr>
          <w:rFonts w:ascii="Times New Roman" w:hAnsi="Times New Roman" w:cs="Times New Roman"/>
          <w:b/>
          <w:bCs/>
          <w:sz w:val="24"/>
          <w:szCs w:val="24"/>
          <w:lang w:val="en-US"/>
        </w:rPr>
      </w:pPr>
      <w:r w:rsidRPr="003713E6">
        <w:rPr>
          <w:rFonts w:ascii="Times New Roman" w:hAnsi="Times New Roman" w:cs="Times New Roman"/>
          <w:b/>
          <w:bCs/>
          <w:sz w:val="24"/>
          <w:szCs w:val="24"/>
          <w:lang w:val="en-US"/>
        </w:rPr>
        <w:t>Spectral Exponent steepens in Cognitive Motor Task</w:t>
      </w:r>
    </w:p>
    <w:p w14:paraId="3FA4D2B3" w14:textId="77777777" w:rsidR="0098375F" w:rsidRPr="003713E6" w:rsidRDefault="0098375F" w:rsidP="0098375F">
      <w:pPr>
        <w:pStyle w:val="NormalWeb"/>
        <w:rPr>
          <w:lang w:val="en-US"/>
        </w:rPr>
      </w:pPr>
      <w:r w:rsidRPr="003713E6">
        <w:rPr>
          <w:lang w:val="en-US"/>
        </w:rPr>
        <w:t xml:space="preserve">This is consistent with the findings of </w:t>
      </w:r>
      <w:r w:rsidRPr="003713E6">
        <w:rPr>
          <w:lang w:val="en-US"/>
        </w:rPr>
        <w:fldChar w:fldCharType="begin"/>
      </w:r>
      <w:r w:rsidRPr="003713E6">
        <w:rPr>
          <w:lang w:val="en-US"/>
        </w:rPr>
        <w:instrText xml:space="preserve"> ADDIN EN.CITE &lt;EndNote&gt;&lt;Cite&gt;&lt;Author&gt;Gyurkovics&lt;/Author&gt;&lt;Year&gt;2022&lt;/Year&gt;&lt;RecNum&gt;3958&lt;/RecNum&gt;&lt;DisplayText&gt;(Gyurkovics, Clements, Low, Fabiani, &amp;amp; Gratton, 2022)&lt;/DisplayText&gt;&lt;record&gt;&lt;rec-number&gt;3958&lt;/rec-number&gt;&lt;foreign-keys&gt;&lt;key app="EN" db-id="dzr0sdxe609adtespzcxe9pspf2sex05s9wt" timestamp="1752872013" guid="56e50f7c-3dd2-41c0-986a-e801c678754e"&gt;3958&lt;/key&gt;&lt;/foreign-keys&gt;&lt;ref-type name="Journal Article"&gt;17&lt;/ref-type&gt;&lt;contributors&gt;&lt;authors&gt;&lt;author&gt;Gyurkovics, Máté&lt;/author&gt;&lt;author&gt;Clements, Grace M&lt;/author&gt;&lt;author&gt;Low, Kathy A&lt;/author&gt;&lt;author&gt;Fabiani, Monica&lt;/author&gt;&lt;author&gt;Gratton, Gabriele&lt;/author&gt;&lt;/authors&gt;&lt;/contributors&gt;&lt;titles&gt;&lt;title&gt;Stimulus-induced changes in 1/f-like background activity in EEG&lt;/title&gt;&lt;secondary-title&gt;Journal of Neuroscience&lt;/secondary-title&gt;&lt;/titles&gt;&lt;periodical&gt;&lt;full-title&gt;Journal of Neuroscience&lt;/full-title&gt;&lt;/periodical&gt;&lt;pages&gt;7144-7151&lt;/pages&gt;&lt;volume&gt;42&lt;/volume&gt;&lt;number&gt;37&lt;/number&gt;&lt;dates&gt;&lt;year&gt;2022&lt;/year&gt;&lt;/dates&gt;&lt;isbn&gt;0270-6474&lt;/isbn&gt;&lt;urls&gt;&lt;/urls&gt;&lt;/record&gt;&lt;/Cite&gt;&lt;/EndNote&gt;</w:instrText>
      </w:r>
      <w:r w:rsidRPr="003713E6">
        <w:rPr>
          <w:lang w:val="en-US"/>
        </w:rPr>
        <w:fldChar w:fldCharType="separate"/>
      </w:r>
      <w:r w:rsidRPr="003713E6">
        <w:rPr>
          <w:noProof/>
          <w:lang w:val="en-US"/>
        </w:rPr>
        <w:t>(Gyurkovics, Clements, Low, Fabiani, &amp; Gratton, 2022)</w:t>
      </w:r>
      <w:r w:rsidRPr="003713E6">
        <w:rPr>
          <w:lang w:val="en-US"/>
        </w:rPr>
        <w:fldChar w:fldCharType="end"/>
      </w:r>
      <w:r w:rsidRPr="003713E6">
        <w:rPr>
          <w:lang w:val="en-US"/>
        </w:rPr>
        <w:t xml:space="preserve"> who showed a steeping of the 1/f exponent in reponse to a relevant auditory stimulus.  Likewise </w:t>
      </w:r>
      <w:r w:rsidRPr="003713E6">
        <w:rPr>
          <w:lang w:val="en-US"/>
        </w:rPr>
        <w:fldChar w:fldCharType="begin"/>
      </w:r>
      <w:r w:rsidRPr="003713E6">
        <w:rPr>
          <w:lang w:val="en-US"/>
        </w:rPr>
        <w:instrText xml:space="preserve"> ADDIN EN.CITE &lt;EndNote&gt;&lt;Cite&gt;&lt;Author&gt;Pathania&lt;/Author&gt;&lt;Year&gt;2021&lt;/Year&gt;&lt;RecNum&gt;3959&lt;/RecNum&gt;&lt;DisplayText&gt;(Pathania, Schreiber, Miller, Euler, &amp;amp; Lohse, 2021)&lt;/DisplayText&gt;&lt;record&gt;&lt;rec-number&gt;3959&lt;/rec-number&gt;&lt;foreign-keys&gt;&lt;key app="EN" db-id="dzr0sdxe609adtespzcxe9pspf2sex05s9wt" timestamp="1752872971" guid="64a71cb1-9044-44cc-a8fd-1c61ea5fe47b"&gt;3959&lt;/key&gt;&lt;/foreign-keys&gt;&lt;ref-type name="Journal Article"&gt;17&lt;/ref-type&gt;&lt;contributors&gt;&lt;authors&gt;&lt;author&gt;Pathania, Anupriya&lt;/author&gt;&lt;author&gt;Schreiber, Melynda&lt;/author&gt;&lt;author&gt;Miller, Matthew W&lt;/author&gt;&lt;author&gt;Euler, Matthew J&lt;/author&gt;&lt;author&gt;Lohse, Keith R&lt;/author&gt;&lt;/authors&gt;&lt;/contributors&gt;&lt;titles&gt;&lt;title&gt;Exploring the reliability and sensitivity of the EEG power spectrum as a biomarker&lt;/title&gt;&lt;secondary-title&gt;International Journal of Psychophysiology&lt;/secondary-title&gt;&lt;/titles&gt;&lt;periodical&gt;&lt;full-title&gt;International Journal of Psychophysiology&lt;/full-title&gt;&lt;/periodical&gt;&lt;pages&gt;18-27&lt;/pages&gt;&lt;volume&gt;160&lt;/volume&gt;&lt;dates&gt;&lt;year&gt;2021&lt;/year&gt;&lt;/dates&gt;&lt;isbn&gt;0167-8760&lt;/isbn&gt;&lt;urls&gt;&lt;/urls&gt;&lt;/record&gt;&lt;/Cite&gt;&lt;/EndNote&gt;</w:instrText>
      </w:r>
      <w:r w:rsidRPr="003713E6">
        <w:rPr>
          <w:lang w:val="en-US"/>
        </w:rPr>
        <w:fldChar w:fldCharType="separate"/>
      </w:r>
      <w:r w:rsidRPr="003713E6">
        <w:rPr>
          <w:noProof/>
          <w:lang w:val="en-US"/>
        </w:rPr>
        <w:t>(Pathania, Schreiber, Miller, Euler, &amp; Lohse, 2021)</w:t>
      </w:r>
      <w:r w:rsidRPr="003713E6">
        <w:rPr>
          <w:lang w:val="en-US"/>
        </w:rPr>
        <w:fldChar w:fldCharType="end"/>
      </w:r>
      <w:r w:rsidRPr="003713E6">
        <w:rPr>
          <w:lang w:val="en-US"/>
        </w:rPr>
        <w:t xml:space="preserve"> showed an increase in the slope of the 1/f exponent when subjects were engaged in a videogame task vs. Rest.  In a similar study, </w:t>
      </w:r>
      <w:r w:rsidRPr="003713E6">
        <w:rPr>
          <w:highlight w:val="yellow"/>
          <w:lang w:val="en-US"/>
        </w:rPr>
        <w:t>Both methods showed that slope of the power spectrum was more negative when participants were engaged in the game than when they were at rest, with these effects being most prominent at central and parietal sites (Fig. 4)</w:t>
      </w:r>
    </w:p>
    <w:p w14:paraId="31340148" w14:textId="77777777" w:rsidR="0098375F" w:rsidRPr="003713E6" w:rsidRDefault="0098375F" w:rsidP="0098375F">
      <w:pPr>
        <w:pStyle w:val="NormalWeb"/>
        <w:rPr>
          <w:lang w:val="en-US"/>
        </w:rPr>
      </w:pPr>
      <w:r w:rsidRPr="003713E6">
        <w:rPr>
          <w:lang w:val="en-US"/>
        </w:rPr>
        <w:t xml:space="preserve">In line with our observation of spectral exponent steepening during the complex motor task, several studies have reported similar effects in cognitive domains. Akbarian et al. (2024) demonstrated that the spectral exponent became significantly more negative during an </w:t>
      </w:r>
      <w:r w:rsidRPr="003713E6">
        <w:rPr>
          <w:rStyle w:val="lev"/>
          <w:lang w:val="en-US"/>
        </w:rPr>
        <w:t>n-back working memory task</w:t>
      </w:r>
      <w:r w:rsidRPr="003713E6">
        <w:rPr>
          <w:lang w:val="en-US"/>
        </w:rPr>
        <w:t xml:space="preserve">, with greater steepening correlating with improved task performance. Gyurkovics et al. (2020) similarly found that the </w:t>
      </w:r>
      <w:r w:rsidRPr="003713E6">
        <w:rPr>
          <w:rStyle w:val="lev"/>
          <w:lang w:val="en-US"/>
        </w:rPr>
        <w:t xml:space="preserve">1/f slope steepened reliably during a </w:t>
      </w:r>
      <w:r w:rsidRPr="003713E6">
        <w:rPr>
          <w:rStyle w:val="lev"/>
          <w:lang w:val="en-US"/>
        </w:rPr>
        <w:lastRenderedPageBreak/>
        <w:t>videogame-based cognitive task</w:t>
      </w:r>
      <w:r w:rsidRPr="003713E6">
        <w:rPr>
          <w:lang w:val="en-US"/>
        </w:rPr>
        <w:t xml:space="preserve">, using both regression-based and parameterized (FOOOF) methods. Additional evidence from working memory delay tasks indicates that </w:t>
      </w:r>
      <w:r w:rsidRPr="003713E6">
        <w:rPr>
          <w:rStyle w:val="lev"/>
          <w:lang w:val="en-US"/>
        </w:rPr>
        <w:t>steepening occurs in frontocentral regions</w:t>
      </w:r>
      <w:r w:rsidRPr="003713E6">
        <w:rPr>
          <w:lang w:val="en-US"/>
        </w:rPr>
        <w:t xml:space="preserve"> during periods of active memory maintenance. These findings are consistent with theoretical accounts linking </w:t>
      </w:r>
      <w:r w:rsidRPr="003713E6">
        <w:rPr>
          <w:rStyle w:val="lev"/>
          <w:lang w:val="en-US"/>
        </w:rPr>
        <w:t>steeper spectral exponents to increased cortical inhibition, neural synchrony, and longer intrinsic neural timescales</w:t>
      </w:r>
      <w:r w:rsidRPr="003713E6">
        <w:rPr>
          <w:lang w:val="en-US"/>
        </w:rPr>
        <w:t xml:space="preserve"> (Waschke et al., 2021; He, 2014). Our results extend this literature by showing that complex motor engagement, like cognitive load, modulates spectral dynamics in a direction consistent with </w:t>
      </w:r>
      <w:r w:rsidRPr="003713E6">
        <w:rPr>
          <w:rStyle w:val="lev"/>
          <w:lang w:val="en-US"/>
        </w:rPr>
        <w:t>enhanced temporal integration</w:t>
      </w:r>
      <w:r w:rsidRPr="003713E6">
        <w:rPr>
          <w:lang w:val="en-US"/>
        </w:rPr>
        <w:t xml:space="preserve"> and </w:t>
      </w:r>
      <w:r w:rsidRPr="003713E6">
        <w:rPr>
          <w:rStyle w:val="lev"/>
          <w:lang w:val="en-US"/>
        </w:rPr>
        <w:t>prolonged information retention</w:t>
      </w:r>
      <w:r w:rsidRPr="003713E6">
        <w:rPr>
          <w:lang w:val="en-US"/>
        </w:rPr>
        <w:t>.</w:t>
      </w:r>
    </w:p>
    <w:p w14:paraId="33220258" w14:textId="77777777" w:rsidR="0098375F" w:rsidRPr="003713E6" w:rsidRDefault="0098375F" w:rsidP="0098375F">
      <w:pPr>
        <w:pStyle w:val="NormalWeb"/>
        <w:rPr>
          <w:lang w:val="en-US"/>
        </w:rPr>
      </w:pPr>
      <w:r w:rsidRPr="003713E6">
        <w:rPr>
          <w:lang w:val="en-US"/>
        </w:rPr>
        <w:t>Akbarian, B., et al. (2024). Event-related changes in 1/f slope reflect working memory demands and correlate with behavioral performance. PubMed</w:t>
      </w:r>
    </w:p>
    <w:p w14:paraId="3AC0C5FB" w14:textId="77777777" w:rsidR="0098375F" w:rsidRPr="003713E6" w:rsidRDefault="0098375F" w:rsidP="0098375F">
      <w:pPr>
        <w:pStyle w:val="NormalWeb"/>
        <w:rPr>
          <w:lang w:val="en-US"/>
        </w:rPr>
      </w:pPr>
      <w:r w:rsidRPr="003713E6">
        <w:rPr>
          <w:lang w:val="en-US"/>
        </w:rPr>
        <w:t>Gyurkovics, M., et al. (2020). Reliability and Task Sensitivity of Aperiodic Neural Activity Measures During a Videogame Task. PubMed</w:t>
      </w:r>
    </w:p>
    <w:p w14:paraId="10780A20" w14:textId="77777777" w:rsidR="0098375F" w:rsidRPr="003713E6" w:rsidRDefault="0098375F" w:rsidP="0098375F">
      <w:pPr>
        <w:pStyle w:val="NormalWeb"/>
        <w:rPr>
          <w:lang w:val="en-US"/>
        </w:rPr>
      </w:pPr>
      <w:r w:rsidRPr="003713E6">
        <w:rPr>
          <w:lang w:val="en-US"/>
        </w:rPr>
        <w:t>Waschke, L., et al. (2021). Behavior needs neural variability. Neuron, 109(5), 751–765.e6.</w:t>
      </w:r>
    </w:p>
    <w:p w14:paraId="68291C3A" w14:textId="77777777" w:rsidR="0098375F" w:rsidRPr="003713E6" w:rsidRDefault="0098375F" w:rsidP="0098375F">
      <w:pPr>
        <w:pStyle w:val="NormalWeb"/>
        <w:rPr>
          <w:lang w:val="en-US"/>
        </w:rPr>
      </w:pPr>
      <w:r w:rsidRPr="003713E6">
        <w:rPr>
          <w:lang w:val="en-US"/>
        </w:rPr>
        <w:t>He, B. J. (2014). Scale-free brain activity: Past, present, and future. Trends in Cognitive Sciences, 18(9), 480–487.</w:t>
      </w:r>
    </w:p>
    <w:p w14:paraId="0C2CDC87" w14:textId="77777777" w:rsidR="0098375F" w:rsidRPr="003713E6" w:rsidRDefault="0098375F" w:rsidP="0098375F">
      <w:pPr>
        <w:pStyle w:val="NormalWeb"/>
        <w:rPr>
          <w:lang w:val="en-US"/>
        </w:rPr>
      </w:pPr>
      <w:r w:rsidRPr="003713E6">
        <w:rPr>
          <w:lang w:val="en-US"/>
        </w:rPr>
        <w:t xml:space="preserve">Consistent with our findings, </w:t>
      </w:r>
      <w:r w:rsidRPr="003713E6">
        <w:rPr>
          <w:lang w:val="en-US"/>
        </w:rPr>
        <w:fldChar w:fldCharType="begin"/>
      </w:r>
      <w:r w:rsidRPr="003713E6">
        <w:rPr>
          <w:lang w:val="en-US"/>
        </w:rPr>
        <w:instrText xml:space="preserve"> ADDIN EN.CITE &lt;EndNote&gt;&lt;Cite&gt;&lt;Author&gt;Manea&lt;/Author&gt;&lt;Year&gt;2024&lt;/Year&gt;&lt;RecNum&gt;3957&lt;/RecNum&gt;&lt;DisplayText&gt;(Manea et al., 2024)&lt;/DisplayText&gt;&lt;record&gt;&lt;rec-number&gt;3957&lt;/rec-number&gt;&lt;foreign-keys&gt;&lt;key app="EN" db-id="dzr0sdxe609adtespzcxe9pspf2sex05s9wt" timestamp="1752869412" guid="399da4e7-8bf8-47bb-bc10-c470ae1fc841"&gt;3957&lt;/key&gt;&lt;/foreign-keys&gt;&lt;ref-type name="Journal Article"&gt;17&lt;/ref-type&gt;&lt;contributors&gt;&lt;authors&gt;&lt;author&gt;Manea, Ana MG&lt;/author&gt;&lt;author&gt;Maisson, David J-N&lt;/author&gt;&lt;author&gt;Voloh, Benjamin&lt;/author&gt;&lt;author&gt;Zilverstand, Anna&lt;/author&gt;&lt;author&gt;Hayden, Benjamin&lt;/author&gt;&lt;author&gt;Zimmermann, Jan&lt;/author&gt;&lt;/authors&gt;&lt;/contributors&gt;&lt;titles&gt;&lt;title&gt;Neural timescales reflect behavioral demands in freely moving rhesus macaques&lt;/title&gt;&lt;secondary-title&gt;Nature communications&lt;/secondary-title&gt;&lt;/titles&gt;&lt;periodical&gt;&lt;full-title&gt;Nature communications&lt;/full-title&gt;&lt;/periodical&gt;&lt;pages&gt;2151&lt;/pages&gt;&lt;volume&gt;15&lt;/volume&gt;&lt;number&gt;1&lt;/number&gt;&lt;dates&gt;&lt;year&gt;2024&lt;/year&gt;&lt;/dates&gt;&lt;isbn&gt;2041-1723&lt;/isbn&gt;&lt;urls&gt;&lt;/urls&gt;&lt;/record&gt;&lt;/Cite&gt;&lt;/EndNote&gt;</w:instrText>
      </w:r>
      <w:r w:rsidRPr="003713E6">
        <w:rPr>
          <w:lang w:val="en-US"/>
        </w:rPr>
        <w:fldChar w:fldCharType="separate"/>
      </w:r>
      <w:r w:rsidRPr="003713E6">
        <w:rPr>
          <w:noProof/>
          <w:lang w:val="en-US"/>
        </w:rPr>
        <w:t>(Manea et al., 2024)</w:t>
      </w:r>
      <w:r w:rsidRPr="003713E6">
        <w:rPr>
          <w:lang w:val="en-US"/>
        </w:rPr>
        <w:fldChar w:fldCharType="end"/>
      </w:r>
      <w:r w:rsidRPr="003713E6">
        <w:rPr>
          <w:lang w:val="en-US"/>
        </w:rPr>
        <w:t xml:space="preserve"> demonstrated that intrinsic neural timescales increase significantly across cortical regions during active behavior in freely moving macaques, reflecting enhanced temporal integration to meet behavioral demands.</w:t>
      </w:r>
    </w:p>
    <w:p w14:paraId="3014D965" w14:textId="77777777" w:rsidR="0098375F" w:rsidRPr="003713E6" w:rsidRDefault="0098375F" w:rsidP="0098375F">
      <w:pPr>
        <w:pStyle w:val="NormalWeb"/>
        <w:rPr>
          <w:lang w:val="en-US"/>
        </w:rPr>
      </w:pPr>
      <w:r w:rsidRPr="003713E6">
        <w:rPr>
          <w:lang w:val="en-US"/>
        </w:rPr>
        <w:t xml:space="preserve">Taken together, both τ and the spectral exponent appear to capture </w:t>
      </w:r>
      <w:r w:rsidRPr="003713E6">
        <w:rPr>
          <w:rStyle w:val="lev"/>
          <w:lang w:val="en-US"/>
        </w:rPr>
        <w:t>regionally specific, state-dependent changes</w:t>
      </w:r>
      <w:r w:rsidRPr="003713E6">
        <w:rPr>
          <w:lang w:val="en-US"/>
        </w:rPr>
        <w:t xml:space="preserve"> in the temporal structure of neural activity. Frontal, central, and parietal regions show the strongest modulation, consistent with their roles in motor planning, attention, and cognitive control, where more flexible and rapidly updating dynamics may be advantageous</w:t>
      </w:r>
    </w:p>
    <w:p w14:paraId="394E14D4" w14:textId="1CD9CD36" w:rsidR="008D56FA" w:rsidRPr="003713E6" w:rsidRDefault="00966491" w:rsidP="008D56FA">
      <w:pPr>
        <w:rPr>
          <w:rFonts w:ascii="Times New Roman" w:hAnsi="Times New Roman" w:cs="Times New Roman"/>
          <w:b/>
          <w:bCs/>
          <w:sz w:val="24"/>
          <w:szCs w:val="24"/>
          <w:lang w:val="en-US"/>
        </w:rPr>
      </w:pPr>
      <w:r w:rsidRPr="003713E6">
        <w:rPr>
          <w:rFonts w:ascii="Times New Roman" w:hAnsi="Times New Roman" w:cs="Times New Roman"/>
          <w:b/>
          <w:bCs/>
          <w:sz w:val="24"/>
          <w:szCs w:val="24"/>
          <w:lang w:val="en-US"/>
        </w:rPr>
        <w:t>Autocorrelation and Spectral Exponent reveal similar but distint Task-Related Modulations</w:t>
      </w:r>
    </w:p>
    <w:p w14:paraId="72344F2F" w14:textId="77777777" w:rsidR="00966491" w:rsidRPr="003713E6" w:rsidRDefault="00966491" w:rsidP="00966491">
      <w:pPr>
        <w:rPr>
          <w:sz w:val="24"/>
          <w:szCs w:val="24"/>
          <w:lang w:val="en-US"/>
        </w:rPr>
      </w:pPr>
      <w:r w:rsidRPr="003713E6">
        <w:rPr>
          <w:sz w:val="24"/>
          <w:szCs w:val="24"/>
          <w:lang w:val="en-US"/>
        </w:rPr>
        <w:t>We found strong negative correlations between intrinsic neural timescales (τ) and spectral slope within each condition—Fixation, Rest, and Block—indicating a consistent relationship where longer timescales were associated with steeper (more negative) spectral slopes. This pattern is consistent with prior work linking both τ and spectral slope to the excitatory/inhibitory balance and integrative capacity of local circuits (Murray et al., 2014; Gao et al., 2017; Donoghue et al., 2020). However, when examining differences between conditions, this coupling varied: a robust negative correlation was observed for the Rest–Fix contrast, a moderate positive correlation for Fix–Block, and no significant relationship for Rest–Block. These divergent patterns suggest that while τ and spectral slope are tightly linked within stable brain states, their relationship can decouple across cognitive transitions. Such state-dependent dissociation may reflect task-specific reorganization of circuit dynamics, where τ and spectral slope adapt independently in response to shifting demands on attention, sensory processing, or arousal (Voytek et al., 2015; Waschke et al., 2021). Together, these findings support the view that τ–spectral slope coupling is dynamic and context-sensitive rather than fixed.</w:t>
      </w:r>
    </w:p>
    <w:p w14:paraId="6AA25F71" w14:textId="22F706EA" w:rsidR="00966491" w:rsidRPr="003713E6" w:rsidRDefault="00966491" w:rsidP="008D56FA">
      <w:pPr>
        <w:rPr>
          <w:rFonts w:ascii="Times New Roman" w:hAnsi="Times New Roman" w:cs="Times New Roman"/>
          <w:b/>
          <w:bCs/>
          <w:sz w:val="24"/>
          <w:szCs w:val="24"/>
          <w:lang w:val="en-US"/>
        </w:rPr>
      </w:pPr>
      <w:r w:rsidRPr="003713E6">
        <w:rPr>
          <w:rFonts w:ascii="Times New Roman" w:hAnsi="Times New Roman" w:cs="Times New Roman"/>
          <w:b/>
          <w:bCs/>
          <w:sz w:val="24"/>
          <w:szCs w:val="24"/>
          <w:lang w:val="en-US"/>
        </w:rPr>
        <w:lastRenderedPageBreak/>
        <w:t>Functional Connectivity Modulation by Task</w:t>
      </w:r>
    </w:p>
    <w:p w14:paraId="79D1012B" w14:textId="34263CC1" w:rsidR="00966491" w:rsidRPr="003713E6" w:rsidRDefault="00966491" w:rsidP="008D56FA">
      <w:pPr>
        <w:rPr>
          <w:rFonts w:ascii="Times New Roman" w:hAnsi="Times New Roman" w:cs="Times New Roman"/>
          <w:sz w:val="24"/>
          <w:szCs w:val="24"/>
          <w:lang w:val="en-US"/>
        </w:rPr>
      </w:pPr>
      <w:r w:rsidRPr="003713E6">
        <w:rPr>
          <w:rFonts w:ascii="Times New Roman" w:hAnsi="Times New Roman" w:cs="Times New Roman"/>
          <w:sz w:val="24"/>
          <w:szCs w:val="24"/>
          <w:lang w:val="en-US"/>
        </w:rPr>
        <w:t>(TBD)</w:t>
      </w:r>
    </w:p>
    <w:p w14:paraId="77F2C4DB" w14:textId="6B4EBA9C" w:rsidR="008D56FA" w:rsidRPr="003713E6" w:rsidRDefault="008D56FA" w:rsidP="00C61787">
      <w:pPr>
        <w:rPr>
          <w:rFonts w:ascii="Times New Roman" w:hAnsi="Times New Roman" w:cs="Times New Roman"/>
          <w:sz w:val="24"/>
          <w:szCs w:val="24"/>
          <w:lang w:val="en-US"/>
        </w:rPr>
      </w:pPr>
      <w:r w:rsidRPr="003713E6">
        <w:rPr>
          <w:rFonts w:ascii="Times New Roman" w:hAnsi="Times New Roman" w:cs="Times New Roman"/>
          <w:sz w:val="24"/>
          <w:szCs w:val="24"/>
          <w:lang w:val="en-US"/>
        </w:rPr>
        <w:t>Summary :</w:t>
      </w:r>
    </w:p>
    <w:p w14:paraId="3593A8D8" w14:textId="77777777" w:rsidR="00CE3F30" w:rsidRPr="003713E6" w:rsidRDefault="00CE3F30" w:rsidP="00CE3F30">
      <w:pPr>
        <w:rPr>
          <w:rFonts w:ascii="Times New Roman" w:hAnsi="Times New Roman" w:cs="Times New Roman"/>
          <w:sz w:val="24"/>
          <w:szCs w:val="24"/>
          <w:lang w:val="en-US"/>
        </w:rPr>
      </w:pPr>
      <w:r w:rsidRPr="003713E6">
        <w:rPr>
          <w:rFonts w:ascii="Times New Roman" w:hAnsi="Times New Roman" w:cs="Times New Roman"/>
          <w:sz w:val="24"/>
          <w:szCs w:val="24"/>
          <w:lang w:val="en-US"/>
        </w:rPr>
        <w:t>Our results highlight intrinsic neural timescales (INT), estimated via both autocorrelation decay (tau) and spectral power, as robust signatures of behaviorally meaningful brain states. Across task epochs—rest, fixation, and active task blocks—we observed systematic and replicable shifts in INT measures, suggesting that the brain’s local temporal dynamics flexibly adapt to cognitive demands. Specifically, tau values shortened during task blocks compared to rest, consistent with prior observations that sensory and associative cortices accelerate their intrinsic activity during engagement (Murray et al., 2014; Watanabe et al., 2019; Raut et al., 2020). Parallel modulations in the spectral domain—such as reduced power in slow frequency bands and increased relative beta or gamma activity—further support the interpretation that INT is dynamically tuned by the behavioral state.</w:t>
      </w:r>
    </w:p>
    <w:p w14:paraId="7CC12D46" w14:textId="77777777" w:rsidR="00CE3F30" w:rsidRPr="003713E6" w:rsidRDefault="00CE3F30" w:rsidP="00CE3F30">
      <w:pPr>
        <w:rPr>
          <w:rFonts w:ascii="Times New Roman" w:hAnsi="Times New Roman" w:cs="Times New Roman"/>
          <w:sz w:val="24"/>
          <w:szCs w:val="24"/>
          <w:lang w:val="en-US"/>
        </w:rPr>
      </w:pPr>
    </w:p>
    <w:p w14:paraId="19F2C939" w14:textId="77777777" w:rsidR="00CE3F30" w:rsidRPr="003713E6" w:rsidRDefault="00CE3F30" w:rsidP="00CE3F30">
      <w:pPr>
        <w:rPr>
          <w:rFonts w:ascii="Times New Roman" w:hAnsi="Times New Roman" w:cs="Times New Roman"/>
          <w:sz w:val="24"/>
          <w:szCs w:val="24"/>
          <w:lang w:val="en-US"/>
        </w:rPr>
      </w:pPr>
      <w:r w:rsidRPr="003713E6">
        <w:rPr>
          <w:rFonts w:ascii="Times New Roman" w:hAnsi="Times New Roman" w:cs="Times New Roman"/>
          <w:sz w:val="24"/>
          <w:szCs w:val="24"/>
          <w:lang w:val="en-US"/>
        </w:rPr>
        <w:t>Crucially, these INT modulations were not isolated effects, but were tightly coupled to distributed neural coordination patterns. Using multivariate canonical correlation analysis (CCA), we found that both tau and spectral features shared a low-dimensional structure with functional connectivity (FC), and that this structure reliably differentiated task states. While our FC estimates were derived from a limited 19-channel EEG montage and are thus constrained in spatial specificity, they nevertheless revealed significant and interpretable shifts that paralleled those observed in INT features. This correspondence between local timescale measures and large-scale FC provides converging evidence that INT captures global reorganizations of brain dynamics that are behaviorally relevant.</w:t>
      </w:r>
    </w:p>
    <w:p w14:paraId="121E4DAD" w14:textId="77777777" w:rsidR="00CE3F30" w:rsidRPr="003713E6" w:rsidRDefault="00CE3F30" w:rsidP="00CE3F30">
      <w:pPr>
        <w:rPr>
          <w:rFonts w:ascii="Times New Roman" w:hAnsi="Times New Roman" w:cs="Times New Roman"/>
          <w:sz w:val="24"/>
          <w:szCs w:val="24"/>
          <w:lang w:val="en-US"/>
        </w:rPr>
      </w:pPr>
    </w:p>
    <w:p w14:paraId="2F96A1A4" w14:textId="77777777" w:rsidR="00CE3F30" w:rsidRPr="003713E6" w:rsidRDefault="00CE3F30" w:rsidP="00CE3F30">
      <w:pPr>
        <w:rPr>
          <w:rFonts w:ascii="Times New Roman" w:hAnsi="Times New Roman" w:cs="Times New Roman"/>
          <w:sz w:val="24"/>
          <w:szCs w:val="24"/>
          <w:lang w:val="en-US"/>
        </w:rPr>
      </w:pPr>
      <w:r w:rsidRPr="003713E6">
        <w:rPr>
          <w:rFonts w:ascii="Times New Roman" w:hAnsi="Times New Roman" w:cs="Times New Roman"/>
          <w:sz w:val="24"/>
          <w:szCs w:val="24"/>
          <w:lang w:val="en-US"/>
        </w:rPr>
        <w:t>Moreover, combining INT features with amplitude-based measures enhanced their association with FC, suggesting that INT encodes distinct and complementary aspects of neural state. These findings are consistent with the view that INT reflects fundamental circuit properties such as excitation-inhibition balance or recurrent integration times (Chaudhuri et al., 2015; Gao et al., 2020), and that these properties are adaptively regulated across cognitive contexts. That INT measures so reliably track task states—and align with connectivity-based metrics—positions them as valuable, interpretable markers of brain function at rest and during behavior.</w:t>
      </w:r>
    </w:p>
    <w:p w14:paraId="1DE02219" w14:textId="77777777" w:rsidR="008D56FA" w:rsidRPr="003713E6" w:rsidRDefault="008D56FA" w:rsidP="00CE3F30">
      <w:pPr>
        <w:rPr>
          <w:rFonts w:ascii="Times New Roman" w:hAnsi="Times New Roman" w:cs="Times New Roman"/>
          <w:sz w:val="24"/>
          <w:szCs w:val="24"/>
          <w:lang w:val="en-US"/>
        </w:rPr>
      </w:pPr>
    </w:p>
    <w:p w14:paraId="1E6E6DCC" w14:textId="77777777" w:rsidR="008D56FA" w:rsidRPr="003713E6" w:rsidRDefault="008D56FA" w:rsidP="00CE3F30">
      <w:pPr>
        <w:rPr>
          <w:rFonts w:ascii="Times New Roman" w:hAnsi="Times New Roman" w:cs="Times New Roman"/>
          <w:sz w:val="24"/>
          <w:szCs w:val="24"/>
          <w:lang w:val="en-US"/>
        </w:rPr>
      </w:pPr>
    </w:p>
    <w:p w14:paraId="40C3E878" w14:textId="524439E8" w:rsidR="00CE3F30" w:rsidRPr="003713E6" w:rsidRDefault="00CE3F30" w:rsidP="00CE3F30">
      <w:pPr>
        <w:rPr>
          <w:rFonts w:ascii="Times New Roman" w:hAnsi="Times New Roman" w:cs="Times New Roman"/>
          <w:sz w:val="24"/>
          <w:szCs w:val="24"/>
          <w:lang w:val="en-US"/>
        </w:rPr>
      </w:pPr>
      <w:r w:rsidRPr="003713E6">
        <w:rPr>
          <w:rFonts w:ascii="Times New Roman" w:hAnsi="Times New Roman" w:cs="Times New Roman"/>
          <w:sz w:val="24"/>
          <w:szCs w:val="24"/>
          <w:lang w:val="en-US"/>
        </w:rPr>
        <w:t>Suggested References</w:t>
      </w:r>
    </w:p>
    <w:p w14:paraId="36BA1FE8" w14:textId="77777777" w:rsidR="00CE3F30" w:rsidRPr="003713E6" w:rsidRDefault="00CE3F30" w:rsidP="00CE3F30">
      <w:pPr>
        <w:rPr>
          <w:rFonts w:ascii="Times New Roman" w:hAnsi="Times New Roman" w:cs="Times New Roman"/>
          <w:sz w:val="24"/>
          <w:szCs w:val="24"/>
          <w:lang w:val="en-US"/>
        </w:rPr>
      </w:pPr>
    </w:p>
    <w:p w14:paraId="1D66D8BB" w14:textId="77777777" w:rsidR="00CE3F30" w:rsidRPr="003713E6" w:rsidRDefault="00CE3F30" w:rsidP="00CE3F30">
      <w:pPr>
        <w:rPr>
          <w:rFonts w:ascii="Times New Roman" w:hAnsi="Times New Roman" w:cs="Times New Roman"/>
          <w:sz w:val="24"/>
          <w:szCs w:val="24"/>
          <w:lang w:val="en-US"/>
        </w:rPr>
      </w:pPr>
      <w:r w:rsidRPr="003713E6">
        <w:rPr>
          <w:rFonts w:ascii="Times New Roman" w:hAnsi="Times New Roman" w:cs="Times New Roman"/>
          <w:sz w:val="24"/>
          <w:szCs w:val="24"/>
          <w:lang w:val="en-US"/>
        </w:rPr>
        <w:t xml:space="preserve">    Murray, J. D. et al. (2014). A hierarchy of intrinsic timescales across primate cortex. Nature Neuroscience, 17(12), 1661–1663.</w:t>
      </w:r>
    </w:p>
    <w:p w14:paraId="0D95426C" w14:textId="77777777" w:rsidR="00CE3F30" w:rsidRPr="003713E6" w:rsidRDefault="00CE3F30" w:rsidP="00CE3F30">
      <w:pPr>
        <w:rPr>
          <w:rFonts w:ascii="Times New Roman" w:hAnsi="Times New Roman" w:cs="Times New Roman"/>
          <w:sz w:val="24"/>
          <w:szCs w:val="24"/>
          <w:lang w:val="en-US"/>
        </w:rPr>
      </w:pPr>
    </w:p>
    <w:p w14:paraId="3221DD76" w14:textId="77777777" w:rsidR="00CE3F30" w:rsidRPr="003713E6" w:rsidRDefault="00CE3F30" w:rsidP="00CE3F30">
      <w:pPr>
        <w:rPr>
          <w:rFonts w:ascii="Times New Roman" w:hAnsi="Times New Roman" w:cs="Times New Roman"/>
          <w:sz w:val="24"/>
          <w:szCs w:val="24"/>
          <w:lang w:val="en-US"/>
        </w:rPr>
      </w:pPr>
      <w:r w:rsidRPr="003713E6">
        <w:rPr>
          <w:rFonts w:ascii="Times New Roman" w:hAnsi="Times New Roman" w:cs="Times New Roman"/>
          <w:sz w:val="24"/>
          <w:szCs w:val="24"/>
          <w:lang w:val="en-US"/>
        </w:rPr>
        <w:t xml:space="preserve">    Watanabe, T. et al. (2019). Atypical intrinsic neural timescale in autism. eLife, 8, e42256.</w:t>
      </w:r>
    </w:p>
    <w:p w14:paraId="5839C27F" w14:textId="77777777" w:rsidR="00CE3F30" w:rsidRPr="003713E6" w:rsidRDefault="00CE3F30" w:rsidP="00CE3F30">
      <w:pPr>
        <w:rPr>
          <w:rFonts w:ascii="Times New Roman" w:hAnsi="Times New Roman" w:cs="Times New Roman"/>
          <w:sz w:val="24"/>
          <w:szCs w:val="24"/>
          <w:lang w:val="en-US"/>
        </w:rPr>
      </w:pPr>
    </w:p>
    <w:p w14:paraId="3AE758AE" w14:textId="77777777" w:rsidR="00CE3F30" w:rsidRPr="003713E6" w:rsidRDefault="00CE3F30" w:rsidP="00CE3F30">
      <w:pPr>
        <w:rPr>
          <w:rFonts w:ascii="Times New Roman" w:hAnsi="Times New Roman" w:cs="Times New Roman"/>
          <w:sz w:val="24"/>
          <w:szCs w:val="24"/>
          <w:lang w:val="en-US"/>
        </w:rPr>
      </w:pPr>
      <w:r w:rsidRPr="003713E6">
        <w:rPr>
          <w:rFonts w:ascii="Times New Roman" w:hAnsi="Times New Roman" w:cs="Times New Roman"/>
          <w:sz w:val="24"/>
          <w:szCs w:val="24"/>
          <w:lang w:val="en-US"/>
        </w:rPr>
        <w:t xml:space="preserve">    Raut, R. V. et al. (2020). Organization of propagating patterns in intrinsic brain activity. eLife, 9, e59716.</w:t>
      </w:r>
    </w:p>
    <w:p w14:paraId="5841DD2E" w14:textId="77777777" w:rsidR="00CE3F30" w:rsidRPr="003713E6" w:rsidRDefault="00CE3F30" w:rsidP="00CE3F30">
      <w:pPr>
        <w:rPr>
          <w:rFonts w:ascii="Times New Roman" w:hAnsi="Times New Roman" w:cs="Times New Roman"/>
          <w:sz w:val="24"/>
          <w:szCs w:val="24"/>
          <w:lang w:val="en-US"/>
        </w:rPr>
      </w:pPr>
    </w:p>
    <w:p w14:paraId="71CF22F9" w14:textId="77777777" w:rsidR="00CE3F30" w:rsidRPr="003713E6" w:rsidRDefault="00CE3F30" w:rsidP="00CE3F30">
      <w:pPr>
        <w:rPr>
          <w:rFonts w:ascii="Times New Roman" w:hAnsi="Times New Roman" w:cs="Times New Roman"/>
          <w:sz w:val="24"/>
          <w:szCs w:val="24"/>
          <w:lang w:val="en-US"/>
        </w:rPr>
      </w:pPr>
      <w:r w:rsidRPr="003713E6">
        <w:rPr>
          <w:rFonts w:ascii="Times New Roman" w:hAnsi="Times New Roman" w:cs="Times New Roman"/>
          <w:sz w:val="24"/>
          <w:szCs w:val="24"/>
          <w:lang w:val="en-US"/>
        </w:rPr>
        <w:t xml:space="preserve">    Gao, R. et al. (2020). Neuronal timescales are functionally dynamic and shaped by cortical microarchitecture. eLife, 9, e61277.</w:t>
      </w:r>
    </w:p>
    <w:p w14:paraId="327D8E90" w14:textId="77777777" w:rsidR="00CE3F30" w:rsidRPr="003713E6" w:rsidRDefault="00CE3F30" w:rsidP="00CE3F30">
      <w:pPr>
        <w:rPr>
          <w:rFonts w:ascii="Times New Roman" w:hAnsi="Times New Roman" w:cs="Times New Roman"/>
          <w:sz w:val="24"/>
          <w:szCs w:val="24"/>
          <w:lang w:val="en-US"/>
        </w:rPr>
      </w:pPr>
    </w:p>
    <w:p w14:paraId="5F2D63BE" w14:textId="77777777" w:rsidR="002320CC" w:rsidRPr="003713E6" w:rsidRDefault="00CE3F30" w:rsidP="00CE3F30">
      <w:pPr>
        <w:rPr>
          <w:rFonts w:ascii="Times New Roman" w:hAnsi="Times New Roman" w:cs="Times New Roman"/>
          <w:sz w:val="24"/>
          <w:szCs w:val="24"/>
          <w:lang w:val="en-US"/>
        </w:rPr>
      </w:pPr>
      <w:r w:rsidRPr="003713E6">
        <w:rPr>
          <w:rFonts w:ascii="Times New Roman" w:hAnsi="Times New Roman" w:cs="Times New Roman"/>
          <w:sz w:val="24"/>
          <w:szCs w:val="24"/>
          <w:lang w:val="en-US"/>
        </w:rPr>
        <w:t xml:space="preserve">    Chaudhuri, R. et al. (2015). A large-scale circuit mechanism for hierarchical dynamical processing in the primate cortex. Neuron, 88(2), 419–431.</w:t>
      </w:r>
    </w:p>
    <w:p w14:paraId="39076790" w14:textId="77777777" w:rsidR="002320CC" w:rsidRPr="003713E6" w:rsidRDefault="002320CC" w:rsidP="00CE3F30">
      <w:pPr>
        <w:rPr>
          <w:rFonts w:ascii="Times New Roman" w:hAnsi="Times New Roman" w:cs="Times New Roman"/>
          <w:sz w:val="24"/>
          <w:szCs w:val="24"/>
          <w:lang w:val="en-US"/>
        </w:rPr>
      </w:pPr>
    </w:p>
    <w:p w14:paraId="2BFB903F" w14:textId="77777777" w:rsidR="00FE361B" w:rsidRPr="003713E6" w:rsidRDefault="002320CC" w:rsidP="00FE361B">
      <w:pPr>
        <w:pStyle w:val="EndNoteBibliography"/>
        <w:spacing w:after="0"/>
        <w:ind w:left="720" w:hanging="720"/>
      </w:pPr>
      <w:r w:rsidRPr="003713E6">
        <w:rPr>
          <w:rFonts w:ascii="Times New Roman" w:hAnsi="Times New Roman" w:cs="Times New Roman"/>
          <w:sz w:val="24"/>
          <w:szCs w:val="24"/>
        </w:rPr>
        <w:fldChar w:fldCharType="begin"/>
      </w:r>
      <w:r w:rsidRPr="003713E6">
        <w:rPr>
          <w:rFonts w:ascii="Times New Roman" w:hAnsi="Times New Roman" w:cs="Times New Roman"/>
          <w:sz w:val="24"/>
          <w:szCs w:val="24"/>
        </w:rPr>
        <w:instrText xml:space="preserve"> ADDIN EN.REFLIST </w:instrText>
      </w:r>
      <w:r w:rsidRPr="003713E6">
        <w:rPr>
          <w:rFonts w:ascii="Times New Roman" w:hAnsi="Times New Roman" w:cs="Times New Roman"/>
          <w:sz w:val="24"/>
          <w:szCs w:val="24"/>
        </w:rPr>
        <w:fldChar w:fldCharType="separate"/>
      </w:r>
      <w:r w:rsidR="00FE361B" w:rsidRPr="003713E6">
        <w:t xml:space="preserve">Chatterjee, T., Guzzo, A., Tlaie, A., Kaddour, A., Papaxanthis, C., Gaveau, J., &amp; Dominey, P. F. (2025). Following the Robot’s Lead: Predicting Human and Robot Movement from EEG in a Motor Learning HRI Task. </w:t>
      </w:r>
      <w:r w:rsidR="00FE361B" w:rsidRPr="003713E6">
        <w:rPr>
          <w:i/>
        </w:rPr>
        <w:t>iScience</w:t>
      </w:r>
      <w:r w:rsidR="00FE361B" w:rsidRPr="003713E6">
        <w:t xml:space="preserve">. </w:t>
      </w:r>
    </w:p>
    <w:p w14:paraId="0B770C0D" w14:textId="77777777" w:rsidR="00FE361B" w:rsidRPr="003713E6" w:rsidRDefault="00FE361B" w:rsidP="00FE361B">
      <w:pPr>
        <w:pStyle w:val="EndNoteBibliography"/>
        <w:spacing w:after="0"/>
        <w:ind w:left="720" w:hanging="720"/>
      </w:pPr>
      <w:r w:rsidRPr="003713E6">
        <w:t xml:space="preserve">Gyurkovics, M., Clements, G. M., Low, K. A., Fabiani, M., &amp; Gratton, G. (2022). Stimulus-induced changes in 1/f-like background activity in EEG. </w:t>
      </w:r>
      <w:r w:rsidRPr="003713E6">
        <w:rPr>
          <w:i/>
        </w:rPr>
        <w:t>Journal of Neuroscience, 42</w:t>
      </w:r>
      <w:r w:rsidRPr="003713E6">
        <w:t xml:space="preserve">(37), 7144-7151. </w:t>
      </w:r>
    </w:p>
    <w:p w14:paraId="16C6BF90" w14:textId="77777777" w:rsidR="00FE361B" w:rsidRPr="003713E6" w:rsidRDefault="00FE361B" w:rsidP="00FE361B">
      <w:pPr>
        <w:pStyle w:val="EndNoteBibliography"/>
        <w:spacing w:after="0"/>
        <w:ind w:left="720" w:hanging="720"/>
      </w:pPr>
      <w:r w:rsidRPr="003713E6">
        <w:t xml:space="preserve">Honey, C. J., Thesen, T., Donner, T. H., Silbert, L. J., Carlson, C. E., Devinsky, O., . . . Hasson, U. (2012). Slow cortical dynamics and the accumulation of information over long timescales. </w:t>
      </w:r>
      <w:r w:rsidRPr="003713E6">
        <w:rPr>
          <w:i/>
        </w:rPr>
        <w:t>Neuron, 76</w:t>
      </w:r>
      <w:r w:rsidRPr="003713E6">
        <w:t xml:space="preserve">(2), 423-434. </w:t>
      </w:r>
    </w:p>
    <w:p w14:paraId="5EF8AB7C" w14:textId="77777777" w:rsidR="00FE361B" w:rsidRPr="003713E6" w:rsidRDefault="00FE361B" w:rsidP="00FE361B">
      <w:pPr>
        <w:pStyle w:val="EndNoteBibliography"/>
        <w:spacing w:after="0"/>
        <w:ind w:left="720" w:hanging="720"/>
      </w:pPr>
      <w:r w:rsidRPr="003713E6">
        <w:t xml:space="preserve">Manea, A. M., Maisson, D. J.-N., Voloh, B., Zilverstand, A., Hayden, B., &amp; Zimmermann, J. (2024). Neural timescales reflect behavioral demands in freely moving rhesus macaques. </w:t>
      </w:r>
      <w:r w:rsidRPr="003713E6">
        <w:rPr>
          <w:i/>
        </w:rPr>
        <w:t>Nature communications, 15</w:t>
      </w:r>
      <w:r w:rsidRPr="003713E6">
        <w:t xml:space="preserve">(1), 2151. </w:t>
      </w:r>
    </w:p>
    <w:p w14:paraId="13F85210" w14:textId="77777777" w:rsidR="00FE361B" w:rsidRPr="003713E6" w:rsidRDefault="00FE361B" w:rsidP="00FE361B">
      <w:pPr>
        <w:pStyle w:val="EndNoteBibliography"/>
        <w:spacing w:after="0"/>
        <w:ind w:left="720" w:hanging="720"/>
      </w:pPr>
      <w:r w:rsidRPr="003713E6">
        <w:t xml:space="preserve">Murray, J. D., Bernacchia, A., Freedman, D. J., Romo, R., Wallis, J. D., Cai, X., . . . Lee, D. (2014). A hierarchy of intrinsic timescales across primate cortex. </w:t>
      </w:r>
      <w:r w:rsidRPr="003713E6">
        <w:rPr>
          <w:i/>
        </w:rPr>
        <w:t>Nature neuroscience</w:t>
      </w:r>
      <w:r w:rsidRPr="003713E6">
        <w:t xml:space="preserve">. </w:t>
      </w:r>
    </w:p>
    <w:p w14:paraId="61BA724A" w14:textId="77777777" w:rsidR="00FE361B" w:rsidRPr="003713E6" w:rsidRDefault="00FE361B" w:rsidP="00FE361B">
      <w:pPr>
        <w:pStyle w:val="EndNoteBibliography"/>
        <w:ind w:left="720" w:hanging="720"/>
      </w:pPr>
      <w:r w:rsidRPr="003713E6">
        <w:t xml:space="preserve">Pathania, A., Schreiber, M., Miller, M. W., Euler, M. J., &amp; Lohse, K. R. (2021). Exploring the reliability and sensitivity of the EEG power spectrum as a biomarker. </w:t>
      </w:r>
      <w:r w:rsidRPr="003713E6">
        <w:rPr>
          <w:i/>
        </w:rPr>
        <w:t>International Journal of Psychophysiology, 160</w:t>
      </w:r>
      <w:r w:rsidRPr="003713E6">
        <w:t xml:space="preserve">, 18-27. </w:t>
      </w:r>
    </w:p>
    <w:p w14:paraId="3D6FBFFD" w14:textId="2CE15367" w:rsidR="00CE3F30" w:rsidRPr="003713E6" w:rsidRDefault="002320CC" w:rsidP="00CE3F30">
      <w:pPr>
        <w:rPr>
          <w:rFonts w:ascii="Times New Roman" w:hAnsi="Times New Roman" w:cs="Times New Roman"/>
          <w:sz w:val="24"/>
          <w:szCs w:val="24"/>
          <w:lang w:val="en-US"/>
        </w:rPr>
      </w:pPr>
      <w:r w:rsidRPr="003713E6">
        <w:rPr>
          <w:rFonts w:ascii="Times New Roman" w:hAnsi="Times New Roman" w:cs="Times New Roman"/>
          <w:sz w:val="24"/>
          <w:szCs w:val="24"/>
          <w:lang w:val="en-US"/>
        </w:rPr>
        <w:fldChar w:fldCharType="end"/>
      </w:r>
      <w:r w:rsidR="00FE361B" w:rsidRPr="003713E6">
        <w:rPr>
          <w:rFonts w:ascii="Times New Roman" w:hAnsi="Times New Roman" w:cs="Times New Roman"/>
          <w:sz w:val="24"/>
          <w:szCs w:val="24"/>
          <w:lang w:val="en-US"/>
        </w:rPr>
        <w:fldChar w:fldCharType="begin"/>
      </w:r>
      <w:r w:rsidR="00FE361B" w:rsidRPr="003713E6">
        <w:rPr>
          <w:rFonts w:ascii="Times New Roman" w:hAnsi="Times New Roman" w:cs="Times New Roman"/>
          <w:sz w:val="24"/>
          <w:szCs w:val="24"/>
          <w:lang w:val="en-US"/>
        </w:rPr>
        <w:instrText xml:space="preserve"> ADDIN </w:instrText>
      </w:r>
      <w:r w:rsidR="00FE361B" w:rsidRPr="003713E6">
        <w:rPr>
          <w:rFonts w:ascii="Times New Roman" w:hAnsi="Times New Roman" w:cs="Times New Roman"/>
          <w:sz w:val="24"/>
          <w:szCs w:val="24"/>
          <w:lang w:val="en-US"/>
        </w:rPr>
        <w:fldChar w:fldCharType="end"/>
      </w:r>
      <w:r w:rsidR="0040115C">
        <w:rPr>
          <w:rFonts w:ascii="Times New Roman" w:hAnsi="Times New Roman" w:cs="Times New Roman"/>
          <w:sz w:val="24"/>
          <w:szCs w:val="24"/>
          <w:lang w:val="en-US"/>
        </w:rPr>
        <w:fldChar w:fldCharType="begin"/>
      </w:r>
      <w:r w:rsidR="0040115C">
        <w:rPr>
          <w:rFonts w:ascii="Times New Roman" w:hAnsi="Times New Roman" w:cs="Times New Roman"/>
          <w:sz w:val="24"/>
          <w:szCs w:val="24"/>
          <w:lang w:val="en-US"/>
        </w:rPr>
        <w:instrText xml:space="preserve"> ADDIN </w:instrText>
      </w:r>
      <w:r w:rsidR="0040115C">
        <w:rPr>
          <w:rFonts w:ascii="Times New Roman" w:hAnsi="Times New Roman" w:cs="Times New Roman"/>
          <w:sz w:val="24"/>
          <w:szCs w:val="24"/>
          <w:lang w:val="en-US"/>
        </w:rPr>
        <w:fldChar w:fldCharType="end"/>
      </w:r>
    </w:p>
    <w:sectPr w:rsidR="00CE3F30" w:rsidRPr="003713E6">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BB137" w14:textId="77777777" w:rsidR="0055512F" w:rsidRDefault="0055512F" w:rsidP="00D82C65">
      <w:pPr>
        <w:spacing w:after="0" w:line="240" w:lineRule="auto"/>
      </w:pPr>
      <w:r>
        <w:separator/>
      </w:r>
    </w:p>
  </w:endnote>
  <w:endnote w:type="continuationSeparator" w:id="0">
    <w:p w14:paraId="31BAAC9E" w14:textId="77777777" w:rsidR="0055512F" w:rsidRDefault="0055512F" w:rsidP="00D82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4118167"/>
      <w:docPartObj>
        <w:docPartGallery w:val="Page Numbers (Bottom of Page)"/>
        <w:docPartUnique/>
      </w:docPartObj>
    </w:sdtPr>
    <w:sdtEndPr/>
    <w:sdtContent>
      <w:p w14:paraId="068F485F" w14:textId="1A25B632" w:rsidR="00D82C65" w:rsidRDefault="00D82C65">
        <w:pPr>
          <w:pStyle w:val="Pieddepage"/>
          <w:jc w:val="center"/>
        </w:pPr>
        <w:r>
          <w:fldChar w:fldCharType="begin"/>
        </w:r>
        <w:r>
          <w:instrText>PAGE   \* MERGEFORMAT</w:instrText>
        </w:r>
        <w:r>
          <w:fldChar w:fldCharType="separate"/>
        </w:r>
        <w:r>
          <w:t>2</w:t>
        </w:r>
        <w:r>
          <w:fldChar w:fldCharType="end"/>
        </w:r>
      </w:p>
    </w:sdtContent>
  </w:sdt>
  <w:p w14:paraId="3AAC7337" w14:textId="77777777" w:rsidR="00D82C65" w:rsidRDefault="00D82C6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DE559" w14:textId="77777777" w:rsidR="0055512F" w:rsidRDefault="0055512F" w:rsidP="00D82C65">
      <w:pPr>
        <w:spacing w:after="0" w:line="240" w:lineRule="auto"/>
      </w:pPr>
      <w:r>
        <w:separator/>
      </w:r>
    </w:p>
  </w:footnote>
  <w:footnote w:type="continuationSeparator" w:id="0">
    <w:p w14:paraId="44D79B38" w14:textId="77777777" w:rsidR="0055512F" w:rsidRDefault="0055512F" w:rsidP="00D82C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0577BA"/>
    <w:multiLevelType w:val="multilevel"/>
    <w:tmpl w:val="D1CA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6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r0sdxe609adtespzcxe9pspf2sex05s9wt&quot;&gt;June2018-Saved-Saved-Converted&lt;record-ids&gt;&lt;item&gt;2913&lt;/item&gt;&lt;item&gt;3957&lt;/item&gt;&lt;item&gt;3958&lt;/item&gt;&lt;item&gt;3959&lt;/item&gt;&lt;item&gt;3961&lt;/item&gt;&lt;item&gt;3962&lt;/item&gt;&lt;/record-ids&gt;&lt;/item&gt;&lt;/Libraries&gt;"/>
  </w:docVars>
  <w:rsids>
    <w:rsidRoot w:val="00E53668"/>
    <w:rsid w:val="00034273"/>
    <w:rsid w:val="00041826"/>
    <w:rsid w:val="000B0A74"/>
    <w:rsid w:val="000E2D9A"/>
    <w:rsid w:val="00140E46"/>
    <w:rsid w:val="00152FB5"/>
    <w:rsid w:val="00176899"/>
    <w:rsid w:val="00182CC9"/>
    <w:rsid w:val="001B66E6"/>
    <w:rsid w:val="00205C64"/>
    <w:rsid w:val="002320CC"/>
    <w:rsid w:val="00322B78"/>
    <w:rsid w:val="003419D2"/>
    <w:rsid w:val="003713E6"/>
    <w:rsid w:val="003749B3"/>
    <w:rsid w:val="00376DAF"/>
    <w:rsid w:val="00376DEA"/>
    <w:rsid w:val="003A3AED"/>
    <w:rsid w:val="003B6B49"/>
    <w:rsid w:val="0040115C"/>
    <w:rsid w:val="00403528"/>
    <w:rsid w:val="00415D66"/>
    <w:rsid w:val="004408D6"/>
    <w:rsid w:val="00444CA2"/>
    <w:rsid w:val="004463F2"/>
    <w:rsid w:val="0045096B"/>
    <w:rsid w:val="00461DC5"/>
    <w:rsid w:val="004E21EA"/>
    <w:rsid w:val="004F1D92"/>
    <w:rsid w:val="004F1E26"/>
    <w:rsid w:val="004F260C"/>
    <w:rsid w:val="005136B7"/>
    <w:rsid w:val="0055512F"/>
    <w:rsid w:val="00574152"/>
    <w:rsid w:val="0058006C"/>
    <w:rsid w:val="00591C85"/>
    <w:rsid w:val="00600F26"/>
    <w:rsid w:val="006A570E"/>
    <w:rsid w:val="006C6286"/>
    <w:rsid w:val="006D07A5"/>
    <w:rsid w:val="00713C72"/>
    <w:rsid w:val="0074151B"/>
    <w:rsid w:val="0076362D"/>
    <w:rsid w:val="00774F84"/>
    <w:rsid w:val="0077689F"/>
    <w:rsid w:val="007942DA"/>
    <w:rsid w:val="007C3D81"/>
    <w:rsid w:val="008300CD"/>
    <w:rsid w:val="008B0BC7"/>
    <w:rsid w:val="008C1244"/>
    <w:rsid w:val="008C6DB8"/>
    <w:rsid w:val="008D56FA"/>
    <w:rsid w:val="00922DA5"/>
    <w:rsid w:val="00941460"/>
    <w:rsid w:val="00957649"/>
    <w:rsid w:val="00966491"/>
    <w:rsid w:val="0098375F"/>
    <w:rsid w:val="00A6283F"/>
    <w:rsid w:val="00A84B54"/>
    <w:rsid w:val="00AE6F0F"/>
    <w:rsid w:val="00B327C7"/>
    <w:rsid w:val="00BC303B"/>
    <w:rsid w:val="00BC5DEA"/>
    <w:rsid w:val="00C067A9"/>
    <w:rsid w:val="00C5610A"/>
    <w:rsid w:val="00C61787"/>
    <w:rsid w:val="00CB0967"/>
    <w:rsid w:val="00CC2B6D"/>
    <w:rsid w:val="00CE3F30"/>
    <w:rsid w:val="00D00A07"/>
    <w:rsid w:val="00D76CA8"/>
    <w:rsid w:val="00D82C65"/>
    <w:rsid w:val="00DB401B"/>
    <w:rsid w:val="00DB472A"/>
    <w:rsid w:val="00DF6D8B"/>
    <w:rsid w:val="00E13547"/>
    <w:rsid w:val="00E22395"/>
    <w:rsid w:val="00E300AF"/>
    <w:rsid w:val="00E53668"/>
    <w:rsid w:val="00E7206A"/>
    <w:rsid w:val="00F13D4E"/>
    <w:rsid w:val="00F33F14"/>
    <w:rsid w:val="00F66FBB"/>
    <w:rsid w:val="00FC3E76"/>
    <w:rsid w:val="00FC5A24"/>
    <w:rsid w:val="00FE361B"/>
    <w:rsid w:val="00FE7D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9CBD63"/>
  <w15:chartTrackingRefBased/>
  <w15:docId w15:val="{8D463496-D10E-47D5-9052-2EA703407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6E6"/>
  </w:style>
  <w:style w:type="paragraph" w:styleId="Titre3">
    <w:name w:val="heading 3"/>
    <w:basedOn w:val="Normal"/>
    <w:link w:val="Titre3Car"/>
    <w:uiPriority w:val="9"/>
    <w:qFormat/>
    <w:rsid w:val="006A570E"/>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6A570E"/>
    <w:rPr>
      <w:rFonts w:ascii="Times New Roman" w:eastAsia="Times New Roman" w:hAnsi="Times New Roman" w:cs="Times New Roman"/>
      <w:b/>
      <w:bCs/>
      <w:sz w:val="27"/>
      <w:szCs w:val="27"/>
      <w:lang w:eastAsia="fr-FR"/>
    </w:rPr>
  </w:style>
  <w:style w:type="paragraph" w:styleId="NormalWeb">
    <w:name w:val="Normal (Web)"/>
    <w:basedOn w:val="Normal"/>
    <w:link w:val="NormalWebCar"/>
    <w:uiPriority w:val="99"/>
    <w:semiHidden/>
    <w:unhideWhenUsed/>
    <w:rsid w:val="006A570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A570E"/>
    <w:rPr>
      <w:b/>
      <w:bCs/>
    </w:rPr>
  </w:style>
  <w:style w:type="character" w:styleId="Accentuation">
    <w:name w:val="Emphasis"/>
    <w:basedOn w:val="Policepardfaut"/>
    <w:uiPriority w:val="20"/>
    <w:qFormat/>
    <w:rsid w:val="006A570E"/>
    <w:rPr>
      <w:i/>
      <w:iCs/>
    </w:rPr>
  </w:style>
  <w:style w:type="paragraph" w:customStyle="1" w:styleId="EndNoteBibliographyTitle">
    <w:name w:val="EndNote Bibliography Title"/>
    <w:basedOn w:val="Normal"/>
    <w:link w:val="EndNoteBibliographyTitleCar"/>
    <w:rsid w:val="002320CC"/>
    <w:pPr>
      <w:spacing w:after="0"/>
      <w:jc w:val="center"/>
    </w:pPr>
    <w:rPr>
      <w:rFonts w:ascii="Calibri" w:hAnsi="Calibri" w:cs="Calibri"/>
      <w:noProof/>
      <w:lang w:val="en-US"/>
    </w:rPr>
  </w:style>
  <w:style w:type="character" w:customStyle="1" w:styleId="NormalWebCar">
    <w:name w:val="Normal (Web) Car"/>
    <w:basedOn w:val="Policepardfaut"/>
    <w:link w:val="NormalWeb"/>
    <w:uiPriority w:val="99"/>
    <w:semiHidden/>
    <w:rsid w:val="002320CC"/>
    <w:rPr>
      <w:rFonts w:ascii="Times New Roman" w:eastAsia="Times New Roman" w:hAnsi="Times New Roman" w:cs="Times New Roman"/>
      <w:sz w:val="24"/>
      <w:szCs w:val="24"/>
      <w:lang w:eastAsia="fr-FR"/>
    </w:rPr>
  </w:style>
  <w:style w:type="character" w:customStyle="1" w:styleId="EndNoteBibliographyTitleCar">
    <w:name w:val="EndNote Bibliography Title Car"/>
    <w:basedOn w:val="NormalWebCar"/>
    <w:link w:val="EndNoteBibliographyTitle"/>
    <w:rsid w:val="002320CC"/>
    <w:rPr>
      <w:rFonts w:ascii="Calibri" w:eastAsia="Times New Roman" w:hAnsi="Calibri" w:cs="Calibri"/>
      <w:noProof/>
      <w:sz w:val="24"/>
      <w:szCs w:val="24"/>
      <w:lang w:val="en-US" w:eastAsia="fr-FR"/>
    </w:rPr>
  </w:style>
  <w:style w:type="paragraph" w:customStyle="1" w:styleId="EndNoteBibliography">
    <w:name w:val="EndNote Bibliography"/>
    <w:basedOn w:val="Normal"/>
    <w:link w:val="EndNoteBibliographyCar"/>
    <w:rsid w:val="002320CC"/>
    <w:pPr>
      <w:spacing w:line="240" w:lineRule="auto"/>
    </w:pPr>
    <w:rPr>
      <w:rFonts w:ascii="Calibri" w:hAnsi="Calibri" w:cs="Calibri"/>
      <w:noProof/>
      <w:lang w:val="en-US"/>
    </w:rPr>
  </w:style>
  <w:style w:type="character" w:customStyle="1" w:styleId="EndNoteBibliographyCar">
    <w:name w:val="EndNote Bibliography Car"/>
    <w:basedOn w:val="NormalWebCar"/>
    <w:link w:val="EndNoteBibliography"/>
    <w:rsid w:val="002320CC"/>
    <w:rPr>
      <w:rFonts w:ascii="Calibri" w:eastAsia="Times New Roman" w:hAnsi="Calibri" w:cs="Calibri"/>
      <w:noProof/>
      <w:sz w:val="24"/>
      <w:szCs w:val="24"/>
      <w:lang w:val="en-US" w:eastAsia="fr-FR"/>
    </w:rPr>
  </w:style>
  <w:style w:type="paragraph" w:styleId="En-tte">
    <w:name w:val="header"/>
    <w:basedOn w:val="Normal"/>
    <w:link w:val="En-tteCar"/>
    <w:uiPriority w:val="99"/>
    <w:unhideWhenUsed/>
    <w:rsid w:val="00D82C65"/>
    <w:pPr>
      <w:tabs>
        <w:tab w:val="center" w:pos="4536"/>
        <w:tab w:val="right" w:pos="9072"/>
      </w:tabs>
      <w:spacing w:after="0" w:line="240" w:lineRule="auto"/>
    </w:pPr>
  </w:style>
  <w:style w:type="character" w:customStyle="1" w:styleId="En-tteCar">
    <w:name w:val="En-tête Car"/>
    <w:basedOn w:val="Policepardfaut"/>
    <w:link w:val="En-tte"/>
    <w:uiPriority w:val="99"/>
    <w:rsid w:val="00D82C65"/>
  </w:style>
  <w:style w:type="paragraph" w:styleId="Pieddepage">
    <w:name w:val="footer"/>
    <w:basedOn w:val="Normal"/>
    <w:link w:val="PieddepageCar"/>
    <w:uiPriority w:val="99"/>
    <w:unhideWhenUsed/>
    <w:rsid w:val="00D82C6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82C65"/>
  </w:style>
  <w:style w:type="character" w:styleId="CodeHTML">
    <w:name w:val="HTML Code"/>
    <w:basedOn w:val="Policepardfaut"/>
    <w:uiPriority w:val="99"/>
    <w:semiHidden/>
    <w:unhideWhenUsed/>
    <w:rsid w:val="00376DEA"/>
    <w:rPr>
      <w:rFonts w:ascii="Courier New" w:eastAsia="Times New Roman" w:hAnsi="Courier New" w:cs="Courier New"/>
      <w:sz w:val="20"/>
      <w:szCs w:val="20"/>
    </w:rPr>
  </w:style>
  <w:style w:type="character" w:customStyle="1" w:styleId="katex-mathml">
    <w:name w:val="katex-mathml"/>
    <w:basedOn w:val="Policepardfaut"/>
    <w:rsid w:val="0074151B"/>
  </w:style>
  <w:style w:type="character" w:customStyle="1" w:styleId="mord">
    <w:name w:val="mord"/>
    <w:basedOn w:val="Policepardfaut"/>
    <w:rsid w:val="007415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1942">
      <w:bodyDiv w:val="1"/>
      <w:marLeft w:val="0"/>
      <w:marRight w:val="0"/>
      <w:marTop w:val="0"/>
      <w:marBottom w:val="0"/>
      <w:divBdr>
        <w:top w:val="none" w:sz="0" w:space="0" w:color="auto"/>
        <w:left w:val="none" w:sz="0" w:space="0" w:color="auto"/>
        <w:bottom w:val="none" w:sz="0" w:space="0" w:color="auto"/>
        <w:right w:val="none" w:sz="0" w:space="0" w:color="auto"/>
      </w:divBdr>
    </w:div>
    <w:div w:id="18089533">
      <w:bodyDiv w:val="1"/>
      <w:marLeft w:val="0"/>
      <w:marRight w:val="0"/>
      <w:marTop w:val="0"/>
      <w:marBottom w:val="0"/>
      <w:divBdr>
        <w:top w:val="none" w:sz="0" w:space="0" w:color="auto"/>
        <w:left w:val="none" w:sz="0" w:space="0" w:color="auto"/>
        <w:bottom w:val="none" w:sz="0" w:space="0" w:color="auto"/>
        <w:right w:val="none" w:sz="0" w:space="0" w:color="auto"/>
      </w:divBdr>
    </w:div>
    <w:div w:id="272830969">
      <w:bodyDiv w:val="1"/>
      <w:marLeft w:val="0"/>
      <w:marRight w:val="0"/>
      <w:marTop w:val="0"/>
      <w:marBottom w:val="0"/>
      <w:divBdr>
        <w:top w:val="none" w:sz="0" w:space="0" w:color="auto"/>
        <w:left w:val="none" w:sz="0" w:space="0" w:color="auto"/>
        <w:bottom w:val="none" w:sz="0" w:space="0" w:color="auto"/>
        <w:right w:val="none" w:sz="0" w:space="0" w:color="auto"/>
      </w:divBdr>
    </w:div>
    <w:div w:id="618951816">
      <w:bodyDiv w:val="1"/>
      <w:marLeft w:val="0"/>
      <w:marRight w:val="0"/>
      <w:marTop w:val="0"/>
      <w:marBottom w:val="0"/>
      <w:divBdr>
        <w:top w:val="none" w:sz="0" w:space="0" w:color="auto"/>
        <w:left w:val="none" w:sz="0" w:space="0" w:color="auto"/>
        <w:bottom w:val="none" w:sz="0" w:space="0" w:color="auto"/>
        <w:right w:val="none" w:sz="0" w:space="0" w:color="auto"/>
      </w:divBdr>
      <w:divsChild>
        <w:div w:id="2063400977">
          <w:marLeft w:val="0"/>
          <w:marRight w:val="0"/>
          <w:marTop w:val="0"/>
          <w:marBottom w:val="0"/>
          <w:divBdr>
            <w:top w:val="none" w:sz="0" w:space="0" w:color="auto"/>
            <w:left w:val="none" w:sz="0" w:space="0" w:color="auto"/>
            <w:bottom w:val="none" w:sz="0" w:space="0" w:color="auto"/>
            <w:right w:val="none" w:sz="0" w:space="0" w:color="auto"/>
          </w:divBdr>
          <w:divsChild>
            <w:div w:id="193358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737690">
      <w:bodyDiv w:val="1"/>
      <w:marLeft w:val="0"/>
      <w:marRight w:val="0"/>
      <w:marTop w:val="0"/>
      <w:marBottom w:val="0"/>
      <w:divBdr>
        <w:top w:val="none" w:sz="0" w:space="0" w:color="auto"/>
        <w:left w:val="none" w:sz="0" w:space="0" w:color="auto"/>
        <w:bottom w:val="none" w:sz="0" w:space="0" w:color="auto"/>
        <w:right w:val="none" w:sz="0" w:space="0" w:color="auto"/>
      </w:divBdr>
      <w:divsChild>
        <w:div w:id="851534472">
          <w:marLeft w:val="360"/>
          <w:marRight w:val="0"/>
          <w:marTop w:val="200"/>
          <w:marBottom w:val="0"/>
          <w:divBdr>
            <w:top w:val="none" w:sz="0" w:space="0" w:color="auto"/>
            <w:left w:val="none" w:sz="0" w:space="0" w:color="auto"/>
            <w:bottom w:val="none" w:sz="0" w:space="0" w:color="auto"/>
            <w:right w:val="none" w:sz="0" w:space="0" w:color="auto"/>
          </w:divBdr>
        </w:div>
      </w:divsChild>
    </w:div>
    <w:div w:id="882523929">
      <w:bodyDiv w:val="1"/>
      <w:marLeft w:val="0"/>
      <w:marRight w:val="0"/>
      <w:marTop w:val="0"/>
      <w:marBottom w:val="0"/>
      <w:divBdr>
        <w:top w:val="none" w:sz="0" w:space="0" w:color="auto"/>
        <w:left w:val="none" w:sz="0" w:space="0" w:color="auto"/>
        <w:bottom w:val="none" w:sz="0" w:space="0" w:color="auto"/>
        <w:right w:val="none" w:sz="0" w:space="0" w:color="auto"/>
      </w:divBdr>
    </w:div>
    <w:div w:id="989988555">
      <w:bodyDiv w:val="1"/>
      <w:marLeft w:val="0"/>
      <w:marRight w:val="0"/>
      <w:marTop w:val="0"/>
      <w:marBottom w:val="0"/>
      <w:divBdr>
        <w:top w:val="none" w:sz="0" w:space="0" w:color="auto"/>
        <w:left w:val="none" w:sz="0" w:space="0" w:color="auto"/>
        <w:bottom w:val="none" w:sz="0" w:space="0" w:color="auto"/>
        <w:right w:val="none" w:sz="0" w:space="0" w:color="auto"/>
      </w:divBdr>
    </w:div>
    <w:div w:id="1030299580">
      <w:bodyDiv w:val="1"/>
      <w:marLeft w:val="0"/>
      <w:marRight w:val="0"/>
      <w:marTop w:val="0"/>
      <w:marBottom w:val="0"/>
      <w:divBdr>
        <w:top w:val="none" w:sz="0" w:space="0" w:color="auto"/>
        <w:left w:val="none" w:sz="0" w:space="0" w:color="auto"/>
        <w:bottom w:val="none" w:sz="0" w:space="0" w:color="auto"/>
        <w:right w:val="none" w:sz="0" w:space="0" w:color="auto"/>
      </w:divBdr>
    </w:div>
    <w:div w:id="1242179064">
      <w:bodyDiv w:val="1"/>
      <w:marLeft w:val="0"/>
      <w:marRight w:val="0"/>
      <w:marTop w:val="0"/>
      <w:marBottom w:val="0"/>
      <w:divBdr>
        <w:top w:val="none" w:sz="0" w:space="0" w:color="auto"/>
        <w:left w:val="none" w:sz="0" w:space="0" w:color="auto"/>
        <w:bottom w:val="none" w:sz="0" w:space="0" w:color="auto"/>
        <w:right w:val="none" w:sz="0" w:space="0" w:color="auto"/>
      </w:divBdr>
      <w:divsChild>
        <w:div w:id="1770199037">
          <w:marLeft w:val="0"/>
          <w:marRight w:val="0"/>
          <w:marTop w:val="0"/>
          <w:marBottom w:val="0"/>
          <w:divBdr>
            <w:top w:val="none" w:sz="0" w:space="0" w:color="auto"/>
            <w:left w:val="none" w:sz="0" w:space="0" w:color="auto"/>
            <w:bottom w:val="none" w:sz="0" w:space="0" w:color="auto"/>
            <w:right w:val="none" w:sz="0" w:space="0" w:color="auto"/>
          </w:divBdr>
          <w:divsChild>
            <w:div w:id="46985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178239">
      <w:bodyDiv w:val="1"/>
      <w:marLeft w:val="0"/>
      <w:marRight w:val="0"/>
      <w:marTop w:val="0"/>
      <w:marBottom w:val="0"/>
      <w:divBdr>
        <w:top w:val="none" w:sz="0" w:space="0" w:color="auto"/>
        <w:left w:val="none" w:sz="0" w:space="0" w:color="auto"/>
        <w:bottom w:val="none" w:sz="0" w:space="0" w:color="auto"/>
        <w:right w:val="none" w:sz="0" w:space="0" w:color="auto"/>
      </w:divBdr>
    </w:div>
    <w:div w:id="1351300782">
      <w:bodyDiv w:val="1"/>
      <w:marLeft w:val="0"/>
      <w:marRight w:val="0"/>
      <w:marTop w:val="0"/>
      <w:marBottom w:val="0"/>
      <w:divBdr>
        <w:top w:val="none" w:sz="0" w:space="0" w:color="auto"/>
        <w:left w:val="none" w:sz="0" w:space="0" w:color="auto"/>
        <w:bottom w:val="none" w:sz="0" w:space="0" w:color="auto"/>
        <w:right w:val="none" w:sz="0" w:space="0" w:color="auto"/>
      </w:divBdr>
    </w:div>
    <w:div w:id="1708484618">
      <w:bodyDiv w:val="1"/>
      <w:marLeft w:val="0"/>
      <w:marRight w:val="0"/>
      <w:marTop w:val="0"/>
      <w:marBottom w:val="0"/>
      <w:divBdr>
        <w:top w:val="none" w:sz="0" w:space="0" w:color="auto"/>
        <w:left w:val="none" w:sz="0" w:space="0" w:color="auto"/>
        <w:bottom w:val="none" w:sz="0" w:space="0" w:color="auto"/>
        <w:right w:val="none" w:sz="0" w:space="0" w:color="auto"/>
      </w:divBdr>
    </w:div>
    <w:div w:id="2113161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16103</TotalTime>
  <Pages>1</Pages>
  <Words>7610</Words>
  <Characters>41858</Characters>
  <Application>Microsoft Office Word</Application>
  <DocSecurity>0</DocSecurity>
  <Lines>348</Lines>
  <Paragraphs>98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Ford Dominey</dc:creator>
  <cp:keywords/>
  <dc:description/>
  <cp:lastModifiedBy>Peter Ford Dominey</cp:lastModifiedBy>
  <cp:revision>32</cp:revision>
  <dcterms:created xsi:type="dcterms:W3CDTF">2025-07-17T14:40:00Z</dcterms:created>
  <dcterms:modified xsi:type="dcterms:W3CDTF">2025-08-07T06:49:00Z</dcterms:modified>
</cp:coreProperties>
</file>