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F940A" w14:textId="77777777" w:rsidR="00C03ED8" w:rsidRPr="00C03ED8" w:rsidRDefault="00C03ED8" w:rsidP="00C03ED8">
      <w:pPr>
        <w:widowControl w:val="0"/>
        <w:autoSpaceDE w:val="0"/>
        <w:autoSpaceDN w:val="0"/>
        <w:jc w:val="both"/>
        <w:rPr>
          <w:rFonts w:ascii="Times New Roman" w:eastAsia="Lucida Sans" w:hAnsi="Lucida Sans" w:cs="Lucida Sans"/>
          <w:iCs/>
          <w:sz w:val="32"/>
          <w:lang w:val="de-DE" w:eastAsia="en-US"/>
        </w:rPr>
      </w:pPr>
    </w:p>
    <w:p w14:paraId="459F3D64" w14:textId="77777777" w:rsidR="00C03ED8" w:rsidRPr="00C03ED8" w:rsidRDefault="00C03ED8" w:rsidP="00C03ED8">
      <w:pPr>
        <w:widowControl w:val="0"/>
        <w:autoSpaceDE w:val="0"/>
        <w:autoSpaceDN w:val="0"/>
        <w:jc w:val="both"/>
        <w:rPr>
          <w:rFonts w:ascii="Times New Roman" w:eastAsia="Lucida Sans" w:hAnsi="Lucida Sans" w:cs="Lucida Sans"/>
          <w:iCs/>
          <w:sz w:val="32"/>
          <w:lang w:val="de-DE" w:eastAsia="en-US"/>
        </w:rPr>
      </w:pPr>
    </w:p>
    <w:p w14:paraId="0903059D" w14:textId="77777777" w:rsidR="00C03ED8" w:rsidRPr="00C03ED8" w:rsidRDefault="00C03ED8" w:rsidP="00C03ED8">
      <w:pPr>
        <w:widowControl w:val="0"/>
        <w:autoSpaceDE w:val="0"/>
        <w:autoSpaceDN w:val="0"/>
        <w:jc w:val="both"/>
        <w:rPr>
          <w:rFonts w:ascii="Times New Roman" w:eastAsia="Lucida Sans" w:hAnsi="Lucida Sans" w:cs="Lucida Sans"/>
          <w:iCs/>
          <w:sz w:val="32"/>
          <w:lang w:val="de-DE" w:eastAsia="en-US"/>
        </w:rPr>
      </w:pPr>
    </w:p>
    <w:p w14:paraId="53FB1B2C" w14:textId="77777777" w:rsidR="00C03ED8" w:rsidRPr="00C03ED8" w:rsidRDefault="00C03ED8" w:rsidP="00C03ED8">
      <w:pPr>
        <w:widowControl w:val="0"/>
        <w:autoSpaceDE w:val="0"/>
        <w:autoSpaceDN w:val="0"/>
        <w:jc w:val="both"/>
        <w:rPr>
          <w:rFonts w:ascii="Times New Roman" w:eastAsia="Lucida Sans" w:hAnsi="Lucida Sans" w:cs="Lucida Sans"/>
          <w:iCs/>
          <w:sz w:val="32"/>
          <w:lang w:val="de-DE" w:eastAsia="en-US"/>
        </w:rPr>
      </w:pPr>
    </w:p>
    <w:p w14:paraId="634E373B" w14:textId="77777777" w:rsidR="00C03ED8" w:rsidRPr="00C03ED8" w:rsidRDefault="00C03ED8" w:rsidP="00C03ED8">
      <w:pPr>
        <w:widowControl w:val="0"/>
        <w:autoSpaceDE w:val="0"/>
        <w:autoSpaceDN w:val="0"/>
        <w:jc w:val="both"/>
        <w:rPr>
          <w:rFonts w:ascii="Times New Roman" w:eastAsia="Lucida Sans" w:hAnsi="Lucida Sans" w:cs="Lucida Sans"/>
          <w:iCs/>
          <w:sz w:val="32"/>
          <w:lang w:val="de-DE" w:eastAsia="en-US"/>
        </w:rPr>
      </w:pPr>
    </w:p>
    <w:p w14:paraId="4AA9C0E1" w14:textId="77777777" w:rsidR="00C03ED8" w:rsidRPr="00C03ED8" w:rsidRDefault="00C03ED8" w:rsidP="00C03ED8">
      <w:pPr>
        <w:widowControl w:val="0"/>
        <w:autoSpaceDE w:val="0"/>
        <w:autoSpaceDN w:val="0"/>
        <w:spacing w:before="26"/>
        <w:jc w:val="both"/>
        <w:rPr>
          <w:rFonts w:ascii="Times New Roman" w:eastAsia="Lucida Sans" w:hAnsi="Lucida Sans" w:cs="Lucida Sans"/>
          <w:iCs/>
          <w:sz w:val="32"/>
          <w:lang w:val="de-DE" w:eastAsia="en-US"/>
        </w:rPr>
      </w:pPr>
    </w:p>
    <w:p w14:paraId="6D594789" w14:textId="77777777" w:rsidR="00C03ED8" w:rsidRPr="00C03ED8" w:rsidRDefault="00C03ED8" w:rsidP="00C03ED8">
      <w:pPr>
        <w:widowControl w:val="0"/>
        <w:autoSpaceDE w:val="0"/>
        <w:autoSpaceDN w:val="0"/>
        <w:ind w:left="141"/>
        <w:jc w:val="both"/>
        <w:outlineLvl w:val="2"/>
        <w:rPr>
          <w:rFonts w:ascii="Trebuchet MS" w:eastAsia="Trebuchet MS" w:hAnsi="Trebuchet MS" w:cs="Trebuchet MS"/>
          <w:sz w:val="34"/>
          <w:szCs w:val="34"/>
          <w:lang w:val="de-DE" w:eastAsia="en-US"/>
        </w:rPr>
      </w:pPr>
      <w:bookmarkStart w:id="0" w:name="_Toc220414778"/>
      <w:bookmarkStart w:id="1" w:name="_Toc220415007"/>
      <w:r>
        <w:rPr>
          <w:rFonts w:ascii="Trebuchet MS" w:eastAsia="Trebuchet MS" w:hAnsi="Trebuchet MS" w:cs="Trebuchet MS"/>
          <w:color w:val="092140"/>
          <w:spacing w:val="-2"/>
          <w:sz w:val="34"/>
          <w:szCs w:val="34"/>
          <w:lang w:val="de-DE" w:eastAsia="en-US"/>
        </w:rPr>
        <w:t>BUSINESSPLAN</w:t>
      </w:r>
      <w:bookmarkEnd w:id="0"/>
      <w:bookmarkEnd w:id="1"/>
    </w:p>
    <w:p w14:paraId="151A3DC5" w14:textId="77777777" w:rsidR="00C03ED8" w:rsidRPr="00C03ED8" w:rsidRDefault="00C03ED8" w:rsidP="00C03ED8">
      <w:pPr>
        <w:widowControl w:val="0"/>
        <w:autoSpaceDE w:val="0"/>
        <w:autoSpaceDN w:val="0"/>
        <w:spacing w:before="135"/>
        <w:jc w:val="both"/>
        <w:rPr>
          <w:rFonts w:ascii="Trebuchet MS" w:eastAsia="Lucida Sans" w:hAnsi="Lucida Sans" w:cs="Lucida Sans"/>
          <w:iCs/>
          <w:sz w:val="32"/>
          <w:lang w:val="de-DE" w:eastAsia="en-US"/>
        </w:rPr>
      </w:pPr>
    </w:p>
    <w:p w14:paraId="2AC070BB" w14:textId="177A0A3B" w:rsidR="00C03ED8" w:rsidRPr="00C03ED8" w:rsidRDefault="00F64717" w:rsidP="00C03ED8">
      <w:pPr>
        <w:widowControl w:val="0"/>
        <w:autoSpaceDE w:val="0"/>
        <w:autoSpaceDN w:val="0"/>
        <w:spacing w:before="1"/>
        <w:ind w:left="141"/>
        <w:jc w:val="both"/>
        <w:rPr>
          <w:rFonts w:ascii="Calibri" w:eastAsia="Calibri" w:hAnsi="Calibri" w:cs="Calibri"/>
          <w:sz w:val="95"/>
          <w:szCs w:val="95"/>
          <w:lang w:val="de-DE" w:eastAsia="en-US"/>
        </w:rPr>
      </w:pPr>
      <w:r>
        <w:rPr>
          <w:rFonts w:ascii="Calibri" w:eastAsia="Calibri" w:hAnsi="Calibri" w:cs="Calibri"/>
          <w:color w:val="211F1F"/>
          <w:spacing w:val="-41"/>
          <w:sz w:val="95"/>
          <w:szCs w:val="95"/>
          <w:lang w:val="de-DE" w:eastAsia="en-US"/>
        </w:rPr>
        <w:t>ANAMNIC</w:t>
      </w:r>
    </w:p>
    <w:p w14:paraId="33B17852" w14:textId="213B5969" w:rsidR="00C03ED8" w:rsidRPr="00F64717" w:rsidRDefault="00C03ED8" w:rsidP="00C03ED8">
      <w:pPr>
        <w:widowControl w:val="0"/>
        <w:autoSpaceDE w:val="0"/>
        <w:autoSpaceDN w:val="0"/>
        <w:spacing w:before="467" w:line="278" w:lineRule="auto"/>
        <w:ind w:left="141" w:right="5889"/>
        <w:jc w:val="both"/>
        <w:rPr>
          <w:rFonts w:ascii="Lucida Sans Unicode" w:eastAsia="Lucida Sans" w:hAnsi="Lucida Sans Unicode" w:cs="Lucida Sans"/>
          <w:sz w:val="32"/>
          <w:szCs w:val="20"/>
          <w:lang w:val="de-DE" w:eastAsia="en-US"/>
        </w:rPr>
      </w:pPr>
      <w:r>
        <w:rPr>
          <w:rFonts w:ascii="Lucida Sans Unicode" w:eastAsia="Lucida Sans" w:hAnsi="Lucida Sans Unicode" w:cs="Lucida Sans"/>
          <w:color w:val="092140"/>
          <w:w w:val="85"/>
          <w:sz w:val="32"/>
          <w:szCs w:val="20"/>
          <w:lang w:val="de-DE" w:eastAsia="en-US"/>
        </w:rPr>
        <w:t xml:space="preserve">verfasst von Peter Fehringer </w:t>
      </w:r>
    </w:p>
    <w:p w14:paraId="3A61B915" w14:textId="77777777" w:rsidR="00C03ED8" w:rsidRPr="00C03ED8" w:rsidRDefault="00C03ED8" w:rsidP="00C03ED8">
      <w:pPr>
        <w:widowControl w:val="0"/>
        <w:autoSpaceDE w:val="0"/>
        <w:autoSpaceDN w:val="0"/>
        <w:jc w:val="both"/>
        <w:rPr>
          <w:rFonts w:ascii="Lucida Sans Unicode" w:eastAsia="Lucida Sans" w:hAnsi="Lucida Sans" w:cs="Lucida Sans"/>
          <w:iCs/>
          <w:sz w:val="20"/>
          <w:lang w:val="de-DE" w:eastAsia="en-US"/>
        </w:rPr>
      </w:pPr>
    </w:p>
    <w:p w14:paraId="5206258E" w14:textId="77777777" w:rsidR="00C03ED8" w:rsidRPr="00C03ED8" w:rsidRDefault="00C03ED8" w:rsidP="00C03ED8">
      <w:pPr>
        <w:widowControl w:val="0"/>
        <w:autoSpaceDE w:val="0"/>
        <w:autoSpaceDN w:val="0"/>
        <w:jc w:val="both"/>
        <w:rPr>
          <w:rFonts w:ascii="Lucida Sans Unicode" w:eastAsia="Lucida Sans" w:hAnsi="Lucida Sans" w:cs="Lucida Sans"/>
          <w:iCs/>
          <w:sz w:val="20"/>
          <w:lang w:val="de-DE" w:eastAsia="en-US"/>
        </w:rPr>
      </w:pPr>
    </w:p>
    <w:p w14:paraId="50DBAB00" w14:textId="77777777" w:rsidR="00C03ED8" w:rsidRPr="00C03ED8" w:rsidRDefault="00C03ED8" w:rsidP="00C03ED8">
      <w:pPr>
        <w:widowControl w:val="0"/>
        <w:autoSpaceDE w:val="0"/>
        <w:autoSpaceDN w:val="0"/>
        <w:jc w:val="both"/>
        <w:rPr>
          <w:rFonts w:ascii="Lucida Sans Unicode" w:eastAsia="Lucida Sans" w:hAnsi="Lucida Sans" w:cs="Lucida Sans"/>
          <w:iCs/>
          <w:sz w:val="20"/>
          <w:lang w:val="de-DE" w:eastAsia="en-US"/>
        </w:rPr>
      </w:pPr>
    </w:p>
    <w:p w14:paraId="163C06DA" w14:textId="77777777" w:rsidR="00C03ED8" w:rsidRPr="00C03ED8" w:rsidRDefault="00C03ED8" w:rsidP="00C03ED8">
      <w:pPr>
        <w:widowControl w:val="0"/>
        <w:autoSpaceDE w:val="0"/>
        <w:autoSpaceDN w:val="0"/>
        <w:jc w:val="both"/>
        <w:rPr>
          <w:rFonts w:ascii="Lucida Sans Unicode" w:eastAsia="Lucida Sans" w:hAnsi="Lucida Sans" w:cs="Lucida Sans"/>
          <w:iCs/>
          <w:sz w:val="20"/>
          <w:lang w:val="de-DE" w:eastAsia="en-US"/>
        </w:rPr>
      </w:pPr>
    </w:p>
    <w:p w14:paraId="17DFA999" w14:textId="77777777" w:rsidR="00C03ED8" w:rsidRPr="00C03ED8" w:rsidRDefault="00C03ED8" w:rsidP="00C03ED8">
      <w:pPr>
        <w:widowControl w:val="0"/>
        <w:autoSpaceDE w:val="0"/>
        <w:autoSpaceDN w:val="0"/>
        <w:jc w:val="both"/>
        <w:rPr>
          <w:rFonts w:ascii="Lucida Sans Unicode" w:eastAsia="Lucida Sans" w:hAnsi="Lucida Sans" w:cs="Lucida Sans"/>
          <w:iCs/>
          <w:sz w:val="20"/>
          <w:lang w:val="de-DE" w:eastAsia="en-US"/>
        </w:rPr>
      </w:pPr>
    </w:p>
    <w:p w14:paraId="7A7A023C" w14:textId="77777777" w:rsidR="00C03ED8" w:rsidRPr="00C03ED8" w:rsidRDefault="00C03ED8" w:rsidP="00C03ED8">
      <w:pPr>
        <w:widowControl w:val="0"/>
        <w:autoSpaceDE w:val="0"/>
        <w:autoSpaceDN w:val="0"/>
        <w:jc w:val="both"/>
        <w:rPr>
          <w:rFonts w:ascii="Lucida Sans Unicode" w:eastAsia="Lucida Sans" w:hAnsi="Lucida Sans" w:cs="Lucida Sans"/>
          <w:iCs/>
          <w:sz w:val="20"/>
          <w:lang w:val="de-DE" w:eastAsia="en-US"/>
        </w:rPr>
      </w:pPr>
    </w:p>
    <w:p w14:paraId="35B4A5B8" w14:textId="77777777" w:rsidR="00C03ED8" w:rsidRPr="00C03ED8" w:rsidRDefault="00C03ED8" w:rsidP="00C03ED8">
      <w:pPr>
        <w:widowControl w:val="0"/>
        <w:autoSpaceDE w:val="0"/>
        <w:autoSpaceDN w:val="0"/>
        <w:jc w:val="both"/>
        <w:rPr>
          <w:rFonts w:ascii="Lucida Sans Unicode" w:eastAsia="Lucida Sans" w:hAnsi="Lucida Sans" w:cs="Lucida Sans"/>
          <w:iCs/>
          <w:sz w:val="20"/>
          <w:lang w:val="de-DE" w:eastAsia="en-US"/>
        </w:rPr>
      </w:pPr>
    </w:p>
    <w:p w14:paraId="6E46494D" w14:textId="77777777" w:rsidR="00C03ED8" w:rsidRPr="00C03ED8" w:rsidRDefault="00C03ED8" w:rsidP="00C03ED8">
      <w:pPr>
        <w:widowControl w:val="0"/>
        <w:autoSpaceDE w:val="0"/>
        <w:autoSpaceDN w:val="0"/>
        <w:jc w:val="both"/>
        <w:rPr>
          <w:rFonts w:ascii="Lucida Sans Unicode" w:eastAsia="Lucida Sans" w:hAnsi="Lucida Sans" w:cs="Lucida Sans"/>
          <w:iCs/>
          <w:sz w:val="20"/>
          <w:lang w:val="de-DE" w:eastAsia="en-US"/>
        </w:rPr>
      </w:pPr>
    </w:p>
    <w:p w14:paraId="1976F76D" w14:textId="77777777" w:rsidR="00C03ED8" w:rsidRPr="00C03ED8" w:rsidRDefault="00C03ED8" w:rsidP="00C03ED8">
      <w:pPr>
        <w:widowControl w:val="0"/>
        <w:autoSpaceDE w:val="0"/>
        <w:autoSpaceDN w:val="0"/>
        <w:jc w:val="both"/>
        <w:rPr>
          <w:rFonts w:ascii="Lucida Sans Unicode" w:eastAsia="Lucida Sans" w:hAnsi="Lucida Sans" w:cs="Lucida Sans"/>
          <w:iCs/>
          <w:sz w:val="20"/>
          <w:lang w:val="de-DE" w:eastAsia="en-US"/>
        </w:rPr>
      </w:pPr>
    </w:p>
    <w:p w14:paraId="03FECC2B" w14:textId="77777777" w:rsidR="00C03ED8" w:rsidRPr="00C03ED8" w:rsidRDefault="00C03ED8" w:rsidP="00C03ED8">
      <w:pPr>
        <w:widowControl w:val="0"/>
        <w:autoSpaceDE w:val="0"/>
        <w:autoSpaceDN w:val="0"/>
        <w:jc w:val="both"/>
        <w:rPr>
          <w:rFonts w:ascii="Lucida Sans Unicode" w:eastAsia="Lucida Sans" w:hAnsi="Lucida Sans" w:cs="Lucida Sans"/>
          <w:iCs/>
          <w:sz w:val="20"/>
          <w:lang w:val="de-DE" w:eastAsia="en-US"/>
        </w:rPr>
      </w:pPr>
    </w:p>
    <w:p w14:paraId="60EB509B" w14:textId="77777777" w:rsidR="00C03ED8" w:rsidRPr="00C03ED8" w:rsidRDefault="00C03ED8" w:rsidP="00C03ED8">
      <w:pPr>
        <w:widowControl w:val="0"/>
        <w:autoSpaceDE w:val="0"/>
        <w:autoSpaceDN w:val="0"/>
        <w:jc w:val="both"/>
        <w:rPr>
          <w:rFonts w:ascii="Lucida Sans Unicode" w:eastAsia="Lucida Sans" w:hAnsi="Lucida Sans" w:cs="Lucida Sans"/>
          <w:iCs/>
          <w:sz w:val="20"/>
          <w:lang w:val="de-DE" w:eastAsia="en-US"/>
        </w:rPr>
      </w:pPr>
    </w:p>
    <w:p w14:paraId="3E8032FC" w14:textId="77777777" w:rsidR="00C03ED8" w:rsidRPr="00C03ED8" w:rsidRDefault="00C03ED8" w:rsidP="00C03ED8">
      <w:pPr>
        <w:widowControl w:val="0"/>
        <w:autoSpaceDE w:val="0"/>
        <w:autoSpaceDN w:val="0"/>
        <w:jc w:val="both"/>
        <w:rPr>
          <w:rFonts w:ascii="Lucida Sans Unicode" w:eastAsia="Lucida Sans" w:hAnsi="Lucida Sans" w:cs="Lucida Sans"/>
          <w:iCs/>
          <w:sz w:val="20"/>
          <w:lang w:val="de-DE" w:eastAsia="en-US"/>
        </w:rPr>
      </w:pPr>
    </w:p>
    <w:p w14:paraId="5730BDDE" w14:textId="77777777" w:rsidR="00C03ED8" w:rsidRPr="00C03ED8" w:rsidRDefault="00C03ED8" w:rsidP="00C03ED8">
      <w:pPr>
        <w:widowControl w:val="0"/>
        <w:autoSpaceDE w:val="0"/>
        <w:autoSpaceDN w:val="0"/>
        <w:jc w:val="both"/>
        <w:rPr>
          <w:rFonts w:ascii="Lucida Sans Unicode" w:eastAsia="Lucida Sans" w:hAnsi="Lucida Sans" w:cs="Lucida Sans"/>
          <w:iCs/>
          <w:sz w:val="20"/>
          <w:lang w:val="de-DE" w:eastAsia="en-US"/>
        </w:rPr>
      </w:pPr>
    </w:p>
    <w:p w14:paraId="03F0E311" w14:textId="77777777" w:rsidR="00C03ED8" w:rsidRPr="00C03ED8" w:rsidRDefault="00C03ED8" w:rsidP="00C03ED8">
      <w:pPr>
        <w:widowControl w:val="0"/>
        <w:autoSpaceDE w:val="0"/>
        <w:autoSpaceDN w:val="0"/>
        <w:jc w:val="both"/>
        <w:rPr>
          <w:rFonts w:ascii="Lucida Sans Unicode" w:eastAsia="Lucida Sans" w:hAnsi="Lucida Sans" w:cs="Lucida Sans"/>
          <w:iCs/>
          <w:sz w:val="20"/>
          <w:lang w:val="de-DE" w:eastAsia="en-US"/>
        </w:rPr>
      </w:pPr>
    </w:p>
    <w:p w14:paraId="4B43A87D" w14:textId="77777777" w:rsidR="00C03ED8" w:rsidRPr="00C03ED8" w:rsidRDefault="00C03ED8" w:rsidP="00C03ED8">
      <w:pPr>
        <w:widowControl w:val="0"/>
        <w:autoSpaceDE w:val="0"/>
        <w:autoSpaceDN w:val="0"/>
        <w:jc w:val="both"/>
        <w:rPr>
          <w:rFonts w:ascii="Lucida Sans Unicode" w:eastAsia="Lucida Sans" w:hAnsi="Lucida Sans" w:cs="Lucida Sans"/>
          <w:iCs/>
          <w:sz w:val="20"/>
          <w:lang w:val="de-DE" w:eastAsia="en-US"/>
        </w:rPr>
      </w:pPr>
    </w:p>
    <w:p w14:paraId="7DA3AEC7" w14:textId="77777777" w:rsidR="00C03ED8" w:rsidRPr="00C03ED8" w:rsidRDefault="00C03ED8" w:rsidP="00C03ED8">
      <w:pPr>
        <w:widowControl w:val="0"/>
        <w:autoSpaceDE w:val="0"/>
        <w:autoSpaceDN w:val="0"/>
        <w:jc w:val="both"/>
        <w:rPr>
          <w:rFonts w:ascii="Lucida Sans Unicode" w:eastAsia="Lucida Sans" w:hAnsi="Lucida Sans" w:cs="Lucida Sans"/>
          <w:iCs/>
          <w:sz w:val="20"/>
          <w:lang w:val="de-DE" w:eastAsia="en-US"/>
        </w:rPr>
      </w:pPr>
    </w:p>
    <w:p w14:paraId="0B7513AA" w14:textId="77777777" w:rsidR="00C03ED8" w:rsidRPr="00C03ED8" w:rsidRDefault="00C03ED8" w:rsidP="00C03ED8">
      <w:pPr>
        <w:widowControl w:val="0"/>
        <w:autoSpaceDE w:val="0"/>
        <w:autoSpaceDN w:val="0"/>
        <w:jc w:val="both"/>
        <w:rPr>
          <w:rFonts w:ascii="Lucida Sans Unicode" w:eastAsia="Lucida Sans" w:hAnsi="Lucida Sans" w:cs="Lucida Sans"/>
          <w:iCs/>
          <w:sz w:val="20"/>
          <w:lang w:val="de-DE" w:eastAsia="en-US"/>
        </w:rPr>
      </w:pPr>
    </w:p>
    <w:p w14:paraId="25800E8A" w14:textId="77777777" w:rsidR="00C03ED8" w:rsidRPr="00C03ED8" w:rsidRDefault="00C03ED8" w:rsidP="00C03ED8">
      <w:pPr>
        <w:widowControl w:val="0"/>
        <w:autoSpaceDE w:val="0"/>
        <w:autoSpaceDN w:val="0"/>
        <w:jc w:val="both"/>
        <w:rPr>
          <w:rFonts w:ascii="Lucida Sans Unicode" w:eastAsia="Lucida Sans" w:hAnsi="Lucida Sans" w:cs="Lucida Sans"/>
          <w:iCs/>
          <w:sz w:val="20"/>
          <w:lang w:val="de-DE" w:eastAsia="en-US"/>
        </w:rPr>
      </w:pPr>
    </w:p>
    <w:p w14:paraId="3CBA9D4C" w14:textId="77777777" w:rsidR="00C03ED8" w:rsidRPr="00C03ED8" w:rsidRDefault="00C03ED8" w:rsidP="00C03ED8">
      <w:pPr>
        <w:widowControl w:val="0"/>
        <w:autoSpaceDE w:val="0"/>
        <w:autoSpaceDN w:val="0"/>
        <w:jc w:val="both"/>
        <w:rPr>
          <w:rFonts w:ascii="Lucida Sans Unicode" w:eastAsia="Lucida Sans" w:hAnsi="Lucida Sans" w:cs="Lucida Sans"/>
          <w:iCs/>
          <w:sz w:val="20"/>
          <w:lang w:val="de-DE" w:eastAsia="en-US"/>
        </w:rPr>
      </w:pPr>
    </w:p>
    <w:p w14:paraId="5E314C4B" w14:textId="77777777" w:rsidR="00C03ED8" w:rsidRPr="00C03ED8" w:rsidRDefault="00C03ED8" w:rsidP="00C03ED8">
      <w:pPr>
        <w:widowControl w:val="0"/>
        <w:autoSpaceDE w:val="0"/>
        <w:autoSpaceDN w:val="0"/>
        <w:spacing w:before="159"/>
        <w:jc w:val="both"/>
        <w:rPr>
          <w:rFonts w:ascii="Lucida Sans Unicode" w:eastAsia="Lucida Sans" w:hAnsi="Lucida Sans" w:cs="Lucida Sans"/>
          <w:iCs/>
          <w:sz w:val="20"/>
          <w:lang w:val="de-DE" w:eastAsia="en-US"/>
        </w:rPr>
      </w:pPr>
      <w:r>
        <w:rPr>
          <w:rFonts w:ascii="Lucida Sans" w:eastAsia="Lucida Sans" w:hAnsi="Lucida Sans" w:cs="Lucida Sans"/>
          <w:i/>
          <w:iCs/>
          <w:noProof/>
          <w:lang w:val="de-DE" w:eastAsia="en-US"/>
        </w:rPr>
        <w:drawing>
          <wp:anchor distT="0" distB="0" distL="0" distR="0" simplePos="0" relativeHeight="251659264" behindDoc="1" locked="0" layoutInCell="1" allowOverlap="1" wp14:anchorId="7E839357" wp14:editId="1B773774">
            <wp:simplePos x="0" y="0"/>
            <wp:positionH relativeFrom="page">
              <wp:posOffset>720090</wp:posOffset>
            </wp:positionH>
            <wp:positionV relativeFrom="paragraph">
              <wp:posOffset>311785</wp:posOffset>
            </wp:positionV>
            <wp:extent cx="6047105" cy="865505"/>
            <wp:effectExtent l="0" t="0" r="0" b="0"/>
            <wp:wrapTopAndBottom/>
            <wp:docPr id="11" name="Image 1" descr="Ein Bild, das Text, Screenshot, Schrift enthält.  KI-generierte Inhalte können fehlerhaft sein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" descr="Ein Bild, das Text, Screenshot, Schrift enthält.  KI-generierte Inhalte können fehlerhaft sein.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105" cy="865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48B15D" w14:textId="77777777" w:rsidR="00C03ED8" w:rsidRPr="00C03ED8" w:rsidRDefault="00C03ED8" w:rsidP="00C03ED8">
      <w:pPr>
        <w:jc w:val="both"/>
        <w:rPr>
          <w:rFonts w:ascii="Lucida Sans Unicode" w:eastAsia="Lucida Sans" w:hAnsi="Lucida Sans" w:cs="Lucida Sans"/>
          <w:iCs/>
          <w:sz w:val="20"/>
          <w:lang w:val="de-DE" w:eastAsia="en-US"/>
        </w:rPr>
        <w:sectPr w:rsidR="00C03ED8" w:rsidRPr="00C03ED8" w:rsidSect="00C03ED8">
          <w:pgSz w:w="11900" w:h="16840"/>
          <w:pgMar w:top="1940" w:right="992" w:bottom="280" w:left="992" w:header="720" w:footer="720" w:gutter="0"/>
          <w:cols w:space="720"/>
        </w:sectPr>
      </w:pPr>
    </w:p>
    <w:p w14:paraId="13C907A4" w14:textId="77777777" w:rsidR="00C03ED8" w:rsidRPr="00C03ED8" w:rsidRDefault="00C03ED8" w:rsidP="00C03ED8">
      <w:pPr>
        <w:widowControl w:val="0"/>
        <w:autoSpaceDE w:val="0"/>
        <w:autoSpaceDN w:val="0"/>
        <w:jc w:val="both"/>
        <w:rPr>
          <w:rFonts w:ascii="Lucida Sans Unicode" w:eastAsia="Lucida Sans" w:hAnsi="Lucida Sans" w:cs="Lucida Sans"/>
          <w:iCs/>
          <w:sz w:val="24"/>
          <w:lang w:val="de-DE" w:eastAsia="en-US"/>
        </w:rPr>
      </w:pPr>
    </w:p>
    <w:p w14:paraId="2236E3AA" w14:textId="77777777" w:rsidR="00C03ED8" w:rsidRPr="00C03ED8" w:rsidRDefault="00C03ED8" w:rsidP="00C03ED8">
      <w:pPr>
        <w:widowControl w:val="0"/>
        <w:autoSpaceDE w:val="0"/>
        <w:autoSpaceDN w:val="0"/>
        <w:jc w:val="both"/>
        <w:rPr>
          <w:rFonts w:ascii="Lucida Sans Unicode" w:eastAsia="Lucida Sans" w:hAnsi="Lucida Sans" w:cs="Lucida Sans"/>
          <w:iCs/>
          <w:sz w:val="24"/>
          <w:lang w:val="de-DE" w:eastAsia="en-US"/>
        </w:rPr>
      </w:pPr>
    </w:p>
    <w:p w14:paraId="2EC8B65E" w14:textId="77777777" w:rsidR="00C03ED8" w:rsidRPr="00C03ED8" w:rsidRDefault="00C03ED8" w:rsidP="00C03ED8">
      <w:pPr>
        <w:widowControl w:val="0"/>
        <w:autoSpaceDE w:val="0"/>
        <w:autoSpaceDN w:val="0"/>
        <w:jc w:val="both"/>
        <w:rPr>
          <w:rFonts w:ascii="Lucida Sans Unicode" w:eastAsia="Lucida Sans" w:hAnsi="Lucida Sans" w:cs="Lucida Sans"/>
          <w:iCs/>
          <w:sz w:val="24"/>
          <w:lang w:val="de-DE" w:eastAsia="en-US"/>
        </w:rPr>
      </w:pPr>
    </w:p>
    <w:p w14:paraId="6509042B" w14:textId="77777777" w:rsidR="00C03ED8" w:rsidRPr="00C03ED8" w:rsidRDefault="00C03ED8" w:rsidP="00C03ED8">
      <w:pPr>
        <w:widowControl w:val="0"/>
        <w:autoSpaceDE w:val="0"/>
        <w:autoSpaceDN w:val="0"/>
        <w:jc w:val="both"/>
        <w:rPr>
          <w:rFonts w:ascii="Lucida Sans Unicode" w:eastAsia="Lucida Sans" w:hAnsi="Lucida Sans" w:cs="Lucida Sans"/>
          <w:iCs/>
          <w:sz w:val="24"/>
          <w:lang w:val="de-DE" w:eastAsia="en-US"/>
        </w:rPr>
      </w:pPr>
    </w:p>
    <w:p w14:paraId="25F1E587" w14:textId="77777777" w:rsidR="00C03ED8" w:rsidRPr="00C03ED8" w:rsidRDefault="00C03ED8" w:rsidP="00C03ED8">
      <w:pPr>
        <w:widowControl w:val="0"/>
        <w:autoSpaceDE w:val="0"/>
        <w:autoSpaceDN w:val="0"/>
        <w:jc w:val="both"/>
        <w:rPr>
          <w:rFonts w:ascii="Lucida Sans Unicode" w:eastAsia="Lucida Sans" w:hAnsi="Lucida Sans" w:cs="Lucida Sans"/>
          <w:iCs/>
          <w:sz w:val="24"/>
          <w:lang w:val="de-DE" w:eastAsia="en-US"/>
        </w:rPr>
      </w:pPr>
    </w:p>
    <w:p w14:paraId="4BFF21D7" w14:textId="77777777" w:rsidR="00C03ED8" w:rsidRPr="00C03ED8" w:rsidRDefault="00C03ED8" w:rsidP="00C03ED8">
      <w:pPr>
        <w:widowControl w:val="0"/>
        <w:autoSpaceDE w:val="0"/>
        <w:autoSpaceDN w:val="0"/>
        <w:jc w:val="both"/>
        <w:rPr>
          <w:rFonts w:ascii="Lucida Sans Unicode" w:eastAsia="Lucida Sans" w:hAnsi="Lucida Sans" w:cs="Lucida Sans"/>
          <w:iCs/>
          <w:sz w:val="24"/>
          <w:lang w:val="de-DE" w:eastAsia="en-US"/>
        </w:rPr>
      </w:pPr>
    </w:p>
    <w:p w14:paraId="15C21EFB" w14:textId="77777777" w:rsidR="00C03ED8" w:rsidRPr="00C03ED8" w:rsidRDefault="00C03ED8" w:rsidP="00C03ED8">
      <w:pPr>
        <w:widowControl w:val="0"/>
        <w:autoSpaceDE w:val="0"/>
        <w:autoSpaceDN w:val="0"/>
        <w:jc w:val="both"/>
        <w:rPr>
          <w:rFonts w:ascii="Lucida Sans Unicode" w:eastAsia="Lucida Sans" w:hAnsi="Lucida Sans" w:cs="Lucida Sans"/>
          <w:iCs/>
          <w:sz w:val="24"/>
          <w:lang w:val="de-DE" w:eastAsia="en-US"/>
        </w:rPr>
      </w:pPr>
    </w:p>
    <w:p w14:paraId="532B4FE9" w14:textId="77777777" w:rsidR="00C03ED8" w:rsidRPr="00C03ED8" w:rsidRDefault="00C03ED8" w:rsidP="00C03ED8">
      <w:pPr>
        <w:widowControl w:val="0"/>
        <w:autoSpaceDE w:val="0"/>
        <w:autoSpaceDN w:val="0"/>
        <w:jc w:val="both"/>
        <w:rPr>
          <w:rFonts w:ascii="Lucida Sans Unicode" w:eastAsia="Lucida Sans" w:hAnsi="Lucida Sans" w:cs="Lucida Sans"/>
          <w:iCs/>
          <w:sz w:val="24"/>
          <w:lang w:val="de-DE" w:eastAsia="en-US"/>
        </w:rPr>
      </w:pPr>
    </w:p>
    <w:p w14:paraId="3FA5777C" w14:textId="77777777" w:rsidR="00C03ED8" w:rsidRPr="00C03ED8" w:rsidRDefault="00C03ED8" w:rsidP="00C03ED8">
      <w:pPr>
        <w:widowControl w:val="0"/>
        <w:autoSpaceDE w:val="0"/>
        <w:autoSpaceDN w:val="0"/>
        <w:jc w:val="both"/>
        <w:rPr>
          <w:rFonts w:ascii="Lucida Sans Unicode" w:eastAsia="Lucida Sans" w:hAnsi="Lucida Sans" w:cs="Lucida Sans"/>
          <w:iCs/>
          <w:sz w:val="24"/>
          <w:lang w:val="de-DE" w:eastAsia="en-US"/>
        </w:rPr>
      </w:pPr>
    </w:p>
    <w:p w14:paraId="49E5A1B8" w14:textId="77777777" w:rsidR="00C03ED8" w:rsidRPr="00C03ED8" w:rsidRDefault="00C03ED8" w:rsidP="00C03ED8">
      <w:pPr>
        <w:widowControl w:val="0"/>
        <w:autoSpaceDE w:val="0"/>
        <w:autoSpaceDN w:val="0"/>
        <w:jc w:val="both"/>
        <w:rPr>
          <w:rFonts w:ascii="Lucida Sans Unicode" w:eastAsia="Lucida Sans" w:hAnsi="Lucida Sans" w:cs="Lucida Sans"/>
          <w:iCs/>
          <w:sz w:val="24"/>
          <w:lang w:val="de-DE" w:eastAsia="en-US"/>
        </w:rPr>
      </w:pPr>
    </w:p>
    <w:p w14:paraId="0979E93D" w14:textId="77777777" w:rsidR="00C03ED8" w:rsidRPr="00C03ED8" w:rsidRDefault="00C03ED8" w:rsidP="00C03ED8">
      <w:pPr>
        <w:widowControl w:val="0"/>
        <w:autoSpaceDE w:val="0"/>
        <w:autoSpaceDN w:val="0"/>
        <w:jc w:val="both"/>
        <w:rPr>
          <w:rFonts w:ascii="Lucida Sans Unicode" w:eastAsia="Lucida Sans" w:hAnsi="Lucida Sans" w:cs="Lucida Sans"/>
          <w:iCs/>
          <w:sz w:val="24"/>
          <w:lang w:val="de-DE" w:eastAsia="en-US"/>
        </w:rPr>
      </w:pPr>
    </w:p>
    <w:p w14:paraId="24F57106" w14:textId="77777777" w:rsidR="00C03ED8" w:rsidRPr="00C03ED8" w:rsidRDefault="00C03ED8" w:rsidP="00C03ED8">
      <w:pPr>
        <w:widowControl w:val="0"/>
        <w:autoSpaceDE w:val="0"/>
        <w:autoSpaceDN w:val="0"/>
        <w:jc w:val="both"/>
        <w:rPr>
          <w:rFonts w:ascii="Lucida Sans Unicode" w:eastAsia="Lucida Sans" w:hAnsi="Lucida Sans" w:cs="Lucida Sans"/>
          <w:iCs/>
          <w:sz w:val="24"/>
          <w:lang w:val="de-DE" w:eastAsia="en-US"/>
        </w:rPr>
      </w:pPr>
    </w:p>
    <w:p w14:paraId="76FDBEEE" w14:textId="77777777" w:rsidR="00C03ED8" w:rsidRPr="00C03ED8" w:rsidRDefault="00C03ED8" w:rsidP="00C03ED8">
      <w:pPr>
        <w:widowControl w:val="0"/>
        <w:autoSpaceDE w:val="0"/>
        <w:autoSpaceDN w:val="0"/>
        <w:spacing w:before="225"/>
        <w:jc w:val="both"/>
        <w:rPr>
          <w:rFonts w:ascii="Lucida Sans Unicode" w:eastAsia="Lucida Sans" w:hAnsi="Lucida Sans" w:cs="Lucida Sans"/>
          <w:iCs/>
          <w:sz w:val="24"/>
          <w:lang w:val="de-DE" w:eastAsia="en-US"/>
        </w:rPr>
      </w:pPr>
    </w:p>
    <w:p w14:paraId="7F92A2CC" w14:textId="5B0B80BD" w:rsidR="00C03ED8" w:rsidRPr="00F64717" w:rsidRDefault="00C03ED8" w:rsidP="00C03ED8">
      <w:pPr>
        <w:widowControl w:val="0"/>
        <w:autoSpaceDE w:val="0"/>
        <w:autoSpaceDN w:val="0"/>
        <w:spacing w:line="760" w:lineRule="atLeast"/>
        <w:ind w:left="141" w:right="5889"/>
        <w:jc w:val="both"/>
        <w:rPr>
          <w:rFonts w:ascii="Lucida Sans Unicode" w:eastAsia="Lucida Sans" w:hAnsi="Lucida Sans" w:cs="Lucida Sans"/>
          <w:color w:val="211F1F"/>
          <w:spacing w:val="-6"/>
          <w:szCs w:val="20"/>
          <w:lang w:val="de-DE" w:eastAsia="en-US"/>
        </w:rPr>
      </w:pPr>
      <w:r>
        <w:rPr>
          <w:rFonts w:ascii="Calibri" w:eastAsia="Lucida Sans" w:hAnsi="Lucida Sans" w:cs="Lucida Sans"/>
          <w:color w:val="211F1F"/>
          <w:spacing w:val="-6"/>
          <w:sz w:val="24"/>
          <w:szCs w:val="20"/>
          <w:lang w:val="de-DE" w:eastAsia="en-US"/>
        </w:rPr>
        <w:t>Verfasser:in:</w:t>
      </w:r>
      <w:r>
        <w:rPr>
          <w:rFonts w:ascii="Calibri" w:eastAsia="Lucida Sans" w:hAnsi="Lucida Sans" w:cs="Lucida Sans"/>
          <w:color w:val="211F1F"/>
          <w:spacing w:val="-8"/>
          <w:sz w:val="24"/>
          <w:szCs w:val="20"/>
          <w:lang w:val="de-DE" w:eastAsia="en-US"/>
        </w:rPr>
        <w:t xml:space="preserve"> Peter Fehringer</w:t>
      </w:r>
    </w:p>
    <w:p w14:paraId="377C7381" w14:textId="4DB94902" w:rsidR="00C03ED8" w:rsidRPr="00F64717" w:rsidRDefault="00C03ED8" w:rsidP="00C03ED8">
      <w:pPr>
        <w:widowControl w:val="0"/>
        <w:autoSpaceDE w:val="0"/>
        <w:autoSpaceDN w:val="0"/>
        <w:spacing w:line="760" w:lineRule="atLeast"/>
        <w:ind w:left="141" w:right="5889"/>
        <w:jc w:val="both"/>
        <w:rPr>
          <w:rFonts w:ascii="Lucida Sans Unicode" w:eastAsia="Lucida Sans" w:hAnsi="Lucida Sans" w:cs="Lucida Sans"/>
          <w:color w:val="211F1F"/>
          <w:spacing w:val="-2"/>
          <w:w w:val="90"/>
          <w:szCs w:val="20"/>
          <w:lang w:val="de-DE" w:eastAsia="en-US"/>
        </w:rPr>
      </w:pPr>
      <w:r>
        <w:rPr>
          <w:rFonts w:ascii="Calibri" w:eastAsia="Lucida Sans" w:hAnsi="Lucida Sans" w:cs="Lucida Sans"/>
          <w:color w:val="211F1F"/>
          <w:spacing w:val="-2"/>
          <w:w w:val="90"/>
          <w:sz w:val="24"/>
          <w:szCs w:val="20"/>
          <w:lang w:val="de-DE" w:eastAsia="en-US"/>
        </w:rPr>
        <w:t>Unternehmensname:</w:t>
      </w:r>
      <w:r>
        <w:rPr>
          <w:rFonts w:ascii="Calibri" w:eastAsia="Lucida Sans" w:hAnsi="Lucida Sans" w:cs="Lucida Sans"/>
          <w:color w:val="211F1F"/>
          <w:spacing w:val="-8"/>
          <w:w w:val="90"/>
          <w:sz w:val="24"/>
          <w:szCs w:val="20"/>
          <w:lang w:val="de-DE" w:eastAsia="en-US"/>
        </w:rPr>
        <w:t xml:space="preserve"> Anamnic </w:t>
      </w:r>
    </w:p>
    <w:p w14:paraId="442B58D9" w14:textId="77777777" w:rsidR="00780913" w:rsidRDefault="00780913" w:rsidP="00780913">
      <w:pPr>
        <w:widowControl w:val="0"/>
        <w:autoSpaceDE w:val="0"/>
        <w:autoSpaceDN w:val="0"/>
        <w:spacing w:line="360" w:lineRule="auto"/>
        <w:ind w:left="141" w:right="5889"/>
        <w:jc w:val="both"/>
        <w:rPr>
          <w:rFonts w:ascii="Calibri" w:eastAsia="Lucida Sans" w:hAnsi="Lucida Sans" w:cs="Lucida Sans"/>
          <w:color w:val="211F1F"/>
          <w:sz w:val="24"/>
          <w:szCs w:val="20"/>
          <w:lang w:val="de-DE" w:eastAsia="en-US"/>
        </w:rPr>
      </w:pPr>
    </w:p>
    <w:p w14:paraId="3C67FE65" w14:textId="2450A088" w:rsidR="00C03ED8" w:rsidRPr="00780913" w:rsidRDefault="00C03ED8" w:rsidP="00780913">
      <w:pPr>
        <w:widowControl w:val="0"/>
        <w:autoSpaceDE w:val="0"/>
        <w:autoSpaceDN w:val="0"/>
        <w:spacing w:line="360" w:lineRule="auto"/>
        <w:ind w:left="141" w:right="5889"/>
        <w:jc w:val="both"/>
        <w:rPr>
          <w:rFonts w:ascii="Calibri" w:eastAsia="Lucida Sans" w:hAnsi="Lucida Sans" w:cs="Lucida Sans"/>
          <w:color w:val="211F1F"/>
          <w:sz w:val="24"/>
          <w:szCs w:val="20"/>
          <w:lang w:val="de-DE" w:eastAsia="en-US"/>
        </w:rPr>
      </w:pPr>
      <w:r>
        <w:rPr>
          <w:rFonts w:ascii="Calibri" w:eastAsia="Lucida Sans" w:hAnsi="Lucida Sans" w:cs="Lucida Sans"/>
          <w:color w:val="211F1F"/>
          <w:sz w:val="24"/>
          <w:szCs w:val="20"/>
          <w:lang w:val="de-DE" w:eastAsia="en-US"/>
        </w:rPr>
        <w:t xml:space="preserve">Bundesland: Niederösterreich </w:t>
      </w:r>
    </w:p>
    <w:p w14:paraId="7C973D0F" w14:textId="2805277B" w:rsidR="00C03ED8" w:rsidRPr="00780913" w:rsidRDefault="00C03ED8" w:rsidP="00780913">
      <w:pPr>
        <w:widowControl w:val="0"/>
        <w:autoSpaceDE w:val="0"/>
        <w:autoSpaceDN w:val="0"/>
        <w:spacing w:line="360" w:lineRule="auto"/>
        <w:ind w:left="141" w:right="5889"/>
        <w:jc w:val="both"/>
        <w:rPr>
          <w:rFonts w:ascii="Calibri" w:eastAsia="Lucida Sans" w:hAnsi="Lucida Sans" w:cs="Lucida Sans"/>
          <w:color w:val="211F1F"/>
          <w:sz w:val="24"/>
          <w:szCs w:val="20"/>
          <w:lang w:val="de-DE" w:eastAsia="en-US"/>
        </w:rPr>
      </w:pPr>
      <w:r>
        <w:rPr>
          <w:rFonts w:ascii="Calibri" w:eastAsia="Lucida Sans" w:hAnsi="Lucida Sans" w:cs="Lucida Sans"/>
          <w:color w:val="211F1F"/>
          <w:sz w:val="24"/>
          <w:szCs w:val="20"/>
          <w:lang w:val="de-DE" w:eastAsia="en-US"/>
        </w:rPr>
        <w:t>Branche: Digital Health</w:t>
      </w:r>
    </w:p>
    <w:p w14:paraId="510E5685" w14:textId="4D0F7CD7" w:rsidR="00C03ED8" w:rsidRPr="00780913" w:rsidRDefault="00C03ED8" w:rsidP="00780913">
      <w:pPr>
        <w:widowControl w:val="0"/>
        <w:autoSpaceDE w:val="0"/>
        <w:autoSpaceDN w:val="0"/>
        <w:spacing w:line="360" w:lineRule="auto"/>
        <w:ind w:left="141" w:right="5889"/>
        <w:jc w:val="both"/>
        <w:rPr>
          <w:rFonts w:ascii="Calibri" w:eastAsia="Lucida Sans" w:hAnsi="Lucida Sans" w:cs="Lucida Sans"/>
          <w:color w:val="211F1F"/>
          <w:sz w:val="24"/>
          <w:szCs w:val="20"/>
          <w:lang w:val="de-DE" w:eastAsia="en-US"/>
        </w:rPr>
      </w:pPr>
      <w:r>
        <w:rPr>
          <w:rFonts w:ascii="Calibri" w:eastAsia="Lucida Sans" w:hAnsi="Lucida Sans" w:cs="Lucida Sans"/>
          <w:color w:val="211F1F"/>
          <w:sz w:val="24"/>
          <w:szCs w:val="20"/>
          <w:lang w:val="de-DE" w:eastAsia="en-US"/>
        </w:rPr>
        <w:t>Kategorie: Software</w:t>
      </w:r>
    </w:p>
    <w:p w14:paraId="2E19FFB7" w14:textId="77777777" w:rsidR="00C03ED8" w:rsidRPr="00C03ED8" w:rsidRDefault="00C03ED8" w:rsidP="00C03ED8">
      <w:pPr>
        <w:widowControl w:val="0"/>
        <w:autoSpaceDE w:val="0"/>
        <w:autoSpaceDN w:val="0"/>
        <w:spacing w:before="28"/>
        <w:jc w:val="both"/>
        <w:rPr>
          <w:rFonts w:ascii="Lucida Sans Unicode" w:eastAsia="Lucida Sans" w:hAnsi="Lucida Sans" w:cs="Lucida Sans"/>
          <w:iCs/>
          <w:sz w:val="24"/>
          <w:lang w:val="de-DE" w:eastAsia="en-US"/>
        </w:rPr>
      </w:pPr>
    </w:p>
    <w:p w14:paraId="3673C953" w14:textId="77777777" w:rsidR="00C03ED8" w:rsidRPr="00C03ED8" w:rsidRDefault="00C03ED8" w:rsidP="00C03ED8">
      <w:pPr>
        <w:widowControl w:val="0"/>
        <w:autoSpaceDE w:val="0"/>
        <w:autoSpaceDN w:val="0"/>
        <w:jc w:val="both"/>
        <w:rPr>
          <w:rFonts w:ascii="Lucida Sans Unicode" w:eastAsia="Lucida Sans" w:hAnsi="Lucida Sans" w:cs="Lucida Sans"/>
          <w:iCs/>
          <w:sz w:val="24"/>
          <w:lang w:val="de-DE" w:eastAsia="en-US"/>
        </w:rPr>
      </w:pPr>
    </w:p>
    <w:p w14:paraId="12FF57B0" w14:textId="77777777" w:rsidR="00C03ED8" w:rsidRPr="00C03ED8" w:rsidRDefault="00C03ED8" w:rsidP="00C03ED8">
      <w:pPr>
        <w:widowControl w:val="0"/>
        <w:autoSpaceDE w:val="0"/>
        <w:autoSpaceDN w:val="0"/>
        <w:jc w:val="both"/>
        <w:rPr>
          <w:rFonts w:ascii="Lucida Sans Unicode" w:eastAsia="Lucida Sans" w:hAnsi="Lucida Sans" w:cs="Lucida Sans"/>
          <w:iCs/>
          <w:sz w:val="24"/>
          <w:lang w:val="de-DE" w:eastAsia="en-US"/>
        </w:rPr>
      </w:pPr>
    </w:p>
    <w:p w14:paraId="68D3A8F1" w14:textId="77777777" w:rsidR="00C03ED8" w:rsidRPr="00C03ED8" w:rsidRDefault="00C03ED8" w:rsidP="00C03ED8">
      <w:pPr>
        <w:widowControl w:val="0"/>
        <w:autoSpaceDE w:val="0"/>
        <w:autoSpaceDN w:val="0"/>
        <w:jc w:val="both"/>
        <w:rPr>
          <w:rFonts w:ascii="Lucida Sans Unicode" w:eastAsia="Lucida Sans" w:hAnsi="Lucida Sans" w:cs="Lucida Sans"/>
          <w:iCs/>
          <w:sz w:val="24"/>
          <w:lang w:val="de-DE" w:eastAsia="en-US"/>
        </w:rPr>
      </w:pPr>
    </w:p>
    <w:p w14:paraId="1B05139F" w14:textId="77777777" w:rsidR="00C03ED8" w:rsidRPr="00C03ED8" w:rsidRDefault="00C03ED8" w:rsidP="00C03ED8">
      <w:pPr>
        <w:widowControl w:val="0"/>
        <w:autoSpaceDE w:val="0"/>
        <w:autoSpaceDN w:val="0"/>
        <w:jc w:val="both"/>
        <w:rPr>
          <w:rFonts w:ascii="Lucida Sans Unicode" w:eastAsia="Lucida Sans" w:hAnsi="Lucida Sans" w:cs="Lucida Sans"/>
          <w:iCs/>
          <w:sz w:val="24"/>
          <w:lang w:val="de-DE" w:eastAsia="en-US"/>
        </w:rPr>
      </w:pPr>
    </w:p>
    <w:p w14:paraId="2CCE8E15" w14:textId="77777777" w:rsidR="00C03ED8" w:rsidRPr="00C03ED8" w:rsidRDefault="00C03ED8" w:rsidP="00C03ED8">
      <w:pPr>
        <w:widowControl w:val="0"/>
        <w:autoSpaceDE w:val="0"/>
        <w:autoSpaceDN w:val="0"/>
        <w:jc w:val="both"/>
        <w:rPr>
          <w:rFonts w:ascii="Lucida Sans Unicode" w:eastAsia="Lucida Sans" w:hAnsi="Lucida Sans" w:cs="Lucida Sans"/>
          <w:iCs/>
          <w:sz w:val="24"/>
          <w:lang w:val="de-DE" w:eastAsia="en-US"/>
        </w:rPr>
      </w:pPr>
    </w:p>
    <w:p w14:paraId="0B2D94DF" w14:textId="77777777" w:rsidR="00C03ED8" w:rsidRPr="00C03ED8" w:rsidRDefault="00C03ED8" w:rsidP="00C03ED8">
      <w:pPr>
        <w:widowControl w:val="0"/>
        <w:autoSpaceDE w:val="0"/>
        <w:autoSpaceDN w:val="0"/>
        <w:jc w:val="both"/>
        <w:rPr>
          <w:rFonts w:ascii="Lucida Sans Unicode" w:eastAsia="Lucida Sans" w:hAnsi="Lucida Sans" w:cs="Lucida Sans"/>
          <w:iCs/>
          <w:sz w:val="24"/>
          <w:lang w:val="de-DE" w:eastAsia="en-US"/>
        </w:rPr>
      </w:pPr>
    </w:p>
    <w:p w14:paraId="6EB4EF4C" w14:textId="77777777" w:rsidR="00C03ED8" w:rsidRPr="00C03ED8" w:rsidRDefault="00C03ED8" w:rsidP="00C03ED8">
      <w:pPr>
        <w:widowControl w:val="0"/>
        <w:autoSpaceDE w:val="0"/>
        <w:autoSpaceDN w:val="0"/>
        <w:jc w:val="both"/>
        <w:rPr>
          <w:rFonts w:ascii="Lucida Sans Unicode" w:eastAsia="Lucida Sans" w:hAnsi="Lucida Sans" w:cs="Lucida Sans"/>
          <w:iCs/>
          <w:sz w:val="24"/>
          <w:lang w:val="de-DE" w:eastAsia="en-US"/>
        </w:rPr>
      </w:pPr>
    </w:p>
    <w:p w14:paraId="77F0E861" w14:textId="77777777" w:rsidR="00C03ED8" w:rsidRPr="00C03ED8" w:rsidRDefault="00C03ED8" w:rsidP="00C03ED8">
      <w:pPr>
        <w:widowControl w:val="0"/>
        <w:autoSpaceDE w:val="0"/>
        <w:autoSpaceDN w:val="0"/>
        <w:jc w:val="both"/>
        <w:rPr>
          <w:rFonts w:ascii="Lucida Sans Unicode" w:eastAsia="Lucida Sans" w:hAnsi="Lucida Sans" w:cs="Lucida Sans"/>
          <w:iCs/>
          <w:sz w:val="24"/>
          <w:lang w:val="de-DE" w:eastAsia="en-US"/>
        </w:rPr>
      </w:pPr>
    </w:p>
    <w:p w14:paraId="700FD928" w14:textId="77777777" w:rsidR="00C03ED8" w:rsidRPr="00C03ED8" w:rsidRDefault="00C03ED8" w:rsidP="00C03ED8">
      <w:pPr>
        <w:widowControl w:val="0"/>
        <w:autoSpaceDE w:val="0"/>
        <w:autoSpaceDN w:val="0"/>
        <w:jc w:val="both"/>
        <w:rPr>
          <w:rFonts w:ascii="Lucida Sans Unicode" w:eastAsia="Lucida Sans" w:hAnsi="Lucida Sans" w:cs="Lucida Sans"/>
          <w:iCs/>
          <w:sz w:val="24"/>
          <w:lang w:val="de-DE" w:eastAsia="en-US"/>
        </w:rPr>
      </w:pPr>
    </w:p>
    <w:p w14:paraId="2B0AC08E" w14:textId="77777777" w:rsidR="00C03ED8" w:rsidRDefault="00C03ED8" w:rsidP="00C03ED8">
      <w:pPr>
        <w:widowControl w:val="0"/>
        <w:autoSpaceDE w:val="0"/>
        <w:autoSpaceDN w:val="0"/>
        <w:spacing w:before="18"/>
        <w:jc w:val="both"/>
        <w:rPr>
          <w:rFonts w:ascii="Lucida Sans Unicode" w:eastAsia="Lucida Sans" w:hAnsi="Lucida Sans" w:cs="Lucida Sans"/>
          <w:iCs/>
          <w:sz w:val="24"/>
          <w:lang w:val="de-DE" w:eastAsia="en-US"/>
        </w:rPr>
      </w:pPr>
    </w:p>
    <w:p w14:paraId="1834B465" w14:textId="77777777" w:rsidR="00C03ED8" w:rsidRDefault="00C03ED8" w:rsidP="00C03ED8">
      <w:pPr>
        <w:widowControl w:val="0"/>
        <w:autoSpaceDE w:val="0"/>
        <w:autoSpaceDN w:val="0"/>
        <w:spacing w:before="18"/>
        <w:jc w:val="both"/>
        <w:rPr>
          <w:rFonts w:ascii="Lucida Sans Unicode" w:eastAsia="Lucida Sans" w:hAnsi="Lucida Sans" w:cs="Lucida Sans"/>
          <w:iCs/>
          <w:sz w:val="24"/>
          <w:lang w:val="de-DE" w:eastAsia="en-US"/>
        </w:rPr>
      </w:pPr>
    </w:p>
    <w:p w14:paraId="45568036" w14:textId="77777777" w:rsidR="00C03ED8" w:rsidRPr="00C03ED8" w:rsidRDefault="00C03ED8" w:rsidP="00C03ED8">
      <w:pPr>
        <w:widowControl w:val="0"/>
        <w:autoSpaceDE w:val="0"/>
        <w:autoSpaceDN w:val="0"/>
        <w:spacing w:before="18"/>
        <w:jc w:val="both"/>
        <w:rPr>
          <w:rFonts w:ascii="Lucida Sans Unicode" w:eastAsia="Lucida Sans" w:hAnsi="Lucida Sans" w:cs="Lucida Sans"/>
          <w:iCs/>
          <w:sz w:val="24"/>
          <w:lang w:val="de-DE" w:eastAsia="en-US"/>
        </w:rPr>
      </w:pPr>
    </w:p>
    <w:p w14:paraId="728BFE70" w14:textId="07AAD920" w:rsidR="00C03ED8" w:rsidRPr="00C03ED8" w:rsidRDefault="00C03ED8" w:rsidP="00C03ED8">
      <w:pPr>
        <w:widowControl w:val="0"/>
        <w:autoSpaceDE w:val="0"/>
        <w:autoSpaceDN w:val="0"/>
        <w:ind w:left="141"/>
        <w:jc w:val="both"/>
        <w:rPr>
          <w:rFonts w:ascii="Calibri" w:eastAsia="Lucida Sans" w:hAnsi="Lucida Sans" w:cs="Lucida Sans"/>
          <w:i/>
          <w:sz w:val="23"/>
          <w:lang w:val="de-DE" w:eastAsia="en-US"/>
        </w:rPr>
      </w:pPr>
      <w:r>
        <w:rPr>
          <w:rFonts w:ascii="Lucida Sans" w:eastAsia="Lucida Sans" w:hAnsi="Lucida Sans" w:cs="Lucida Sans"/>
          <w:i/>
          <w:color w:val="211F1F"/>
          <w:w w:val="85"/>
          <w:sz w:val="20"/>
          <w:lang w:val="de-DE" w:eastAsia="en-US"/>
        </w:rPr>
        <w:t>Businessplan</w:t>
      </w:r>
      <w:r>
        <w:rPr>
          <w:rFonts w:ascii="Lucida Sans" w:eastAsia="Lucida Sans" w:hAnsi="Lucida Sans" w:cs="Lucida Sans"/>
          <w:i/>
          <w:color w:val="211F1F"/>
          <w:spacing w:val="6"/>
          <w:sz w:val="20"/>
          <w:lang w:val="de-DE" w:eastAsia="en-US"/>
        </w:rPr>
        <w:t xml:space="preserve"> </w:t>
      </w:r>
      <w:r>
        <w:rPr>
          <w:rFonts w:ascii="Lucida Sans" w:eastAsia="Lucida Sans" w:hAnsi="Lucida Sans" w:cs="Lucida Sans"/>
          <w:i/>
          <w:color w:val="211F1F"/>
          <w:w w:val="85"/>
          <w:sz w:val="20"/>
          <w:lang w:val="de-DE" w:eastAsia="en-US"/>
        </w:rPr>
        <w:t>erstellt</w:t>
      </w:r>
      <w:r>
        <w:rPr>
          <w:rFonts w:ascii="Lucida Sans" w:eastAsia="Lucida Sans" w:hAnsi="Lucida Sans" w:cs="Lucida Sans"/>
          <w:i/>
          <w:color w:val="211F1F"/>
          <w:spacing w:val="6"/>
          <w:sz w:val="20"/>
          <w:lang w:val="de-DE" w:eastAsia="en-US"/>
        </w:rPr>
        <w:t xml:space="preserve"> </w:t>
      </w:r>
      <w:r>
        <w:rPr>
          <w:rFonts w:ascii="Lucida Sans" w:eastAsia="Lucida Sans" w:hAnsi="Lucida Sans" w:cs="Lucida Sans"/>
          <w:i/>
          <w:color w:val="211F1F"/>
          <w:w w:val="85"/>
          <w:sz w:val="20"/>
          <w:lang w:val="de-DE" w:eastAsia="en-US"/>
        </w:rPr>
        <w:t>mit</w:t>
      </w:r>
      <w:r>
        <w:rPr>
          <w:rFonts w:ascii="Lucida Sans" w:eastAsia="Lucida Sans" w:hAnsi="Lucida Sans" w:cs="Lucida Sans"/>
          <w:i/>
          <w:color w:val="211F1F"/>
          <w:spacing w:val="7"/>
          <w:sz w:val="20"/>
          <w:lang w:val="de-DE" w:eastAsia="en-US"/>
        </w:rPr>
        <w:t xml:space="preserve"> </w:t>
      </w:r>
      <w:r>
        <w:rPr>
          <w:rFonts w:ascii="Calibri" w:eastAsia="Lucida Sans" w:hAnsi="Lucida Sans" w:cs="Lucida Sans"/>
          <w:i/>
          <w:color w:val="211F1F"/>
          <w:spacing w:val="-2"/>
          <w:w w:val="85"/>
          <w:sz w:val="23"/>
          <w:lang w:val="de-DE" w:eastAsia="en-US"/>
        </w:rPr>
        <w:t>my.i2b.at</w:t>
      </w:r>
    </w:p>
    <w:p w14:paraId="12733823" w14:textId="77777777" w:rsidR="00C03ED8" w:rsidRDefault="00C03ED8" w:rsidP="00C03ED8">
      <w:pPr>
        <w:jc w:val="both"/>
        <w:rPr>
          <w:b/>
          <w:bCs/>
          <w:sz w:val="32"/>
          <w:szCs w:val="32"/>
        </w:rPr>
        <w:sectPr w:rsidR="00C03ED8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C12DEBC" w14:textId="607F65DA" w:rsidR="00C03ED8" w:rsidRDefault="00C03ED8" w:rsidP="00C03ED8">
      <w:pPr>
        <w:jc w:val="both"/>
        <w:rPr>
          <w:b/>
          <w:bCs/>
          <w:sz w:val="32"/>
          <w:szCs w:val="32"/>
        </w:rPr>
      </w:pPr>
    </w:p>
    <w:sdt>
      <w:sdtPr>
        <w:rPr>
          <w:rFonts w:ascii="Arial" w:eastAsia="Arial" w:hAnsi="Arial" w:cs="Arial"/>
          <w:color w:val="auto"/>
          <w:sz w:val="22"/>
          <w:szCs w:val="22"/>
          <w:lang w:val="de-DE"/>
        </w:rPr>
        <w:id w:val="-1118605294"/>
        <w:docPartObj>
          <w:docPartGallery w:val="Table of Contents"/>
          <w:docPartUnique/>
        </w:docPartObj>
      </w:sdtPr>
      <w:sdtEndPr>
        <w:rPr>
          <w:b/>
          <w:bCs/>
          <w:sz w:val="20"/>
          <w:szCs w:val="20"/>
        </w:rPr>
      </w:sdtEndPr>
      <w:sdtContent>
        <w:p w14:paraId="5FF4142B" w14:textId="12ACEC07" w:rsidR="00C03ED8" w:rsidRDefault="00C03ED8" w:rsidP="00C03ED8">
          <w:pPr>
            <w:pStyle w:val="Inhaltsverzeichnisberschrift"/>
            <w:jc w:val="both"/>
          </w:pPr>
          <w:r>
            <w:rPr>
              <w:lang w:val="de-DE"/>
            </w:rPr>
            <w:t>Inhalt</w:t>
          </w:r>
        </w:p>
        <w:p w14:paraId="0FBBCA32" w14:textId="2B657F3A" w:rsidR="00483E47" w:rsidRPr="00483E47" w:rsidRDefault="00C03ED8" w:rsidP="00483E47">
          <w:pPr>
            <w:pStyle w:val="Verzeichnis3"/>
            <w:tabs>
              <w:tab w:val="right" w:leader="dot" w:pos="9016"/>
            </w:tabs>
            <w:ind w:left="0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rPr>
              <w:sz w:val="20"/>
              <w:szCs w:val="20"/>
            </w:rPr>
            <w:fldChar w:fldCharType="begin"/>
            <w:instrText xml:space="preserve"> TOC \o "1-3" \h \z \u </w:instrText>
            <w:fldChar w:fldCharType="separate"/>
          </w:r>
        </w:p>
        <w:p w14:paraId="3248A241" w14:textId="51018210" w:rsidR="00483E47" w:rsidRPr="00483E47" w:rsidRDefault="00483E47">
          <w:pPr>
            <w:pStyle w:val="Verzeichnis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415008" w:history="1">
            <w:r>
              <w:rPr>
                <w:rStyle w:val="Hyperlink"/>
                <w:noProof/>
                <w:color w:val="auto"/>
                <w:sz w:val="20"/>
                <w:szCs w:val="20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>
              <w:rPr>
                <w:rStyle w:val="Hyperlink"/>
                <w:noProof/>
                <w:color w:val="auto"/>
                <w:sz w:val="20"/>
                <w:szCs w:val="20"/>
              </w:rPr>
              <w:t>Produkt und Dienstleistung</w:t>
            </w:r>
            <w:r>
              <w:rPr>
                <w:noProof/>
                <w:webHidden/>
                <w:sz w:val="20"/>
                <w:szCs w:val="20"/>
              </w:rPr>
              <w:tab/>
              <w:fldChar w:fldCharType="begin"/>
              <w:instrText xml:space="preserve"> PAGEREF _Toc220415008 \h </w:instrText>
              <w:fldChar w:fldCharType="separate"/>
              <w:t>6</w:t>
              <w:fldChar w:fldCharType="end"/>
            </w:r>
          </w:hyperlink>
        </w:p>
        <w:p w14:paraId="27855309" w14:textId="590D8EB2" w:rsidR="00483E47" w:rsidRPr="00483E47" w:rsidRDefault="00483E47">
          <w:pPr>
            <w:pStyle w:val="Verzeichnis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415009" w:history="1">
            <w:r>
              <w:rPr>
                <w:rStyle w:val="Hyperlink"/>
                <w:color w:val="auto"/>
                <w:sz w:val="20"/>
                <w:szCs w:val="20"/>
              </w:rPr>
              <w:t>2.1 Produktbeschreibung</w:t>
            </w:r>
            <w:r>
              <w:rPr>
                <w:webHidden/>
                <w:sz w:val="20"/>
                <w:szCs w:val="20"/>
              </w:rPr>
              <w:tab/>
              <w:fldChar w:fldCharType="begin"/>
              <w:instrText xml:space="preserve"> PAGEREF _Toc220415009 \h </w:instrText>
              <w:fldChar w:fldCharType="separate"/>
              <w:t>6</w:t>
              <w:fldChar w:fldCharType="end"/>
            </w:r>
          </w:hyperlink>
        </w:p>
        <w:p w14:paraId="40CF3552" w14:textId="5B0F0075" w:rsidR="00483E47" w:rsidRPr="00483E47" w:rsidRDefault="00483E47">
          <w:pPr>
            <w:pStyle w:val="Verzeichnis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415010" w:history="1">
            <w:r>
              <w:rPr>
                <w:rStyle w:val="Hyperlink"/>
                <w:color w:val="auto"/>
                <w:sz w:val="20"/>
                <w:szCs w:val="20"/>
              </w:rPr>
              <w:t>2.2 Entwicklungsstand</w:t>
            </w:r>
            <w:r>
              <w:rPr>
                <w:webHidden/>
                <w:sz w:val="20"/>
                <w:szCs w:val="20"/>
              </w:rPr>
              <w:tab/>
              <w:fldChar w:fldCharType="begin"/>
              <w:instrText xml:space="preserve"> PAGEREF _Toc220415010 \h </w:instrText>
              <w:fldChar w:fldCharType="separate"/>
              <w:t>6</w:t>
              <w:fldChar w:fldCharType="end"/>
            </w:r>
          </w:hyperlink>
        </w:p>
        <w:p w14:paraId="13FFE08C" w14:textId="3CD45736" w:rsidR="00483E47" w:rsidRPr="00483E47" w:rsidRDefault="00483E47">
          <w:pPr>
            <w:pStyle w:val="Verzeichnis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415012" w:history="1">
            <w:r>
              <w:rPr>
                <w:rStyle w:val="Hyperlink"/>
                <w:color w:val="auto"/>
                <w:sz w:val="20"/>
                <w:szCs w:val="20"/>
              </w:rPr>
              <w:t>2.3 Zukunftsfähigkeit</w:t>
            </w:r>
            <w:r>
              <w:rPr>
                <w:webHidden/>
                <w:sz w:val="20"/>
                <w:szCs w:val="20"/>
              </w:rPr>
              <w:tab/>
              <w:fldChar w:fldCharType="begin"/>
              <w:instrText xml:space="preserve"> PAGEREF _Toc220415012 \h </w:instrText>
              <w:fldChar w:fldCharType="separate"/>
              <w:t>7</w:t>
              <w:fldChar w:fldCharType="end"/>
            </w:r>
          </w:hyperlink>
        </w:p>
        <w:p w14:paraId="5A560A96" w14:textId="2A568A67" w:rsidR="00483E47" w:rsidRPr="00483E47" w:rsidRDefault="00483E47">
          <w:pPr>
            <w:pStyle w:val="Verzeichnis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415013" w:history="1">
            <w:r>
              <w:rPr>
                <w:rStyle w:val="Hyperlink"/>
                <w:color w:val="auto"/>
                <w:sz w:val="20"/>
                <w:szCs w:val="20"/>
              </w:rPr>
              <w:t>2.4 Kundennutzen</w:t>
            </w:r>
            <w:r>
              <w:rPr>
                <w:webHidden/>
                <w:sz w:val="20"/>
                <w:szCs w:val="20"/>
              </w:rPr>
              <w:tab/>
              <w:fldChar w:fldCharType="begin"/>
              <w:instrText xml:space="preserve"> PAGEREF _Toc220415013 \h </w:instrText>
              <w:fldChar w:fldCharType="separate"/>
              <w:t>7</w:t>
              <w:fldChar w:fldCharType="end"/>
            </w:r>
          </w:hyperlink>
        </w:p>
        <w:p w14:paraId="6E936BCD" w14:textId="5A779071" w:rsidR="00483E47" w:rsidRPr="00483E47" w:rsidRDefault="00483E47">
          <w:pPr>
            <w:pStyle w:val="Verzeichnis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415023" w:history="1">
            <w:r>
              <w:rPr>
                <w:rStyle w:val="Hyperlink"/>
                <w:color w:val="auto"/>
                <w:sz w:val="20"/>
                <w:szCs w:val="20"/>
              </w:rPr>
              <w:t>2.5 USP, Stärken &amp; Schwächen</w:t>
            </w:r>
            <w:r>
              <w:rPr>
                <w:webHidden/>
                <w:sz w:val="20"/>
                <w:szCs w:val="20"/>
              </w:rPr>
              <w:tab/>
              <w:fldChar w:fldCharType="begin"/>
              <w:instrText xml:space="preserve"> PAGEREF _Toc220415023 \h </w:instrText>
              <w:fldChar w:fldCharType="separate"/>
              <w:t>9</w:t>
              <w:fldChar w:fldCharType="end"/>
            </w:r>
          </w:hyperlink>
        </w:p>
        <w:p w14:paraId="1E33EDDB" w14:textId="23AFDC21" w:rsidR="00483E47" w:rsidRPr="00483E47" w:rsidRDefault="00483E47">
          <w:pPr>
            <w:pStyle w:val="Verzeichnis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415027" w:history="1">
            <w:r>
              <w:rPr>
                <w:rStyle w:val="Hyperlink"/>
                <w:color w:val="auto"/>
                <w:sz w:val="20"/>
                <w:szCs w:val="20"/>
              </w:rPr>
              <w:t>2.6. Innovationsgrad</w:t>
            </w:r>
            <w:r>
              <w:rPr>
                <w:webHidden/>
                <w:sz w:val="20"/>
                <w:szCs w:val="20"/>
              </w:rPr>
              <w:tab/>
              <w:fldChar w:fldCharType="begin"/>
              <w:instrText xml:space="preserve"> PAGEREF _Toc220415027 \h </w:instrText>
              <w:fldChar w:fldCharType="separate"/>
              <w:t>10</w:t>
              <w:fldChar w:fldCharType="end"/>
            </w:r>
          </w:hyperlink>
        </w:p>
        <w:p w14:paraId="4938BBA1" w14:textId="1B6DC3B4" w:rsidR="00483E47" w:rsidRPr="00483E47" w:rsidRDefault="00483E47">
          <w:pPr>
            <w:pStyle w:val="Verzeichnis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415028" w:history="1">
            <w:r>
              <w:rPr>
                <w:rStyle w:val="Hyperlink"/>
                <w:color w:val="auto"/>
                <w:sz w:val="20"/>
                <w:szCs w:val="20"/>
              </w:rPr>
              <w:t>2.7 Schutzrechte</w:t>
            </w:r>
            <w:r>
              <w:rPr>
                <w:webHidden/>
                <w:sz w:val="20"/>
                <w:szCs w:val="20"/>
              </w:rPr>
              <w:tab/>
              <w:fldChar w:fldCharType="begin"/>
              <w:instrText xml:space="preserve"> PAGEREF _Toc220415028 \h </w:instrText>
              <w:fldChar w:fldCharType="separate"/>
              <w:t>10</w:t>
              <w:fldChar w:fldCharType="end"/>
            </w:r>
          </w:hyperlink>
        </w:p>
        <w:p w14:paraId="2082FDDC" w14:textId="3750F7B6" w:rsidR="00483E47" w:rsidRPr="00483E47" w:rsidRDefault="00483E47">
          <w:pPr>
            <w:pStyle w:val="Verzeichnis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415029" w:history="1">
            <w:r>
              <w:rPr>
                <w:rStyle w:val="Hyperlink"/>
                <w:color w:val="auto"/>
                <w:sz w:val="20"/>
                <w:szCs w:val="20"/>
              </w:rPr>
              <w:t>2.8 Leistungserstellung</w:t>
            </w:r>
            <w:r>
              <w:rPr>
                <w:webHidden/>
                <w:sz w:val="20"/>
                <w:szCs w:val="20"/>
              </w:rPr>
              <w:tab/>
              <w:fldChar w:fldCharType="begin"/>
              <w:instrText xml:space="preserve"> PAGEREF _Toc220415029 \h </w:instrText>
              <w:fldChar w:fldCharType="separate"/>
              <w:t>11</w:t>
              <w:fldChar w:fldCharType="end"/>
            </w:r>
          </w:hyperlink>
        </w:p>
        <w:p w14:paraId="23BC1B62" w14:textId="6F8606E7" w:rsidR="00483E47" w:rsidRPr="00483E47" w:rsidRDefault="00483E47">
          <w:pPr>
            <w:pStyle w:val="Verzeichnis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415033" w:history="1">
            <w:r>
              <w:rPr>
                <w:rStyle w:val="Hyperlink"/>
                <w:color w:val="auto"/>
                <w:sz w:val="20"/>
                <w:szCs w:val="20"/>
              </w:rPr>
              <w:t>2.9 Gesellschaftlicher Mehrwert und Impact</w:t>
            </w:r>
            <w:r>
              <w:rPr>
                <w:webHidden/>
                <w:sz w:val="20"/>
                <w:szCs w:val="20"/>
              </w:rPr>
              <w:tab/>
              <w:fldChar w:fldCharType="begin"/>
              <w:instrText xml:space="preserve"> PAGEREF _Toc220415033 \h </w:instrText>
              <w:fldChar w:fldCharType="separate"/>
              <w:t>11</w:t>
              <w:fldChar w:fldCharType="end"/>
            </w:r>
          </w:hyperlink>
        </w:p>
        <w:p w14:paraId="32E06DDD" w14:textId="69831E35" w:rsidR="00483E47" w:rsidRPr="00483E47" w:rsidRDefault="00483E47">
          <w:pPr>
            <w:pStyle w:val="Verzeichnis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415037" w:history="1">
            <w:r>
              <w:rPr>
                <w:rStyle w:val="Hyperlink"/>
                <w:noProof/>
                <w:color w:val="auto"/>
                <w:sz w:val="20"/>
                <w:szCs w:val="20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>
              <w:rPr>
                <w:rStyle w:val="Hyperlink"/>
                <w:noProof/>
                <w:color w:val="auto"/>
                <w:sz w:val="20"/>
                <w:szCs w:val="20"/>
              </w:rPr>
              <w:t>Unternehmen &amp; Management</w:t>
            </w:r>
            <w:r>
              <w:rPr>
                <w:noProof/>
                <w:webHidden/>
                <w:sz w:val="20"/>
                <w:szCs w:val="20"/>
              </w:rPr>
              <w:tab/>
              <w:fldChar w:fldCharType="begin"/>
              <w:instrText xml:space="preserve"> PAGEREF _Toc220415037 \h </w:instrText>
              <w:fldChar w:fldCharType="separate"/>
              <w:t>13</w:t>
              <w:fldChar w:fldCharType="end"/>
            </w:r>
          </w:hyperlink>
        </w:p>
        <w:p w14:paraId="66E37540" w14:textId="77BE23E3" w:rsidR="00483E47" w:rsidRPr="00483E47" w:rsidRDefault="00483E47">
          <w:pPr>
            <w:pStyle w:val="Verzeichnis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415038" w:history="1">
            <w:r>
              <w:rPr>
                <w:rStyle w:val="Hyperlink"/>
                <w:color w:val="auto"/>
                <w:sz w:val="20"/>
                <w:szCs w:val="20"/>
              </w:rPr>
              <w:t>3.1 Gründer</w:t>
            </w:r>
            <w:r>
              <w:rPr>
                <w:webHidden/>
                <w:sz w:val="20"/>
                <w:szCs w:val="20"/>
              </w:rPr>
              <w:tab/>
              <w:fldChar w:fldCharType="begin"/>
              <w:instrText xml:space="preserve"> PAGEREF _Toc220415038 \h </w:instrText>
              <w:fldChar w:fldCharType="separate"/>
              <w:t>13</w:t>
              <w:fldChar w:fldCharType="end"/>
            </w:r>
          </w:hyperlink>
        </w:p>
        <w:p w14:paraId="747B85CB" w14:textId="0B5CA89C" w:rsidR="00483E47" w:rsidRPr="00483E47" w:rsidRDefault="00483E47">
          <w:pPr>
            <w:pStyle w:val="Verzeichnis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415041" w:history="1">
            <w:r>
              <w:rPr>
                <w:rStyle w:val="Hyperlink"/>
                <w:color w:val="auto"/>
                <w:sz w:val="20"/>
                <w:szCs w:val="20"/>
              </w:rPr>
              <w:t>3.2 Organisationsstruktur</w:t>
            </w:r>
            <w:r>
              <w:rPr>
                <w:webHidden/>
                <w:sz w:val="20"/>
                <w:szCs w:val="20"/>
              </w:rPr>
              <w:tab/>
              <w:fldChar w:fldCharType="begin"/>
              <w:instrText xml:space="preserve"> PAGEREF _Toc220415041 \h </w:instrText>
              <w:fldChar w:fldCharType="separate"/>
              <w:t>13</w:t>
              <w:fldChar w:fldCharType="end"/>
            </w:r>
          </w:hyperlink>
        </w:p>
        <w:p w14:paraId="4BC39682" w14:textId="0A81F161" w:rsidR="00483E47" w:rsidRPr="00483E47" w:rsidRDefault="00483E47">
          <w:pPr>
            <w:pStyle w:val="Verzeichnis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415043" w:history="1">
            <w:r>
              <w:rPr>
                <w:rStyle w:val="Hyperlink"/>
                <w:color w:val="auto"/>
                <w:sz w:val="20"/>
                <w:szCs w:val="20"/>
              </w:rPr>
              <w:t>3.3 Unternehmensanalyse &amp; SWOT</w:t>
            </w:r>
            <w:r>
              <w:rPr>
                <w:webHidden/>
                <w:sz w:val="20"/>
                <w:szCs w:val="20"/>
              </w:rPr>
              <w:tab/>
              <w:fldChar w:fldCharType="begin"/>
              <w:instrText xml:space="preserve"> PAGEREF _Toc220415043 \h </w:instrText>
              <w:fldChar w:fldCharType="separate"/>
              <w:t>14</w:t>
              <w:fldChar w:fldCharType="end"/>
            </w:r>
          </w:hyperlink>
        </w:p>
        <w:p w14:paraId="2902E7D2" w14:textId="4A8B4CC4" w:rsidR="00483E47" w:rsidRPr="00483E47" w:rsidRDefault="00483E47">
          <w:pPr>
            <w:pStyle w:val="Verzeichnis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415047" w:history="1">
            <w:r>
              <w:rPr>
                <w:rStyle w:val="Hyperlink"/>
                <w:color w:val="auto"/>
                <w:sz w:val="20"/>
                <w:szCs w:val="20"/>
              </w:rPr>
              <w:t>3.4 Ziele</w:t>
            </w:r>
            <w:r>
              <w:rPr>
                <w:webHidden/>
                <w:sz w:val="20"/>
                <w:szCs w:val="20"/>
              </w:rPr>
              <w:tab/>
              <w:fldChar w:fldCharType="begin"/>
              <w:instrText xml:space="preserve"> PAGEREF _Toc220415047 \h </w:instrText>
              <w:fldChar w:fldCharType="separate"/>
              <w:t>15</w:t>
              <w:fldChar w:fldCharType="end"/>
            </w:r>
          </w:hyperlink>
        </w:p>
        <w:p w14:paraId="553A2FC0" w14:textId="04AC6890" w:rsidR="00483E47" w:rsidRPr="00483E47" w:rsidRDefault="00483E47">
          <w:pPr>
            <w:pStyle w:val="Verzeichnis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415051" w:history="1">
            <w:r>
              <w:rPr>
                <w:rStyle w:val="Hyperlink"/>
                <w:color w:val="auto"/>
                <w:sz w:val="20"/>
                <w:szCs w:val="20"/>
              </w:rPr>
              <w:t>3.5 Umsetzungsplanung</w:t>
            </w:r>
            <w:r>
              <w:rPr>
                <w:webHidden/>
                <w:sz w:val="20"/>
                <w:szCs w:val="20"/>
              </w:rPr>
              <w:tab/>
              <w:fldChar w:fldCharType="begin"/>
              <w:instrText xml:space="preserve"> PAGEREF _Toc220415051 \h </w:instrText>
              <w:fldChar w:fldCharType="separate"/>
              <w:t>15</w:t>
              <w:fldChar w:fldCharType="end"/>
            </w:r>
          </w:hyperlink>
        </w:p>
        <w:p w14:paraId="7FC54264" w14:textId="1142BB97" w:rsidR="00483E47" w:rsidRPr="00483E47" w:rsidRDefault="00483E47">
          <w:pPr>
            <w:pStyle w:val="Verzeichnis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415055" w:history="1">
            <w:r>
              <w:rPr>
                <w:rStyle w:val="Hyperlink"/>
                <w:noProof/>
                <w:color w:val="auto"/>
                <w:sz w:val="20"/>
                <w:szCs w:val="20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>
              <w:rPr>
                <w:rStyle w:val="Hyperlink"/>
                <w:noProof/>
                <w:color w:val="auto"/>
                <w:sz w:val="20"/>
                <w:szCs w:val="20"/>
              </w:rPr>
              <w:t>Branche, Markt &amp; Wettbewerb</w:t>
            </w:r>
            <w:r>
              <w:rPr>
                <w:noProof/>
                <w:webHidden/>
                <w:sz w:val="20"/>
                <w:szCs w:val="20"/>
              </w:rPr>
              <w:tab/>
              <w:fldChar w:fldCharType="begin"/>
              <w:instrText xml:space="preserve"> PAGEREF _Toc220415055 \h </w:instrText>
              <w:fldChar w:fldCharType="separate"/>
              <w:t>17</w:t>
              <w:fldChar w:fldCharType="end"/>
            </w:r>
          </w:hyperlink>
        </w:p>
        <w:p w14:paraId="4D90E572" w14:textId="495D8047" w:rsidR="00483E47" w:rsidRPr="00483E47" w:rsidRDefault="00483E47">
          <w:pPr>
            <w:pStyle w:val="Verzeichnis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415056" w:history="1">
            <w:r>
              <w:rPr>
                <w:rStyle w:val="Hyperlink"/>
                <w:color w:val="auto"/>
                <w:sz w:val="20"/>
                <w:szCs w:val="20"/>
              </w:rPr>
              <w:t>4.1 Branche</w:t>
            </w:r>
            <w:r>
              <w:rPr>
                <w:webHidden/>
                <w:sz w:val="20"/>
                <w:szCs w:val="20"/>
              </w:rPr>
              <w:tab/>
              <w:fldChar w:fldCharType="begin"/>
              <w:instrText xml:space="preserve"> PAGEREF _Toc220415056 \h </w:instrText>
              <w:fldChar w:fldCharType="separate"/>
              <w:t>17</w:t>
              <w:fldChar w:fldCharType="end"/>
            </w:r>
          </w:hyperlink>
        </w:p>
        <w:p w14:paraId="2B0347EB" w14:textId="776629D8" w:rsidR="00483E47" w:rsidRPr="00483E47" w:rsidRDefault="00483E47">
          <w:pPr>
            <w:pStyle w:val="Verzeichnis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415059" w:history="1">
            <w:r>
              <w:rPr>
                <w:rStyle w:val="Hyperlink"/>
                <w:color w:val="auto"/>
                <w:sz w:val="20"/>
                <w:szCs w:val="20"/>
              </w:rPr>
              <w:t>4.2 Markt</w:t>
            </w:r>
            <w:r>
              <w:rPr>
                <w:webHidden/>
                <w:sz w:val="20"/>
                <w:szCs w:val="20"/>
              </w:rPr>
              <w:tab/>
              <w:fldChar w:fldCharType="begin"/>
              <w:instrText xml:space="preserve"> PAGEREF _Toc220415059 \h </w:instrText>
              <w:fldChar w:fldCharType="separate"/>
              <w:t>17</w:t>
              <w:fldChar w:fldCharType="end"/>
            </w:r>
          </w:hyperlink>
        </w:p>
        <w:p w14:paraId="37EACBCD" w14:textId="48FCA939" w:rsidR="00483E47" w:rsidRPr="00483E47" w:rsidRDefault="00483E47">
          <w:pPr>
            <w:pStyle w:val="Verzeichnis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415060" w:history="1">
            <w:r>
              <w:rPr>
                <w:rStyle w:val="Hyperlink"/>
                <w:color w:val="auto"/>
                <w:sz w:val="20"/>
                <w:szCs w:val="20"/>
              </w:rPr>
              <w:t>4.3 Zielgruppen</w:t>
            </w:r>
            <w:r>
              <w:rPr>
                <w:webHidden/>
                <w:sz w:val="20"/>
                <w:szCs w:val="20"/>
              </w:rPr>
              <w:tab/>
              <w:fldChar w:fldCharType="begin"/>
              <w:instrText xml:space="preserve"> PAGEREF _Toc220415060 \h </w:instrText>
              <w:fldChar w:fldCharType="separate"/>
              <w:t>17</w:t>
              <w:fldChar w:fldCharType="end"/>
            </w:r>
          </w:hyperlink>
        </w:p>
        <w:p w14:paraId="4BD392F9" w14:textId="5BAAEA2C" w:rsidR="00483E47" w:rsidRPr="00483E47" w:rsidRDefault="00483E47">
          <w:pPr>
            <w:pStyle w:val="Verzeichnis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415064" w:history="1">
            <w:r>
              <w:rPr>
                <w:rStyle w:val="Hyperlink"/>
                <w:color w:val="auto"/>
                <w:sz w:val="20"/>
                <w:szCs w:val="20"/>
              </w:rPr>
              <w:t>4.4 Trends</w:t>
            </w:r>
            <w:r>
              <w:rPr>
                <w:webHidden/>
                <w:sz w:val="20"/>
                <w:szCs w:val="20"/>
              </w:rPr>
              <w:tab/>
              <w:fldChar w:fldCharType="begin"/>
              <w:instrText xml:space="preserve"> PAGEREF _Toc220415064 \h </w:instrText>
              <w:fldChar w:fldCharType="separate"/>
              <w:t>18</w:t>
              <w:fldChar w:fldCharType="end"/>
            </w:r>
          </w:hyperlink>
        </w:p>
        <w:p w14:paraId="0EBA3E7D" w14:textId="705BF320" w:rsidR="00483E47" w:rsidRPr="00483E47" w:rsidRDefault="00483E47">
          <w:pPr>
            <w:pStyle w:val="Verzeichnis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415065" w:history="1">
            <w:r>
              <w:rPr>
                <w:rStyle w:val="Hyperlink"/>
                <w:color w:val="auto"/>
                <w:sz w:val="20"/>
                <w:szCs w:val="20"/>
              </w:rPr>
              <w:t>4.5 Konkurrenzanalyse</w:t>
            </w:r>
            <w:r>
              <w:rPr>
                <w:webHidden/>
                <w:sz w:val="20"/>
                <w:szCs w:val="20"/>
              </w:rPr>
              <w:tab/>
              <w:fldChar w:fldCharType="begin"/>
              <w:instrText xml:space="preserve"> PAGEREF _Toc220415065 \h </w:instrText>
              <w:fldChar w:fldCharType="separate"/>
              <w:t>18</w:t>
              <w:fldChar w:fldCharType="end"/>
            </w:r>
          </w:hyperlink>
        </w:p>
        <w:p w14:paraId="19FC07B2" w14:textId="100B8CCF" w:rsidR="00483E47" w:rsidRPr="00483E47" w:rsidRDefault="00483E47">
          <w:pPr>
            <w:pStyle w:val="Verzeichnis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415066" w:history="1">
            <w:r>
              <w:rPr>
                <w:rStyle w:val="Hyperlink"/>
                <w:color w:val="auto"/>
                <w:sz w:val="20"/>
                <w:szCs w:val="20"/>
              </w:rPr>
              <w:t>4.6 Markteintrittsbarrieren</w:t>
            </w:r>
            <w:r>
              <w:rPr>
                <w:webHidden/>
                <w:sz w:val="20"/>
                <w:szCs w:val="20"/>
              </w:rPr>
              <w:tab/>
              <w:fldChar w:fldCharType="begin"/>
              <w:instrText xml:space="preserve"> PAGEREF _Toc220415066 \h </w:instrText>
              <w:fldChar w:fldCharType="separate"/>
              <w:t>19</w:t>
              <w:fldChar w:fldCharType="end"/>
            </w:r>
          </w:hyperlink>
        </w:p>
        <w:p w14:paraId="74BFF9AC" w14:textId="0B3CCCAB" w:rsidR="00483E47" w:rsidRPr="00483E47" w:rsidRDefault="00483E47">
          <w:pPr>
            <w:pStyle w:val="Verzeichnis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415067" w:history="1">
            <w:r>
              <w:rPr>
                <w:rStyle w:val="Hyperlink"/>
                <w:noProof/>
                <w:color w:val="auto"/>
                <w:sz w:val="20"/>
                <w:szCs w:val="20"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>
              <w:rPr>
                <w:rStyle w:val="Hyperlink"/>
                <w:noProof/>
                <w:color w:val="auto"/>
                <w:sz w:val="20"/>
                <w:szCs w:val="20"/>
              </w:rPr>
              <w:t>Marketing &amp; Vertrieb</w:t>
            </w:r>
            <w:r>
              <w:rPr>
                <w:noProof/>
                <w:webHidden/>
                <w:sz w:val="20"/>
                <w:szCs w:val="20"/>
              </w:rPr>
              <w:tab/>
              <w:fldChar w:fldCharType="begin"/>
              <w:instrText xml:space="preserve"> PAGEREF _Toc220415067 \h </w:instrText>
              <w:fldChar w:fldCharType="separate"/>
              <w:t>20</w:t>
              <w:fldChar w:fldCharType="end"/>
            </w:r>
          </w:hyperlink>
        </w:p>
        <w:p w14:paraId="03DA3CAA" w14:textId="3BCF6510" w:rsidR="00483E47" w:rsidRPr="00483E47" w:rsidRDefault="00483E47">
          <w:pPr>
            <w:pStyle w:val="Verzeichnis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415068" w:history="1">
            <w:r>
              <w:rPr>
                <w:rStyle w:val="Hyperlink"/>
                <w:color w:val="auto"/>
                <w:sz w:val="20"/>
                <w:szCs w:val="20"/>
              </w:rPr>
              <w:t>5.1 Positionierung</w:t>
            </w:r>
            <w:r>
              <w:rPr>
                <w:webHidden/>
                <w:sz w:val="20"/>
                <w:szCs w:val="20"/>
              </w:rPr>
              <w:tab/>
              <w:fldChar w:fldCharType="begin"/>
              <w:instrText xml:space="preserve"> PAGEREF _Toc220415068 \h </w:instrText>
              <w:fldChar w:fldCharType="separate"/>
              <w:t>20</w:t>
              <w:fldChar w:fldCharType="end"/>
            </w:r>
          </w:hyperlink>
        </w:p>
        <w:p w14:paraId="0C21BAA5" w14:textId="60423632" w:rsidR="00483E47" w:rsidRPr="00483E47" w:rsidRDefault="00483E47">
          <w:pPr>
            <w:pStyle w:val="Verzeichnis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415070" w:history="1">
            <w:r>
              <w:rPr>
                <w:rStyle w:val="Hyperlink"/>
                <w:color w:val="auto"/>
                <w:sz w:val="20"/>
                <w:szCs w:val="20"/>
              </w:rPr>
              <w:t>5.2 Kommunikationskanäle</w:t>
            </w:r>
            <w:r>
              <w:rPr>
                <w:webHidden/>
                <w:sz w:val="20"/>
                <w:szCs w:val="20"/>
              </w:rPr>
              <w:tab/>
              <w:fldChar w:fldCharType="begin"/>
              <w:instrText xml:space="preserve"> PAGEREF _Toc220415070 \h </w:instrText>
              <w:fldChar w:fldCharType="separate"/>
              <w:t>20</w:t>
              <w:fldChar w:fldCharType="end"/>
            </w:r>
          </w:hyperlink>
        </w:p>
        <w:p w14:paraId="0501F8AD" w14:textId="32495690" w:rsidR="00483E47" w:rsidRPr="00483E47" w:rsidRDefault="00483E47">
          <w:pPr>
            <w:pStyle w:val="Verzeichnis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415071" w:history="1">
            <w:r>
              <w:rPr>
                <w:rStyle w:val="Hyperlink"/>
                <w:color w:val="auto"/>
                <w:sz w:val="20"/>
                <w:szCs w:val="20"/>
              </w:rPr>
              <w:t>5.3 Vertriebsstrategie</w:t>
            </w:r>
            <w:r>
              <w:rPr>
                <w:webHidden/>
                <w:sz w:val="20"/>
                <w:szCs w:val="20"/>
              </w:rPr>
              <w:tab/>
              <w:fldChar w:fldCharType="begin"/>
              <w:instrText xml:space="preserve"> PAGEREF _Toc220415071 \h </w:instrText>
              <w:fldChar w:fldCharType="separate"/>
              <w:t>20</w:t>
              <w:fldChar w:fldCharType="end"/>
            </w:r>
          </w:hyperlink>
        </w:p>
        <w:p w14:paraId="37ADC92F" w14:textId="61495457" w:rsidR="00483E47" w:rsidRPr="00483E47" w:rsidRDefault="00483E47">
          <w:pPr>
            <w:pStyle w:val="Verzeichnis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415072" w:history="1">
            <w:r>
              <w:rPr>
                <w:rStyle w:val="Hyperlink"/>
                <w:color w:val="auto"/>
                <w:sz w:val="20"/>
                <w:szCs w:val="20"/>
              </w:rPr>
              <w:t>5.4 Preisgestaltung</w:t>
            </w:r>
            <w:r>
              <w:rPr>
                <w:webHidden/>
                <w:sz w:val="20"/>
                <w:szCs w:val="20"/>
              </w:rPr>
              <w:tab/>
              <w:fldChar w:fldCharType="begin"/>
              <w:instrText xml:space="preserve"> PAGEREF _Toc220415072 \h </w:instrText>
              <w:fldChar w:fldCharType="separate"/>
              <w:t>21</w:t>
              <w:fldChar w:fldCharType="end"/>
            </w:r>
          </w:hyperlink>
        </w:p>
        <w:p w14:paraId="210BDCBA" w14:textId="1121B91C" w:rsidR="00483E47" w:rsidRPr="00483E47" w:rsidRDefault="00483E47">
          <w:pPr>
            <w:pStyle w:val="Verzeichnis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415073" w:history="1">
            <w:r>
              <w:rPr>
                <w:rStyle w:val="Hyperlink"/>
                <w:noProof/>
                <w:color w:val="auto"/>
                <w:sz w:val="20"/>
                <w:szCs w:val="20"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>
              <w:rPr>
                <w:rStyle w:val="Hyperlink"/>
                <w:noProof/>
                <w:color w:val="auto"/>
                <w:sz w:val="20"/>
                <w:szCs w:val="20"/>
              </w:rPr>
              <w:t>Erfolgs- und Finanzplanung</w:t>
            </w:r>
            <w:r>
              <w:rPr>
                <w:noProof/>
                <w:webHidden/>
                <w:sz w:val="20"/>
                <w:szCs w:val="20"/>
              </w:rPr>
              <w:tab/>
              <w:fldChar w:fldCharType="begin"/>
              <w:instrText xml:space="preserve"> PAGEREF _Toc220415073 \h </w:instrText>
              <w:fldChar w:fldCharType="separate"/>
              <w:t>22</w:t>
              <w:fldChar w:fldCharType="end"/>
            </w:r>
          </w:hyperlink>
        </w:p>
        <w:p w14:paraId="5F1F9E70" w14:textId="54BA3B3D" w:rsidR="00483E47" w:rsidRPr="00483E47" w:rsidRDefault="00483E47">
          <w:pPr>
            <w:pStyle w:val="Verzeichnis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415074" w:history="1">
            <w:r>
              <w:rPr>
                <w:rStyle w:val="Hyperlink"/>
                <w:color w:val="auto"/>
                <w:sz w:val="20"/>
                <w:szCs w:val="20"/>
              </w:rPr>
              <w:t>6.1 Gründungs- und Investitionskosten</w:t>
            </w:r>
            <w:r>
              <w:rPr>
                <w:webHidden/>
                <w:sz w:val="20"/>
                <w:szCs w:val="20"/>
              </w:rPr>
              <w:tab/>
              <w:fldChar w:fldCharType="begin"/>
              <w:instrText xml:space="preserve"> PAGEREF _Toc220415074 \h </w:instrText>
              <w:fldChar w:fldCharType="separate"/>
              <w:t>22</w:t>
              <w:fldChar w:fldCharType="end"/>
            </w:r>
          </w:hyperlink>
        </w:p>
        <w:p w14:paraId="5B0E2AD8" w14:textId="037996ED" w:rsidR="00483E47" w:rsidRPr="00483E47" w:rsidRDefault="00483E47">
          <w:pPr>
            <w:pStyle w:val="Verzeichnis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415075" w:history="1">
            <w:r>
              <w:rPr>
                <w:rStyle w:val="Hyperlink"/>
                <w:color w:val="auto"/>
                <w:sz w:val="20"/>
                <w:szCs w:val="20"/>
              </w:rPr>
              <w:t>6.2 Kostenplanung</w:t>
            </w:r>
            <w:r>
              <w:rPr>
                <w:webHidden/>
                <w:sz w:val="20"/>
                <w:szCs w:val="20"/>
              </w:rPr>
              <w:tab/>
              <w:fldChar w:fldCharType="begin"/>
              <w:instrText xml:space="preserve"> PAGEREF _Toc220415075 \h </w:instrText>
              <w:fldChar w:fldCharType="separate"/>
              <w:t>22</w:t>
              <w:fldChar w:fldCharType="end"/>
            </w:r>
          </w:hyperlink>
        </w:p>
        <w:p w14:paraId="498E797C" w14:textId="14503490" w:rsidR="00483E47" w:rsidRPr="00483E47" w:rsidRDefault="00483E47">
          <w:pPr>
            <w:pStyle w:val="Verzeichnis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415076" w:history="1">
            <w:r>
              <w:rPr>
                <w:rStyle w:val="Hyperlink"/>
                <w:color w:val="auto"/>
                <w:sz w:val="20"/>
                <w:szCs w:val="20"/>
              </w:rPr>
              <w:t>6.3 Umsatzplanung</w:t>
            </w:r>
            <w:r>
              <w:rPr>
                <w:webHidden/>
                <w:sz w:val="20"/>
                <w:szCs w:val="20"/>
              </w:rPr>
              <w:tab/>
              <w:fldChar w:fldCharType="begin"/>
              <w:instrText xml:space="preserve"> PAGEREF _Toc220415076 \h </w:instrText>
              <w:fldChar w:fldCharType="separate"/>
              <w:t>22</w:t>
              <w:fldChar w:fldCharType="end"/>
            </w:r>
          </w:hyperlink>
        </w:p>
        <w:p w14:paraId="79D75BCA" w14:textId="34F0AF78" w:rsidR="00483E47" w:rsidRPr="00483E47" w:rsidRDefault="00483E47">
          <w:pPr>
            <w:pStyle w:val="Verzeichnis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415077" w:history="1">
            <w:r>
              <w:rPr>
                <w:rStyle w:val="Hyperlink"/>
                <w:color w:val="auto"/>
                <w:sz w:val="20"/>
                <w:szCs w:val="20"/>
              </w:rPr>
              <w:t>6.4 Erweiterte Erlösmodelle und Upside-Szenario</w:t>
            </w:r>
            <w:r>
              <w:rPr>
                <w:webHidden/>
                <w:sz w:val="20"/>
                <w:szCs w:val="20"/>
              </w:rPr>
              <w:tab/>
              <w:fldChar w:fldCharType="begin"/>
              <w:instrText xml:space="preserve"> PAGEREF _Toc220415077 \h </w:instrText>
              <w:fldChar w:fldCharType="separate"/>
              <w:t>22</w:t>
              <w:fldChar w:fldCharType="end"/>
            </w:r>
          </w:hyperlink>
        </w:p>
        <w:p w14:paraId="55E95B1A" w14:textId="486E01D7" w:rsidR="00483E47" w:rsidRPr="00483E47" w:rsidRDefault="00483E47">
          <w:pPr>
            <w:pStyle w:val="Verzeichnis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415078" w:history="1">
            <w:r>
              <w:rPr>
                <w:rStyle w:val="Hyperlink"/>
                <w:color w:val="auto"/>
                <w:sz w:val="20"/>
                <w:szCs w:val="20"/>
              </w:rPr>
              <w:t>6.5 Plan-Gewinn- und Verlustrechnung</w:t>
            </w:r>
            <w:r>
              <w:rPr>
                <w:webHidden/>
                <w:sz w:val="20"/>
                <w:szCs w:val="20"/>
              </w:rPr>
              <w:tab/>
              <w:fldChar w:fldCharType="begin"/>
              <w:instrText xml:space="preserve"> PAGEREF _Toc220415078 \h </w:instrText>
              <w:fldChar w:fldCharType="separate"/>
              <w:t>23</w:t>
              <w:fldChar w:fldCharType="end"/>
            </w:r>
          </w:hyperlink>
        </w:p>
        <w:p w14:paraId="7458E50F" w14:textId="52EADEE6" w:rsidR="00483E47" w:rsidRPr="00483E47" w:rsidRDefault="00483E47">
          <w:pPr>
            <w:pStyle w:val="Verzeichnis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415079" w:history="1">
            <w:r>
              <w:rPr>
                <w:rStyle w:val="Hyperlink"/>
                <w:color w:val="auto"/>
                <w:sz w:val="20"/>
                <w:szCs w:val="20"/>
              </w:rPr>
              <w:t>6.6 Kapitalbedarf und Finanzierung</w:t>
            </w:r>
            <w:r>
              <w:rPr>
                <w:webHidden/>
                <w:sz w:val="20"/>
                <w:szCs w:val="20"/>
              </w:rPr>
              <w:tab/>
              <w:fldChar w:fldCharType="begin"/>
              <w:instrText xml:space="preserve"> PAGEREF _Toc220415079 \h </w:instrText>
              <w:fldChar w:fldCharType="separate"/>
              <w:t>24</w:t>
              <w:fldChar w:fldCharType="end"/>
            </w:r>
          </w:hyperlink>
        </w:p>
        <w:p w14:paraId="115870E1" w14:textId="31CC990E" w:rsidR="00483E47" w:rsidRPr="00483E47" w:rsidRDefault="00483E47">
          <w:pPr>
            <w:pStyle w:val="Verzeichnis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415080" w:history="1">
            <w:r>
              <w:rPr>
                <w:rStyle w:val="Hyperlink"/>
                <w:color w:val="auto"/>
                <w:sz w:val="20"/>
                <w:szCs w:val="20"/>
              </w:rPr>
              <w:t>6.7 Ausführliche Planung Plan4You</w:t>
            </w:r>
            <w:r>
              <w:rPr>
                <w:webHidden/>
                <w:sz w:val="20"/>
                <w:szCs w:val="20"/>
              </w:rPr>
              <w:tab/>
              <w:fldChar w:fldCharType="begin"/>
              <w:instrText xml:space="preserve"> PAGEREF _Toc220415080 \h </w:instrText>
              <w:fldChar w:fldCharType="separate"/>
              <w:t>24</w:t>
              <w:fldChar w:fldCharType="end"/>
            </w:r>
          </w:hyperlink>
        </w:p>
        <w:p w14:paraId="08EF281B" w14:textId="4AEE7150" w:rsidR="00483E47" w:rsidRPr="00483E47" w:rsidRDefault="00483E47">
          <w:pPr>
            <w:pStyle w:val="Verzeichnis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415081" w:history="1">
            <w:r>
              <w:rPr>
                <w:rStyle w:val="Hyperlink"/>
                <w:noProof/>
                <w:color w:val="auto"/>
                <w:sz w:val="20"/>
                <w:szCs w:val="20"/>
              </w:rPr>
              <w:t>7. Quellenverzeichnis</w:t>
            </w:r>
            <w:r>
              <w:rPr>
                <w:noProof/>
                <w:webHidden/>
                <w:sz w:val="20"/>
                <w:szCs w:val="20"/>
              </w:rPr>
              <w:tab/>
              <w:fldChar w:fldCharType="begin"/>
              <w:instrText xml:space="preserve"> PAGEREF _Toc220415081 \h </w:instrText>
              <w:fldChar w:fldCharType="separate"/>
              <w:t>25</w:t>
              <w:fldChar w:fldCharType="end"/>
            </w:r>
          </w:hyperlink>
        </w:p>
        <w:p w14:paraId="31B69D66" w14:textId="59E24868" w:rsidR="00C03ED8" w:rsidRPr="005E0E56" w:rsidRDefault="00C03ED8" w:rsidP="00C03ED8">
          <w:pPr>
            <w:jc w:val="both"/>
            <w:rPr>
              <w:sz w:val="20"/>
              <w:szCs w:val="20"/>
            </w:rPr>
          </w:pPr>
          <w:r>
            <w:rPr>
              <w:b/>
              <w:bCs/>
              <w:sz w:val="20"/>
              <w:szCs w:val="20"/>
              <w:lang w:val="de-DE"/>
            </w:rPr>
            <w:fldChar w:fldCharType="end"/>
          </w:r>
        </w:p>
      </w:sdtContent>
    </w:sdt>
    <w:p w14:paraId="47C74F17" w14:textId="00AB7ADD" w:rsidR="00C03ED8" w:rsidRPr="003C61B5" w:rsidRDefault="00C03ED8" w:rsidP="003C61B5">
      <w:pPr>
        <w:pStyle w:val="Listenabsatz"/>
        <w:numPr>
          <w:ilvl w:val="0"/>
          <w:numId w:val="47"/>
        </w:numPr>
        <w:jc w:val="both"/>
        <w:rPr>
          <w:b/>
          <w:bCs/>
          <w:color w:val="215E99" w:themeColor="text2" w:themeTint="BF"/>
          <w:sz w:val="32"/>
          <w:szCs w:val="32"/>
        </w:rPr>
      </w:pPr>
      <w:r>
        <w:br w:type="page"/>
      </w:r>
      <w:r>
        <w:rPr>
          <w:b/>
          <w:bCs/>
          <w:color w:val="215E99" w:themeColor="text2" w:themeTint="BF"/>
          <w:sz w:val="32"/>
          <w:szCs w:val="32"/>
        </w:rPr>
        <w:lastRenderedPageBreak/>
        <w:t>Executive Summary</w:t>
      </w:r>
    </w:p>
    <w:p w14:paraId="63A85B35" w14:textId="77777777" w:rsidR="00483E47" w:rsidRDefault="00483E47" w:rsidP="00C03ED8">
      <w:pPr>
        <w:spacing w:after="200"/>
        <w:jc w:val="both"/>
        <w:rPr>
          <w:b/>
          <w:bCs/>
          <w:sz w:val="28"/>
          <w:szCs w:val="28"/>
        </w:rPr>
      </w:pPr>
    </w:p>
    <w:p w14:paraId="4B51C745" w14:textId="6FCE97F4" w:rsidR="00C03ED8" w:rsidRPr="0066323D" w:rsidRDefault="00C03ED8" w:rsidP="00C03ED8">
      <w:pPr>
        <w:spacing w:after="20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Idee für das Produkt</w:t>
      </w:r>
    </w:p>
    <w:p w14:paraId="1B567A69" w14:textId="77777777" w:rsidR="00C03ED8" w:rsidRPr="00C03ED8" w:rsidRDefault="00C03ED8" w:rsidP="00C03ED8">
      <w:pPr>
        <w:spacing w:after="200"/>
        <w:jc w:val="both"/>
      </w:pPr>
      <w:r>
        <w:t>Anamnic ist eine Voice-AI-Lösung zur automatisierten Erhebung medizinischer Anamnesen. Patienten erhalten vor ihrem Arzttermin einen automatisierten Telefonanruf: Die KI führt ein strukturiertes Gespräch zu Krankengeschichte, Beschwerden, Medikation und Allergien. Das Ergebnis ist ein vollständiger Bericht – als PDF oder FHIR-Format für die Praxissoftware.</w:t>
      </w:r>
    </w:p>
    <w:p w14:paraId="5FA2C78A" w14:textId="77777777" w:rsidR="00C03ED8" w:rsidRPr="00C03ED8" w:rsidRDefault="00C03ED8" w:rsidP="00C03ED8">
      <w:pPr>
        <w:spacing w:after="200"/>
        <w:jc w:val="both"/>
      </w:pPr>
      <w:r>
        <w:t>Das Problem ist belegt: Österreichische Ärzte verbringen 51,6% ihrer Arbeitszeit mit Administration [1]. Dabei ist die Anamnese diagnostisch entscheidend – 82,5% der korrekten Diagnosen können allein durch das Anamnesegespräch gestellt werden [15]. Eine Studie mit 762 Patienten zeigt, dass strukturierte Vorab-Erhebungen die Dokumentationsqualität signifikant verbessern und die Untersuchungszeit verkürzen [13]. Anamnic ermöglicht gründliche Anamnesen ohne zusätzlichen Zeitaufwand für das Fachpersonal.</w:t>
      </w:r>
    </w:p>
    <w:p w14:paraId="02CDD839" w14:textId="77777777" w:rsidR="00C03ED8" w:rsidRPr="00C03ED8" w:rsidRDefault="00C03ED8" w:rsidP="00C03ED8">
      <w:pPr>
        <w:spacing w:after="200"/>
        <w:jc w:val="both"/>
      </w:pPr>
      <w:r>
        <w:t>Das Produkt befindet sich in der Konzeptphase. Ein demo-fähiger MVP wird bis Q4 2026 angestrebt.</w:t>
      </w:r>
    </w:p>
    <w:p w14:paraId="2DECA314" w14:textId="77777777" w:rsidR="00C03ED8" w:rsidRPr="0066323D" w:rsidRDefault="00C03ED8" w:rsidP="00C03ED8">
      <w:pPr>
        <w:spacing w:after="20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Kompetenzen des Gründers</w:t>
      </w:r>
    </w:p>
    <w:p w14:paraId="6A38FBB9" w14:textId="77777777" w:rsidR="00C03ED8" w:rsidRPr="00C03ED8" w:rsidRDefault="00C03ED8" w:rsidP="00C03ED8">
      <w:pPr>
        <w:spacing w:after="200"/>
        <w:jc w:val="both"/>
      </w:pPr>
      <w:r>
        <w:t>Peter Fehringer, BSc. MSc. vereint medizinisches und technisches Know-how: BSc. Medizininformatik (Prozesse, Terminologien, Dokumentationsstandards), MSc. Data Science und Engineering (KI/ML, Softwarearchitektur). Die Masterarbeit zum European Health Data Space vermittelte Expertise in Interoperabilitätsstandards (FHIR, HL7, ELGA) [10].</w:t>
      </w:r>
    </w:p>
    <w:p w14:paraId="54B7E35A" w14:textId="77777777" w:rsidR="00F43158" w:rsidRDefault="00F43158" w:rsidP="00C03ED8">
      <w:pPr>
        <w:spacing w:after="200"/>
        <w:jc w:val="both"/>
      </w:pPr>
      <w:r>
        <w:t>Ergänzend: Punktuelle externe Beratung (medizinische Validierung, IT-Recht), Freelancer für Entwicklung bei Bedarf, externe Steuer- und Rechtsberatung.</w:t>
      </w:r>
    </w:p>
    <w:p w14:paraId="414D171C" w14:textId="5F4AD41A" w:rsidR="00C03ED8" w:rsidRPr="0066323D" w:rsidRDefault="00C03ED8" w:rsidP="00C03ED8">
      <w:pPr>
        <w:spacing w:after="20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Rechtsform und Unternehmensstruktur</w:t>
      </w:r>
    </w:p>
    <w:p w14:paraId="797046ED" w14:textId="77777777" w:rsidR="000248EE" w:rsidRDefault="000248EE" w:rsidP="00C03ED8">
      <w:pPr>
        <w:spacing w:after="200"/>
        <w:jc w:val="both"/>
      </w:pPr>
      <w:r>
        <w:t>Gründung der Anamnic GmbH in Q3 2026. Stammkapital 15.000 EUR (seit GesRÄG 2023: Mindeststammkapital 10.000 EUR), Sitz Niederösterreich (Nähe zu Pilotpraxen, gute Wien-Anbindung). Eigentum initial 100% Gründer, Option für spätere Investorenbeteiligung.</w:t>
      </w:r>
    </w:p>
    <w:p w14:paraId="50E4AB9F" w14:textId="092206EC" w:rsidR="00C03ED8" w:rsidRPr="0066323D" w:rsidRDefault="00C03ED8" w:rsidP="00C03ED8">
      <w:pPr>
        <w:spacing w:after="20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Zielgruppe und USP</w:t>
      </w:r>
    </w:p>
    <w:p w14:paraId="6F98E1BA" w14:textId="77777777" w:rsidR="00C03ED8" w:rsidRPr="00C03ED8" w:rsidRDefault="00C03ED8" w:rsidP="00C03ED8">
      <w:pPr>
        <w:spacing w:after="200"/>
        <w:jc w:val="both"/>
      </w:pPr>
      <w:r>
        <w:t>Primäre Zielgruppe: Primärversorgungseinheiten (PVE) und größere Praxen. Österreich zählt 100 PVE mit Ausbauziel 133+ und 100 Mio. EUR EU-Förderung [7]. IT-Budgets: 500–1.500 EUR/Monat [18].</w:t>
      </w:r>
    </w:p>
    <w:p w14:paraId="57189D25" w14:textId="77777777" w:rsidR="00C03ED8" w:rsidRPr="00C03ED8" w:rsidRDefault="00C03ED8" w:rsidP="00C03ED8">
      <w:pPr>
        <w:spacing w:after="200"/>
        <w:jc w:val="both"/>
      </w:pPr>
      <w:r>
        <w:t>Sekundär: Psychotherapeuten [17], Krankenhausambulanzen, therapeutische Heilberufe, Reha- und Pflegeeinrichtungen.</w:t>
      </w:r>
    </w:p>
    <w:p w14:paraId="665188F4" w14:textId="77777777" w:rsidR="00C03ED8" w:rsidRPr="00C03ED8" w:rsidRDefault="00C03ED8" w:rsidP="00C03ED8">
      <w:pPr>
        <w:spacing w:after="200"/>
        <w:jc w:val="both"/>
      </w:pPr>
      <w:r>
        <w:t>USP: Einzige sprachbasierte Anamnese-Lösung im DACH-Raum [18, 19] – und damit die einzige Lösung, die Barrierefreiheit systemimmanent bietet. Formularbasierte Wettbewerber (Idana, Nelly, CGM) setzen Lese- und Schreibfähigkeit voraus und schließen damit ganze Patientengruppen aus. Anamnic nutzt natürliche Sprache über Telefon – auch für Patienten ohne Smartphone, mit Sehbehinderungen, motorischen Einschränkungen oder geringen Deutschkenntnissen. Zusätzlich ermöglicht der sprachbasierte Ansatz einfache Mehrsprachigkeit: Während formularbasierte Systeme jedes Formular einzeln übersetzen müssen, unterstützt eine Sprach-KI nativ weitere Sprachen mit minimalem Aufwand. Anders als Medical-Scribing (Nuance, Abridge) erfolgt die Erhebung proaktiv vor dem Termin [24]. Zudem reduziert die Kommunikation in der Muttersprache gefährliche Missverständnisse – besonders relevant, da Patienten in Krankheitssituationen emotional belastet sind.</w:t>
      </w:r>
    </w:p>
    <w:p w14:paraId="52A3FAF8" w14:textId="77777777" w:rsidR="00C62127" w:rsidRDefault="00C62127">
      <w:pPr>
        <w:rPr>
          <w:b/>
          <w:bCs/>
        </w:rPr>
      </w:pPr>
      <w:r>
        <w:rPr>
          <w:b/>
          <w:bCs/>
        </w:rPr>
        <w:br w:type="page"/>
      </w:r>
    </w:p>
    <w:p w14:paraId="60FFE3C9" w14:textId="6F3801A5" w:rsidR="00C03ED8" w:rsidRPr="0066323D" w:rsidRDefault="00C03ED8" w:rsidP="00C03ED8">
      <w:pPr>
        <w:spacing w:after="20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Kapitalbedarf und Finanzierung</w:t>
      </w:r>
    </w:p>
    <w:p w14:paraId="40494DD0" w14:textId="77777777" w:rsidR="000248EE" w:rsidRPr="000248EE" w:rsidRDefault="000248EE" w:rsidP="000248EE">
      <w:pPr>
        <w:spacing w:after="200"/>
        <w:jc w:val="both"/>
      </w:pPr>
      <w:r>
        <w:t>Eigenfinanziert ab Gründung: 15.000 EUR Eigenmittel decken das Rumpfjahr 2026 vollständig. Ab 2027 erwirtschaftet das Unternehmen positive Ergebnisse und finanziert sich aus laufenden Umsätzen.</w:t>
      </w:r>
    </w:p>
    <w:p w14:paraId="573AF4F6" w14:textId="77777777" w:rsidR="000248EE" w:rsidRPr="000248EE" w:rsidRDefault="000248EE" w:rsidP="000248EE">
      <w:pPr>
        <w:numPr>
          <w:ilvl w:val="0"/>
          <w:numId w:val="38"/>
        </w:numPr>
        <w:spacing w:after="200"/>
        <w:jc w:val="both"/>
      </w:pPr>
      <w:r>
        <w:t>2026: ~12.000 EUR Kosten — finanziert durch 15.000 EUR Eigenmittel</w:t>
      </w:r>
    </w:p>
    <w:p w14:paraId="0BD45763" w14:textId="77777777" w:rsidR="000248EE" w:rsidRPr="000248EE" w:rsidRDefault="000248EE" w:rsidP="000248EE">
      <w:pPr>
        <w:numPr>
          <w:ilvl w:val="0"/>
          <w:numId w:val="38"/>
        </w:numPr>
        <w:spacing w:after="200"/>
        <w:jc w:val="both"/>
      </w:pPr>
      <w:r>
        <w:t>2027: ~53.500 EUR Kosten — gedeckt durch 70.800 EUR Umsatz (netto)</w:t>
      </w:r>
    </w:p>
    <w:p w14:paraId="6C293885" w14:textId="77777777" w:rsidR="000248EE" w:rsidRPr="000248EE" w:rsidRDefault="000248EE" w:rsidP="000248EE">
      <w:pPr>
        <w:numPr>
          <w:ilvl w:val="0"/>
          <w:numId w:val="38"/>
        </w:numPr>
        <w:spacing w:after="200"/>
        <w:jc w:val="both"/>
      </w:pPr>
      <w:r>
        <w:t>2028+: Aus wachsenden Umsätzen finanziert, kumulierte Liquidität steigend</w:t>
      </w:r>
    </w:p>
    <w:p w14:paraId="5311565B" w14:textId="7FF54505" w:rsidR="00220383" w:rsidRPr="00220383" w:rsidRDefault="00220383" w:rsidP="00220383">
      <w:pPr>
        <w:spacing w:after="200"/>
        <w:jc w:val="both"/>
        <w:rPr>
          <w:b/>
          <w:bCs/>
        </w:rPr>
      </w:pPr>
      <w:r>
        <w:rPr>
          <w:b/>
          <w:bCs/>
        </w:rPr>
        <w:t>Prognose für die ersten vier Geschäftsjahre</w:t>
      </w:r>
    </w:p>
    <w:tbl>
      <w:tblPr>
        <w:tblStyle w:val="Gitternetztabelle1hell"/>
        <w:tblW w:w="0" w:type="auto"/>
        <w:tblLook w:val="04A0" w:firstRow="1" w:lastRow="0" w:firstColumn="1" w:lastColumn="0" w:noHBand="0" w:noVBand="1"/>
      </w:tblPr>
      <w:tblGrid>
        <w:gridCol w:w="706"/>
        <w:gridCol w:w="1073"/>
        <w:gridCol w:w="2234"/>
        <w:gridCol w:w="1537"/>
        <w:gridCol w:w="1543"/>
      </w:tblGrid>
      <w:tr w:rsidR="00220383" w:rsidRPr="00220383" w14:paraId="03E640D8" w14:textId="77777777" w:rsidTr="002203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2ABC78" w14:textId="77777777" w:rsidR="00220383" w:rsidRPr="00220383" w:rsidRDefault="00220383" w:rsidP="00220383">
            <w:pPr>
              <w:spacing w:after="200"/>
              <w:jc w:val="both"/>
            </w:pPr>
            <w:r>
              <w:t>Jahr</w:t>
            </w:r>
          </w:p>
        </w:tc>
        <w:tc>
          <w:tcPr>
            <w:tcW w:w="0" w:type="auto"/>
            <w:hideMark/>
          </w:tcPr>
          <w:p w14:paraId="118D3884" w14:textId="77777777" w:rsidR="00220383" w:rsidRPr="00220383" w:rsidRDefault="00220383" w:rsidP="00220383">
            <w:pPr>
              <w:spacing w:after="20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Kunden</w:t>
            </w:r>
          </w:p>
        </w:tc>
        <w:tc>
          <w:tcPr>
            <w:tcW w:w="0" w:type="auto"/>
            <w:hideMark/>
          </w:tcPr>
          <w:p w14:paraId="71BDC929" w14:textId="77777777" w:rsidR="00220383" w:rsidRPr="00220383" w:rsidRDefault="00220383" w:rsidP="00220383">
            <w:pPr>
              <w:spacing w:after="20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Umsatz</w:t>
            </w:r>
          </w:p>
        </w:tc>
        <w:tc>
          <w:tcPr>
            <w:tcW w:w="0" w:type="auto"/>
            <w:hideMark/>
          </w:tcPr>
          <w:p w14:paraId="18DB265A" w14:textId="77777777" w:rsidR="00220383" w:rsidRPr="00220383" w:rsidRDefault="00220383" w:rsidP="00220383">
            <w:pPr>
              <w:spacing w:after="20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Kosten</w:t>
            </w:r>
          </w:p>
        </w:tc>
        <w:tc>
          <w:tcPr>
            <w:tcW w:w="0" w:type="auto"/>
            <w:hideMark/>
          </w:tcPr>
          <w:p w14:paraId="2A5B194C" w14:textId="77777777" w:rsidR="00220383" w:rsidRPr="00220383" w:rsidRDefault="00220383" w:rsidP="00220383">
            <w:pPr>
              <w:spacing w:after="20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EBIT</w:t>
            </w:r>
          </w:p>
        </w:tc>
      </w:tr>
      <w:tr w:rsidR="00220383" w:rsidRPr="00220383" w14:paraId="1C478B12" w14:textId="77777777" w:rsidTr="002203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5255D8" w14:textId="77777777" w:rsidR="00220383" w:rsidRPr="00220383" w:rsidRDefault="00220383" w:rsidP="00220383">
            <w:pPr>
              <w:spacing w:after="200"/>
              <w:jc w:val="both"/>
            </w:pPr>
            <w:r>
              <w:t>2026</w:t>
            </w:r>
          </w:p>
        </w:tc>
        <w:tc>
          <w:tcPr>
            <w:tcW w:w="0" w:type="auto"/>
            <w:hideMark/>
          </w:tcPr>
          <w:p w14:paraId="78B3FBDC" w14:textId="77777777" w:rsidR="00220383" w:rsidRPr="00220383" w:rsidRDefault="00220383" w:rsidP="00220383">
            <w:pPr>
              <w:spacing w:after="2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 Piloten</w:t>
            </w:r>
          </w:p>
        </w:tc>
        <w:tc>
          <w:tcPr>
            <w:tcW w:w="0" w:type="auto"/>
            <w:hideMark/>
          </w:tcPr>
          <w:p w14:paraId="2BD21033" w14:textId="70552BF8" w:rsidR="00220383" w:rsidRPr="00220383" w:rsidRDefault="000248EE" w:rsidP="00220383">
            <w:pPr>
              <w:spacing w:after="2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EUR</w:t>
            </w:r>
          </w:p>
        </w:tc>
        <w:tc>
          <w:tcPr>
            <w:tcW w:w="0" w:type="auto"/>
            <w:hideMark/>
          </w:tcPr>
          <w:p w14:paraId="34C42FF2" w14:textId="016C8C35" w:rsidR="00220383" w:rsidRPr="00220383" w:rsidRDefault="000248EE" w:rsidP="00220383">
            <w:pPr>
              <w:spacing w:after="2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12.050 EUR</w:t>
            </w:r>
          </w:p>
        </w:tc>
        <w:tc>
          <w:tcPr>
            <w:tcW w:w="0" w:type="auto"/>
            <w:hideMark/>
          </w:tcPr>
          <w:p w14:paraId="65703253" w14:textId="0B6693A4" w:rsidR="00220383" w:rsidRPr="00220383" w:rsidRDefault="000248EE" w:rsidP="00220383">
            <w:pPr>
              <w:spacing w:after="2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-12.050 EUR</w:t>
            </w:r>
          </w:p>
        </w:tc>
      </w:tr>
      <w:tr w:rsidR="00220383" w:rsidRPr="00220383" w14:paraId="2E8BA5B8" w14:textId="77777777" w:rsidTr="002203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AF011C" w14:textId="77777777" w:rsidR="00220383" w:rsidRPr="00220383" w:rsidRDefault="00220383" w:rsidP="00220383">
            <w:pPr>
              <w:spacing w:after="200"/>
              <w:jc w:val="both"/>
            </w:pPr>
            <w:r>
              <w:t>2027</w:t>
            </w:r>
          </w:p>
        </w:tc>
        <w:tc>
          <w:tcPr>
            <w:tcW w:w="0" w:type="auto"/>
            <w:hideMark/>
          </w:tcPr>
          <w:p w14:paraId="77CA8BA0" w14:textId="01B96057" w:rsidR="00220383" w:rsidRPr="00220383" w:rsidRDefault="000248EE" w:rsidP="00220383">
            <w:pPr>
              <w:spacing w:after="2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</w:t>
            </w:r>
          </w:p>
        </w:tc>
        <w:tc>
          <w:tcPr>
            <w:tcW w:w="0" w:type="auto"/>
            <w:hideMark/>
          </w:tcPr>
          <w:p w14:paraId="305B6E17" w14:textId="1C712571" w:rsidR="00220383" w:rsidRPr="00220383" w:rsidRDefault="000248EE" w:rsidP="00220383">
            <w:pPr>
              <w:spacing w:after="2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70.800 EUR (netto)</w:t>
            </w:r>
          </w:p>
        </w:tc>
        <w:tc>
          <w:tcPr>
            <w:tcW w:w="0" w:type="auto"/>
            <w:hideMark/>
          </w:tcPr>
          <w:p w14:paraId="3E9B30A9" w14:textId="2FFEE7FA" w:rsidR="00220383" w:rsidRPr="00220383" w:rsidRDefault="000248EE" w:rsidP="00220383">
            <w:pPr>
              <w:spacing w:after="2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53.500 EUR</w:t>
            </w:r>
          </w:p>
        </w:tc>
        <w:tc>
          <w:tcPr>
            <w:tcW w:w="0" w:type="auto"/>
            <w:hideMark/>
          </w:tcPr>
          <w:p w14:paraId="62A6A819" w14:textId="59F90376" w:rsidR="00220383" w:rsidRPr="00220383" w:rsidRDefault="000248EE" w:rsidP="00220383">
            <w:pPr>
              <w:spacing w:after="2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+17.300 EUR</w:t>
            </w:r>
          </w:p>
        </w:tc>
      </w:tr>
      <w:tr w:rsidR="00220383" w:rsidRPr="00220383" w14:paraId="1A01892E" w14:textId="77777777" w:rsidTr="002203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614721" w14:textId="77777777" w:rsidR="00220383" w:rsidRPr="00220383" w:rsidRDefault="00220383" w:rsidP="00220383">
            <w:pPr>
              <w:spacing w:after="200"/>
              <w:jc w:val="both"/>
            </w:pPr>
            <w:r>
              <w:t>2028</w:t>
            </w:r>
          </w:p>
        </w:tc>
        <w:tc>
          <w:tcPr>
            <w:tcW w:w="0" w:type="auto"/>
            <w:hideMark/>
          </w:tcPr>
          <w:p w14:paraId="34F29B2D" w14:textId="2055D2C0" w:rsidR="00220383" w:rsidRPr="00220383" w:rsidRDefault="000248EE" w:rsidP="00220383">
            <w:pPr>
              <w:spacing w:after="2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48</w:t>
            </w:r>
          </w:p>
        </w:tc>
        <w:tc>
          <w:tcPr>
            <w:tcW w:w="0" w:type="auto"/>
            <w:hideMark/>
          </w:tcPr>
          <w:p w14:paraId="5A37CD2F" w14:textId="661AC6E6" w:rsidR="00220383" w:rsidRPr="00220383" w:rsidRDefault="000248EE" w:rsidP="00220383">
            <w:pPr>
              <w:spacing w:after="2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141.600 EUR (netto)</w:t>
            </w:r>
          </w:p>
        </w:tc>
        <w:tc>
          <w:tcPr>
            <w:tcW w:w="0" w:type="auto"/>
            <w:hideMark/>
          </w:tcPr>
          <w:p w14:paraId="29C77AFD" w14:textId="4EF3DA8B" w:rsidR="00220383" w:rsidRPr="00220383" w:rsidRDefault="000248EE" w:rsidP="00220383">
            <w:pPr>
              <w:spacing w:after="2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67.600 EUR</w:t>
            </w:r>
          </w:p>
        </w:tc>
        <w:tc>
          <w:tcPr>
            <w:tcW w:w="0" w:type="auto"/>
            <w:hideMark/>
          </w:tcPr>
          <w:p w14:paraId="64C5F980" w14:textId="0CEF7A1D" w:rsidR="00220383" w:rsidRPr="00220383" w:rsidRDefault="000248EE" w:rsidP="00220383">
            <w:pPr>
              <w:spacing w:after="2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+74.000 EUR</w:t>
            </w:r>
          </w:p>
        </w:tc>
      </w:tr>
      <w:tr w:rsidR="000248EE" w:rsidRPr="00220383" w14:paraId="5D15C06B" w14:textId="77777777" w:rsidTr="002203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AC24DCC" w14:textId="132008F9" w:rsidR="000248EE" w:rsidRPr="00220383" w:rsidRDefault="000248EE" w:rsidP="00220383">
            <w:pPr>
              <w:spacing w:after="200"/>
              <w:jc w:val="both"/>
            </w:pPr>
            <w:r>
              <w:t>2029</w:t>
            </w:r>
          </w:p>
        </w:tc>
        <w:tc>
          <w:tcPr>
            <w:tcW w:w="0" w:type="auto"/>
          </w:tcPr>
          <w:p w14:paraId="5B2F306C" w14:textId="11CFB3FB" w:rsidR="000248EE" w:rsidRPr="00220383" w:rsidRDefault="000248EE" w:rsidP="00220383">
            <w:pPr>
              <w:spacing w:after="2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72</w:t>
            </w:r>
          </w:p>
        </w:tc>
        <w:tc>
          <w:tcPr>
            <w:tcW w:w="0" w:type="auto"/>
          </w:tcPr>
          <w:p w14:paraId="3C618A9B" w14:textId="5890076F" w:rsidR="000248EE" w:rsidRPr="00220383" w:rsidRDefault="000248EE" w:rsidP="00220383">
            <w:pPr>
              <w:spacing w:after="2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212.400 EUR (netto)</w:t>
            </w:r>
          </w:p>
        </w:tc>
        <w:tc>
          <w:tcPr>
            <w:tcW w:w="0" w:type="auto"/>
          </w:tcPr>
          <w:p w14:paraId="050F4151" w14:textId="283A18F2" w:rsidR="000248EE" w:rsidRPr="00220383" w:rsidRDefault="000248EE" w:rsidP="00220383">
            <w:pPr>
              <w:spacing w:after="2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116.140 EUR</w:t>
            </w:r>
          </w:p>
        </w:tc>
        <w:tc>
          <w:tcPr>
            <w:tcW w:w="0" w:type="auto"/>
          </w:tcPr>
          <w:p w14:paraId="35496E35" w14:textId="37F78D6C" w:rsidR="000248EE" w:rsidRPr="00220383" w:rsidRDefault="000248EE" w:rsidP="00220383">
            <w:pPr>
              <w:spacing w:after="2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+96.260 EUR</w:t>
            </w:r>
          </w:p>
        </w:tc>
      </w:tr>
    </w:tbl>
    <w:p w14:paraId="15FA5E8B" w14:textId="77777777" w:rsidR="00220383" w:rsidRDefault="00220383" w:rsidP="00220383">
      <w:pPr>
        <w:spacing w:after="200"/>
        <w:jc w:val="both"/>
      </w:pPr>
    </w:p>
    <w:p w14:paraId="3F6D6B82" w14:textId="77777777" w:rsidR="000248EE" w:rsidRDefault="000248EE" w:rsidP="00C03ED8">
      <w:pPr>
        <w:spacing w:after="200"/>
        <w:jc w:val="both"/>
        <w:rPr>
          <w:b/>
          <w:bCs/>
        </w:rPr>
      </w:pPr>
      <w:r>
        <w:t>Operativer Break-even im ersten vollen Geschäftsjahr (2027). Kumulative Profitabilität ab Ende 2027. Konservative Annahmen: organisches Wachstum, kein Pilotumsatz, durchschnittlicher ARPU ~2.950 EUR netto/Jahr.</w:t>
      </w:r>
      <w:r>
        <w:rPr>
          <w:b/>
          <w:bCs/>
        </w:rPr>
        <w:t xml:space="preserve"> </w:t>
      </w:r>
    </w:p>
    <w:p w14:paraId="26A0C448" w14:textId="6718D9EE" w:rsidR="00C03ED8" w:rsidRPr="000248EE" w:rsidRDefault="00C03ED8" w:rsidP="00C03ED8">
      <w:pPr>
        <w:spacing w:after="20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Nachhaltigkeit</w:t>
      </w:r>
    </w:p>
    <w:p w14:paraId="0096B2AF" w14:textId="2036BD3C" w:rsidR="00C03ED8" w:rsidRPr="00C03ED8" w:rsidRDefault="00C03ED8" w:rsidP="00C03ED8">
      <w:pPr>
        <w:spacing w:after="200"/>
        <w:jc w:val="both"/>
      </w:pPr>
      <w:r>
        <w:t>Gesundheit: Spitalsärzte verbringen 39% ihrer Zeit mit Administration, junge Ärzte nahezu 50% [4]. Anamnic gibt Zeit zurück – Studien zeigen 28–40% Ersparnis durch AI-Dokumentation [11, 12]. Ziel: In fünf Jahren tausende Stunden ärztlicher Zeit für Patientenversorgung zurückzugewinnen.</w:t>
      </w:r>
    </w:p>
    <w:p w14:paraId="3051A3B7" w14:textId="6BACB7C8" w:rsidR="00C03ED8" w:rsidRPr="00C03ED8" w:rsidRDefault="00C03ED8" w:rsidP="00C03ED8">
      <w:pPr>
        <w:spacing w:after="200"/>
        <w:jc w:val="both"/>
      </w:pPr>
      <w:r>
        <w:t>Inklusion: 23% der Österreicher über 65 nutzen das Smartphone nicht regelmäßig [9]. Der Telefonkanal ist universell zugänglich – auch für Menschen mit Lese-/Schreibschwierigkeiten oder motorischen Einschränkungen.</w:t>
      </w:r>
    </w:p>
    <w:p w14:paraId="6297E46C" w14:textId="77777777" w:rsidR="00C03ED8" w:rsidRDefault="00C03ED8" w:rsidP="00C03ED8">
      <w:pPr>
        <w:jc w:val="both"/>
        <w:rPr>
          <w:b/>
          <w:bCs/>
          <w:sz w:val="32"/>
          <w:szCs w:val="32"/>
        </w:rPr>
      </w:pPr>
      <w:r>
        <w:br w:type="page"/>
      </w:r>
    </w:p>
    <w:p w14:paraId="42250AE8" w14:textId="7A01D064" w:rsidR="00CC041F" w:rsidRPr="00C62127" w:rsidRDefault="00000000" w:rsidP="003C61B5">
      <w:pPr>
        <w:pStyle w:val="berschrift1"/>
        <w:numPr>
          <w:ilvl w:val="0"/>
          <w:numId w:val="47"/>
        </w:numPr>
        <w:jc w:val="both"/>
        <w:rPr>
          <w:color w:val="215E99" w:themeColor="text2" w:themeTint="BF"/>
        </w:rPr>
      </w:pPr>
      <w:bookmarkStart w:id="2" w:name="_Toc220415008"/>
      <w:r>
        <w:rPr>
          <w:color w:val="215E99" w:themeColor="text2" w:themeTint="BF"/>
        </w:rPr>
        <w:lastRenderedPageBreak/>
        <w:t>Produkt und Dienstleistung</w:t>
      </w:r>
      <w:bookmarkEnd w:id="2"/>
    </w:p>
    <w:p w14:paraId="22204BF6" w14:textId="327D6848" w:rsidR="00CC041F" w:rsidRPr="00C62127" w:rsidRDefault="00511EC2" w:rsidP="00C03ED8">
      <w:pPr>
        <w:pStyle w:val="berschrift2"/>
        <w:jc w:val="both"/>
        <w:rPr>
          <w:color w:val="215E99" w:themeColor="text2" w:themeTint="BF"/>
        </w:rPr>
      </w:pPr>
      <w:bookmarkStart w:id="3" w:name="_Toc220415009"/>
      <w:r>
        <w:rPr>
          <w:color w:val="215E99" w:themeColor="text2" w:themeTint="BF"/>
        </w:rPr>
        <w:t>2.1 Produktbeschreibung</w:t>
      </w:r>
      <w:bookmarkEnd w:id="3"/>
    </w:p>
    <w:p w14:paraId="4C0EE280" w14:textId="77777777" w:rsidR="00CC041F" w:rsidRDefault="00000000" w:rsidP="00C03ED8">
      <w:pPr>
        <w:spacing w:after="200"/>
        <w:jc w:val="both"/>
      </w:pPr>
      <w:r>
        <w:t>Anamnic ist eine Voice-AI-Lösung zur automatisierten Anamnese-Erhebung mit zwei Zugängen:</w:t>
      </w:r>
    </w:p>
    <w:p w14:paraId="721422F0" w14:textId="77777777" w:rsidR="00CC041F" w:rsidRDefault="00000000" w:rsidP="00C03ED8">
      <w:pPr>
        <w:spacing w:after="200"/>
        <w:jc w:val="both"/>
      </w:pPr>
      <w:r>
        <w:rPr>
          <w:b/>
          <w:bCs/>
        </w:rPr>
        <w:t xml:space="preserve">Telefonbasierter Zugang: </w:t>
      </w:r>
      <w:r>
        <w:t>Patienten erhalten vor ihrem Termin einen automatisierten Anruf. Die KI führt ein strukturiertes Gespräch zu Krankengeschichte, aktuellen Beschwerden, Medikation und Allergien. Dauer: 5–20 Minuten, je nach Komplexität.</w:t>
      </w:r>
    </w:p>
    <w:p w14:paraId="098D343F" w14:textId="77777777" w:rsidR="00CC041F" w:rsidRDefault="00000000" w:rsidP="00C03ED8">
      <w:pPr>
        <w:spacing w:after="200"/>
        <w:jc w:val="both"/>
      </w:pPr>
      <w:r>
        <w:rPr>
          <w:b/>
          <w:bCs/>
        </w:rPr>
        <w:t xml:space="preserve">Tablet-basierter Zugang: </w:t>
      </w:r>
      <w:r>
        <w:t>Für spontane Besuche oder Patienten ohne Vorab-Kontaktierung im Wartezimmer. Dieselbe Gesprächslogik, sofortige Dokumentation. Der Telefonkanal hat strategische Priorität, da er die größte Reichweite bietet. Das Tablet-Interface dient primär als Fallback und wird im MVP nicht priorisiert.</w:t>
      </w:r>
    </w:p>
    <w:p w14:paraId="091A0D76" w14:textId="5B715419" w:rsidR="00CC041F" w:rsidRPr="00C62127" w:rsidRDefault="00C62127" w:rsidP="00C03ED8">
      <w:pPr>
        <w:pStyle w:val="berschrift2"/>
        <w:jc w:val="both"/>
        <w:rPr>
          <w:color w:val="215E99" w:themeColor="text2" w:themeTint="BF"/>
        </w:rPr>
      </w:pPr>
      <w:bookmarkStart w:id="4" w:name="_Toc220415010"/>
      <w:r>
        <w:rPr>
          <w:color w:val="215E99" w:themeColor="text2" w:themeTint="BF"/>
        </w:rPr>
        <w:t>2.2 Entwicklungsstand</w:t>
      </w:r>
      <w:bookmarkEnd w:id="4"/>
    </w:p>
    <w:p w14:paraId="478320AA" w14:textId="77777777" w:rsidR="00CC041F" w:rsidRDefault="00000000" w:rsidP="00C03ED8">
      <w:pPr>
        <w:spacing w:after="200"/>
        <w:jc w:val="both"/>
      </w:pPr>
      <w:r>
        <w:t>Das Produkt befindet sich in der Konzept- und Architekturphase. Die technische Machbarkeit wurde validiert: Speech-to-Text für deutschsprachige medizinische Fachbegriffe, konversationelle KI für strukturierte Befragungen und Telefonie-Integration sind verfügbar und erprobt.</w:t>
      </w:r>
    </w:p>
    <w:p w14:paraId="0C88E776" w14:textId="4AEEDFC7" w:rsidR="00CC041F" w:rsidRDefault="00000000" w:rsidP="00C03ED8">
      <w:pPr>
        <w:spacing w:after="200"/>
        <w:jc w:val="both"/>
      </w:pPr>
      <w:r>
        <w:t>MVP-Scope für die ersten zwölf Monate: Telefonie-Integration (z.B. sipgate.io), LLM-basierte Gesprächslogik, medizinische Strukturierung und Dokumentation, PDF- und FHIR-Export sowie ein einfaches Praxis-Dashboard.</w:t>
      </w:r>
    </w:p>
    <w:p w14:paraId="07A3BC83" w14:textId="7AA41999" w:rsidR="00FA4ACD" w:rsidRPr="00C62127" w:rsidRDefault="00FA4ACD" w:rsidP="00C62127">
      <w:pPr>
        <w:pStyle w:val="berschrift2"/>
        <w:jc w:val="both"/>
      </w:pPr>
      <w:bookmarkStart w:id="5" w:name="_Toc220414783"/>
      <w:bookmarkStart w:id="6" w:name="_Toc220415011"/>
      <w:r>
        <w:t>Known Hard Problems &amp; Grenzen des MVP</w:t>
      </w:r>
      <w:bookmarkEnd w:id="5"/>
      <w:bookmarkEnd w:id="6"/>
    </w:p>
    <w:p w14:paraId="2F8398E6" w14:textId="6FAFC37E" w:rsidR="00FA4ACD" w:rsidRPr="00FA4ACD" w:rsidRDefault="00FA4ACD" w:rsidP="00C03ED8">
      <w:pPr>
        <w:spacing w:after="200"/>
        <w:jc w:val="both"/>
      </w:pPr>
      <w:r>
        <w:t>Die Entwicklung einer sprachbasierten medizinischen Anamnese bringt spezifische technische und konzeptionelle Herausforderungen mit sich. Diese sind bekannt, bewusst adressiert und definieren den realistischen Scope des MVP:</w:t>
      </w:r>
    </w:p>
    <w:p w14:paraId="668D88F1" w14:textId="586FBE2C" w:rsidR="00FA4ACD" w:rsidRPr="00C62127" w:rsidRDefault="00FA4ACD" w:rsidP="00C03ED8">
      <w:pPr>
        <w:spacing w:after="200"/>
        <w:jc w:val="both"/>
        <w:rPr>
          <w:b/>
          <w:bCs/>
        </w:rPr>
      </w:pPr>
      <w:r>
        <w:rPr>
          <w:b/>
          <w:bCs/>
        </w:rPr>
        <w:t xml:space="preserve">Dialekte und sprachliche Varianz: </w:t>
      </w:r>
      <w:r>
        <w:t>Österreichische Dialekte, regionale Sprachfärbungen und individuelle Ausdrucksweisen stellen eine Herausforderung für Speech-to-Text-Systeme dar. Das MVP adressiert dies durch:</w:t>
      </w:r>
    </w:p>
    <w:p w14:paraId="5ECB7A23" w14:textId="77777777" w:rsidR="00FA4ACD" w:rsidRPr="00FA4ACD" w:rsidRDefault="00FA4ACD" w:rsidP="00C03ED8">
      <w:pPr>
        <w:numPr>
          <w:ilvl w:val="0"/>
          <w:numId w:val="4"/>
        </w:numPr>
        <w:spacing w:after="200"/>
        <w:jc w:val="both"/>
      </w:pPr>
      <w:r>
        <w:t>Fokus auf Hochdeutsch-nahe Sprachführung der KI</w:t>
      </w:r>
    </w:p>
    <w:p w14:paraId="3F1982D5" w14:textId="77777777" w:rsidR="00FA4ACD" w:rsidRPr="00FA4ACD" w:rsidRDefault="00FA4ACD" w:rsidP="00C03ED8">
      <w:pPr>
        <w:numPr>
          <w:ilvl w:val="0"/>
          <w:numId w:val="4"/>
        </w:numPr>
        <w:spacing w:after="200"/>
        <w:jc w:val="both"/>
      </w:pPr>
      <w:r>
        <w:t>Rückfragen bei Unsicherheiten („Habe ich richtig verstanden, dass …?“)</w:t>
      </w:r>
    </w:p>
    <w:p w14:paraId="50BCF15B" w14:textId="77777777" w:rsidR="00FA4ACD" w:rsidRPr="00FA4ACD" w:rsidRDefault="00FA4ACD" w:rsidP="00C03ED8">
      <w:pPr>
        <w:numPr>
          <w:ilvl w:val="0"/>
          <w:numId w:val="4"/>
        </w:numPr>
        <w:spacing w:after="200"/>
        <w:jc w:val="both"/>
      </w:pPr>
      <w:r>
        <w:t>Konservative Transkriptionslogik mit Hervorhebung unklarer Passagen für das Fachpersonal</w:t>
      </w:r>
    </w:p>
    <w:p w14:paraId="7B8410F0" w14:textId="1E164C09" w:rsidR="00FA4ACD" w:rsidRPr="00FA4ACD" w:rsidRDefault="00FA4ACD" w:rsidP="00C03ED8">
      <w:pPr>
        <w:spacing w:after="200"/>
        <w:jc w:val="both"/>
      </w:pPr>
      <w:r>
        <w:rPr>
          <w:b/>
          <w:bCs/>
        </w:rPr>
        <w:t>Multimorbidität und komplexe Krankengeschichten</w:t>
      </w:r>
      <w:r>
        <w:t>: Patienten mit mehreren chronischen Erkrankungen oder langer Krankengeschichte erzählen häufig nicht-linear. Das MVP priorisiert daher:</w:t>
      </w:r>
    </w:p>
    <w:p w14:paraId="148AC213" w14:textId="77777777" w:rsidR="00FA4ACD" w:rsidRPr="00FA4ACD" w:rsidRDefault="00FA4ACD" w:rsidP="00C62127">
      <w:pPr>
        <w:numPr>
          <w:ilvl w:val="0"/>
          <w:numId w:val="5"/>
        </w:numPr>
        <w:spacing w:after="200"/>
      </w:pPr>
      <w:r>
        <w:t>Strukturierte Segmentierung (Erkrankungen, Medikation, Allergien, aktuelle Beschwerden)</w:t>
      </w:r>
    </w:p>
    <w:p w14:paraId="2A44022F" w14:textId="77777777" w:rsidR="00FA4ACD" w:rsidRPr="00FA4ACD" w:rsidRDefault="00FA4ACD" w:rsidP="00C62127">
      <w:pPr>
        <w:numPr>
          <w:ilvl w:val="0"/>
          <w:numId w:val="5"/>
        </w:numPr>
        <w:spacing w:after="200"/>
      </w:pPr>
      <w:r>
        <w:t>Keine vollständige klinische Modellierung komplexer Wechselwirkungen</w:t>
      </w:r>
    </w:p>
    <w:p w14:paraId="0E149028" w14:textId="77777777" w:rsidR="00FA4ACD" w:rsidRPr="00FA4ACD" w:rsidRDefault="00FA4ACD" w:rsidP="00C62127">
      <w:pPr>
        <w:numPr>
          <w:ilvl w:val="0"/>
          <w:numId w:val="5"/>
        </w:numPr>
        <w:spacing w:after="200"/>
      </w:pPr>
      <w:r>
        <w:t>Übergabe komplexer Fälle an das Fachpersonal zur vertiefenden Exploration</w:t>
      </w:r>
    </w:p>
    <w:p w14:paraId="622F2614" w14:textId="77777777" w:rsidR="00C62127" w:rsidRDefault="00C62127">
      <w:pPr>
        <w:rPr>
          <w:b/>
          <w:bCs/>
        </w:rPr>
      </w:pPr>
      <w:r>
        <w:rPr>
          <w:b/>
          <w:bCs/>
        </w:rPr>
        <w:br w:type="page"/>
      </w:r>
    </w:p>
    <w:p w14:paraId="45EB0228" w14:textId="683F5F12" w:rsidR="00FA4ACD" w:rsidRPr="00FA4ACD" w:rsidRDefault="00FA4ACD" w:rsidP="00C03ED8">
      <w:pPr>
        <w:spacing w:after="200"/>
        <w:jc w:val="both"/>
      </w:pPr>
      <w:r>
        <w:rPr>
          <w:b/>
          <w:bCs/>
        </w:rPr>
        <w:lastRenderedPageBreak/>
        <w:t xml:space="preserve">Unstrukturierte Erzählungen älterer Patienten: </w:t>
      </w:r>
      <w:r>
        <w:t>Insbesondere ältere Patienten berichten häufig episodisch oder assoziativ. Die Voice-KI:</w:t>
      </w:r>
    </w:p>
    <w:p w14:paraId="63BE9823" w14:textId="21B9C56E" w:rsidR="00FA4ACD" w:rsidRPr="00FA4ACD" w:rsidRDefault="00CA692E" w:rsidP="00C03ED8">
      <w:pPr>
        <w:numPr>
          <w:ilvl w:val="0"/>
          <w:numId w:val="6"/>
        </w:numPr>
        <w:spacing w:after="200"/>
        <w:jc w:val="both"/>
      </w:pPr>
      <w:r>
        <w:t>unterbricht nicht, sondern strukturiert retrospektiv</w:t>
      </w:r>
    </w:p>
    <w:p w14:paraId="21DF6E3A" w14:textId="67DE64C3" w:rsidR="00FA4ACD" w:rsidRPr="00FA4ACD" w:rsidRDefault="00CA692E" w:rsidP="00C03ED8">
      <w:pPr>
        <w:numPr>
          <w:ilvl w:val="0"/>
          <w:numId w:val="6"/>
        </w:numPr>
        <w:spacing w:after="200"/>
        <w:jc w:val="both"/>
      </w:pPr>
      <w:r>
        <w:t>nutzt Zusammenfassungen zur Validierung („Ich fasse kurz zusammen…“)</w:t>
      </w:r>
    </w:p>
    <w:p w14:paraId="1394760C" w14:textId="11D6AF86" w:rsidR="00FA4ACD" w:rsidRPr="00FA4ACD" w:rsidRDefault="00CA692E" w:rsidP="00C03ED8">
      <w:pPr>
        <w:numPr>
          <w:ilvl w:val="0"/>
          <w:numId w:val="6"/>
        </w:numPr>
        <w:spacing w:after="200"/>
        <w:jc w:val="both"/>
      </w:pPr>
      <w:r>
        <w:t>markiert potenziell relevante, aber unklare Angaben explizit als solche</w:t>
      </w:r>
    </w:p>
    <w:p w14:paraId="41816F12" w14:textId="504A453F" w:rsidR="00FA4ACD" w:rsidRPr="00FA4ACD" w:rsidRDefault="00FA4ACD" w:rsidP="00C03ED8">
      <w:pPr>
        <w:spacing w:after="200"/>
        <w:jc w:val="both"/>
      </w:pPr>
      <w:r>
        <w:t>Das MVP erhebt und strukturiert Informationen, ersetzt jedoch keine ärztliche Anamnese. Es erfolgt:</w:t>
      </w:r>
    </w:p>
    <w:p w14:paraId="1D8ECEAC" w14:textId="668D5245" w:rsidR="00FA4ACD" w:rsidRPr="00FA4ACD" w:rsidRDefault="00CA692E" w:rsidP="00C03ED8">
      <w:pPr>
        <w:numPr>
          <w:ilvl w:val="0"/>
          <w:numId w:val="7"/>
        </w:numPr>
        <w:spacing w:after="200"/>
        <w:jc w:val="both"/>
      </w:pPr>
      <w:r>
        <w:t>keine medizinische Bewertung</w:t>
      </w:r>
    </w:p>
    <w:p w14:paraId="0A9B5AC1" w14:textId="6DAB5766" w:rsidR="00FA4ACD" w:rsidRPr="00FA4ACD" w:rsidRDefault="00CA692E" w:rsidP="00C03ED8">
      <w:pPr>
        <w:numPr>
          <w:ilvl w:val="0"/>
          <w:numId w:val="7"/>
        </w:numPr>
        <w:spacing w:after="200"/>
        <w:jc w:val="both"/>
      </w:pPr>
      <w:r>
        <w:t>keine Vollständigkeitsgarantie</w:t>
      </w:r>
    </w:p>
    <w:p w14:paraId="04F54F6C" w14:textId="26947C2A" w:rsidR="00FA4ACD" w:rsidRPr="00FA4ACD" w:rsidRDefault="00CA692E" w:rsidP="00C03ED8">
      <w:pPr>
        <w:numPr>
          <w:ilvl w:val="0"/>
          <w:numId w:val="7"/>
        </w:numPr>
        <w:spacing w:after="200"/>
        <w:jc w:val="both"/>
      </w:pPr>
      <w:r>
        <w:t>keine Priorisierung klinischer Relevanz</w:t>
      </w:r>
    </w:p>
    <w:p w14:paraId="51F48347" w14:textId="77777777" w:rsidR="00FA4ACD" w:rsidRPr="00FA4ACD" w:rsidRDefault="00FA4ACD" w:rsidP="00C03ED8">
      <w:pPr>
        <w:spacing w:after="200"/>
        <w:jc w:val="both"/>
      </w:pPr>
      <w:r>
        <w:t>Diese bewusste Begrenzung reduziert regulatorische Risiken und ermöglicht eine schnelle, realitätsnahe Validierung im klinischen Alltag.</w:t>
      </w:r>
    </w:p>
    <w:p w14:paraId="12BD0B61" w14:textId="77777777" w:rsidR="00FA4ACD" w:rsidRDefault="00FA4ACD" w:rsidP="00C03ED8">
      <w:pPr>
        <w:spacing w:after="200"/>
        <w:jc w:val="both"/>
      </w:pPr>
    </w:p>
    <w:p w14:paraId="7B245B34" w14:textId="631A7D21" w:rsidR="00CC041F" w:rsidRPr="00C62127" w:rsidRDefault="00C62127" w:rsidP="00C03ED8">
      <w:pPr>
        <w:pStyle w:val="berschrift2"/>
        <w:jc w:val="both"/>
        <w:rPr>
          <w:color w:val="215E99" w:themeColor="text2" w:themeTint="BF"/>
        </w:rPr>
      </w:pPr>
      <w:bookmarkStart w:id="7" w:name="_Toc220415012"/>
      <w:r>
        <w:rPr>
          <w:color w:val="215E99" w:themeColor="text2" w:themeTint="BF"/>
        </w:rPr>
        <w:t>2.3 Zukunftsfähigkeit</w:t>
      </w:r>
      <w:bookmarkEnd w:id="7"/>
    </w:p>
    <w:p w14:paraId="3CCBC2B7" w14:textId="77777777" w:rsidR="00CC041F" w:rsidRDefault="00000000" w:rsidP="00C03ED8">
      <w:pPr>
        <w:spacing w:after="200"/>
        <w:jc w:val="both"/>
      </w:pPr>
      <w:r>
        <w:t>Das System ist modular aufgebaut und kann schrittweise um weitere Fachbereiche erweitert werden. Die Cloud-basierte Architektur ermöglicht skalierbare Nutzung ohne Hardware-Investitionen. Offene Standards wie FHIR gewährleisten Interoperabilität und bereiten auf den European Health Data Space ab 2029 vor [10].</w:t>
      </w:r>
    </w:p>
    <w:p w14:paraId="5C0053B3" w14:textId="77777777" w:rsidR="00CC041F" w:rsidRDefault="00000000" w:rsidP="00C03ED8">
      <w:pPr>
        <w:spacing w:after="200"/>
        <w:jc w:val="both"/>
      </w:pPr>
      <w:r>
        <w:t>Anders als generische "AI-Wrapper"-Startups schafft Anamnic nachhaltigen Wert durch drei Ebenen:</w:t>
      </w:r>
    </w:p>
    <w:p w14:paraId="1397E8D9" w14:textId="6C120F6B" w:rsidR="00CC041F" w:rsidRDefault="00000000" w:rsidP="00C62127">
      <w:pPr>
        <w:pStyle w:val="Listenabsatz"/>
        <w:numPr>
          <w:ilvl w:val="0"/>
          <w:numId w:val="2"/>
        </w:numPr>
        <w:jc w:val="both"/>
      </w:pPr>
      <w:r>
        <w:rPr>
          <w:b/>
          <w:bCs/>
        </w:rPr>
        <w:t xml:space="preserve">Medizinisch validierte Gesprächslogik: </w:t>
      </w:r>
      <w:r>
        <w:t>welche Fragen in welcher Reihenfolge für welchen Fachbereich, entwickelt mit medizinischer Fachberatung</w:t>
      </w:r>
    </w:p>
    <w:p w14:paraId="297A44D2" w14:textId="77777777" w:rsidR="00C62127" w:rsidRDefault="00C62127" w:rsidP="00C62127">
      <w:pPr>
        <w:pStyle w:val="Listenabsatz"/>
        <w:ind w:left="720"/>
        <w:jc w:val="both"/>
      </w:pPr>
    </w:p>
    <w:p w14:paraId="45CC991C" w14:textId="6CDE53CA" w:rsidR="00CC041F" w:rsidRDefault="00000000" w:rsidP="00C62127">
      <w:pPr>
        <w:pStyle w:val="Listenabsatz"/>
        <w:numPr>
          <w:ilvl w:val="0"/>
          <w:numId w:val="2"/>
        </w:numPr>
        <w:jc w:val="both"/>
      </w:pPr>
      <w:r>
        <w:rPr>
          <w:b/>
          <w:bCs/>
        </w:rPr>
        <w:t xml:space="preserve">Regulatorische Compliance: </w:t>
      </w:r>
      <w:r>
        <w:t>klare Abgrenzung als Dokumentationssoftware, DSGVO-konforme Architektur</w:t>
      </w:r>
    </w:p>
    <w:p w14:paraId="1B1B84BF" w14:textId="77777777" w:rsidR="00C62127" w:rsidRDefault="00C62127" w:rsidP="00C62127">
      <w:pPr>
        <w:jc w:val="both"/>
      </w:pPr>
    </w:p>
    <w:p w14:paraId="551A9D90" w14:textId="218A9772" w:rsidR="00CC041F" w:rsidRDefault="00000000" w:rsidP="00C62127">
      <w:pPr>
        <w:pStyle w:val="Listenabsatz"/>
        <w:numPr>
          <w:ilvl w:val="0"/>
          <w:numId w:val="2"/>
        </w:numPr>
        <w:spacing w:after="200"/>
        <w:jc w:val="both"/>
      </w:pPr>
      <w:r>
        <w:rPr>
          <w:b/>
          <w:bCs/>
        </w:rPr>
        <w:t xml:space="preserve">Integration in klinische Workflows: </w:t>
      </w:r>
      <w:r>
        <w:t>FHIR-Export, PVS-Anbindung, branchenspezifische Anpassungen</w:t>
      </w:r>
    </w:p>
    <w:p w14:paraId="791B87B5" w14:textId="77777777" w:rsidR="00CC041F" w:rsidRDefault="00000000" w:rsidP="00C03ED8">
      <w:pPr>
        <w:spacing w:after="200"/>
        <w:jc w:val="both"/>
      </w:pPr>
      <w:r>
        <w:t>Die kontinuierliche Verbesserung der zugrundeliegenden LLMs erhöht die Qualität automatisch mit, ohne dass der Wettbewerbsvorteil erodiert.</w:t>
      </w:r>
    </w:p>
    <w:p w14:paraId="2C531849" w14:textId="384A3EA0" w:rsidR="00E2496C" w:rsidRPr="00C62127" w:rsidRDefault="00C62127" w:rsidP="00C03ED8">
      <w:pPr>
        <w:pStyle w:val="berschrift2"/>
        <w:jc w:val="both"/>
        <w:rPr>
          <w:color w:val="215E99" w:themeColor="text2" w:themeTint="BF"/>
        </w:rPr>
      </w:pPr>
      <w:bookmarkStart w:id="8" w:name="_Toc220415013"/>
      <w:r>
        <w:rPr>
          <w:color w:val="215E99" w:themeColor="text2" w:themeTint="BF"/>
        </w:rPr>
        <w:t>2.4 Kundennutzen</w:t>
      </w:r>
      <w:bookmarkEnd w:id="8"/>
    </w:p>
    <w:p w14:paraId="30322843" w14:textId="497BC576" w:rsidR="00CC041F" w:rsidRDefault="00000000" w:rsidP="00C03ED8">
      <w:pPr>
        <w:pStyle w:val="berschrift2"/>
        <w:jc w:val="both"/>
      </w:pPr>
      <w:bookmarkStart w:id="9" w:name="_Toc220414786"/>
      <w:bookmarkStart w:id="10" w:name="_Toc220415014"/>
      <w:r>
        <w:t>Wissenschaftliche Evidenz</w:t>
      </w:r>
      <w:bookmarkEnd w:id="9"/>
      <w:bookmarkEnd w:id="10"/>
    </w:p>
    <w:p w14:paraId="380FCD5C" w14:textId="77777777" w:rsidR="00CA692E" w:rsidRDefault="004E7C31" w:rsidP="00C03ED8">
      <w:pPr>
        <w:spacing w:after="200"/>
        <w:jc w:val="both"/>
      </w:pPr>
      <w:r>
        <w:t xml:space="preserve">Eine kardiologische Studie [13] untersuchte ein System, das Symptome und klinische Daten vor der Untersuchung strukturiert von Patienten erhebt, der gleiche Grundansatz wie bei Anamnic. Die Ergebnisse bei 762 Patienten: Die vorgelagert erhobenen Anamnesen erreichten signifikant höhere Qualitätsscores als die von Ärzten dokumentierten (4,2 vs. 2,6 von 5). Ärzte-Dokumentation hingegen wies häufig Ungenauigkeiten und Lücken auf. Wenn der strukturierte Bericht dem Arzt vor der Untersuchung vorlag: kürzere Untersuchungszeit, weniger angeordnete Tests, weniger neue Medikamentenverschreibungen. Die Studie </w:t>
        <w:lastRenderedPageBreak/>
        <w:t>validiert den Kernansatz von Anamnic: Strukturierte Vorab-Erhebung verbessert sowohl Dokumentationsqualität als auch Effizienz der nachfolgenden ärztlichen Konsultation.</w:t>
      </w:r>
    </w:p>
    <w:p w14:paraId="35044D20" w14:textId="4E15DEC3" w:rsidR="00FA4ACD" w:rsidRPr="00FA4ACD" w:rsidRDefault="00FA4ACD" w:rsidP="00C03ED8">
      <w:pPr>
        <w:spacing w:after="200"/>
        <w:jc w:val="both"/>
        <w:rPr>
          <w:b/>
          <w:bCs/>
        </w:rPr>
      </w:pPr>
      <w:r>
        <w:rPr>
          <w:b/>
          <w:bCs/>
        </w:rPr>
        <w:t>Wirtschaftlicher Nutzen für Leistungserbringer</w:t>
      </w:r>
    </w:p>
    <w:p w14:paraId="010F8C8F" w14:textId="77777777" w:rsidR="00FA4ACD" w:rsidRPr="00FA4ACD" w:rsidRDefault="00FA4ACD" w:rsidP="00C03ED8">
      <w:pPr>
        <w:spacing w:after="200"/>
        <w:jc w:val="both"/>
      </w:pPr>
      <w:r>
        <w:t>Die durch Anamnic eingesparte Zeit lässt sich für Leistungserbringer direkt wirtschaftlich nutzen:</w:t>
      </w:r>
    </w:p>
    <w:p w14:paraId="4C900BD0" w14:textId="09412D51" w:rsidR="00FA4ACD" w:rsidRPr="00FA4ACD" w:rsidRDefault="00CA692E" w:rsidP="00C03ED8">
      <w:pPr>
        <w:numPr>
          <w:ilvl w:val="0"/>
          <w:numId w:val="13"/>
        </w:numPr>
        <w:spacing w:after="200"/>
        <w:jc w:val="both"/>
      </w:pPr>
      <w:r>
        <w:t>mehr Patientenkontakte pro Tag</w:t>
      </w:r>
    </w:p>
    <w:p w14:paraId="4D21F771" w14:textId="4D3E965F" w:rsidR="00FA4ACD" w:rsidRPr="00FA4ACD" w:rsidRDefault="00CA692E" w:rsidP="00C03ED8">
      <w:pPr>
        <w:numPr>
          <w:ilvl w:val="0"/>
          <w:numId w:val="13"/>
        </w:numPr>
        <w:spacing w:after="200"/>
        <w:jc w:val="both"/>
      </w:pPr>
      <w:r>
        <w:t>längere, qualitativ hochwertigere Konsultationen</w:t>
      </w:r>
    </w:p>
    <w:p w14:paraId="2B1E76EE" w14:textId="77777777" w:rsidR="00FA4ACD" w:rsidRPr="00FA4ACD" w:rsidRDefault="00FA4ACD" w:rsidP="00C03ED8">
      <w:pPr>
        <w:numPr>
          <w:ilvl w:val="0"/>
          <w:numId w:val="13"/>
        </w:numPr>
        <w:spacing w:after="200"/>
        <w:jc w:val="both"/>
      </w:pPr>
      <w:r>
        <w:t>Reduktion von Überstunden und Dokumentationsrückständen</w:t>
      </w:r>
    </w:p>
    <w:p w14:paraId="4AC549DF" w14:textId="3E9E2C4A" w:rsidR="00FA4ACD" w:rsidRPr="00FA4ACD" w:rsidRDefault="00CA692E" w:rsidP="00C03ED8">
      <w:pPr>
        <w:numPr>
          <w:ilvl w:val="0"/>
          <w:numId w:val="13"/>
        </w:numPr>
        <w:spacing w:after="200"/>
        <w:jc w:val="both"/>
      </w:pPr>
      <w:r>
        <w:t>bessere Auslastung bestehender Ressourcen ohne zusätzliches Personal</w:t>
      </w:r>
    </w:p>
    <w:p w14:paraId="520C8A68" w14:textId="67476F73" w:rsidR="00FA4ACD" w:rsidRDefault="00FA4ACD" w:rsidP="00C03ED8">
      <w:pPr>
        <w:spacing w:after="200"/>
        <w:jc w:val="both"/>
      </w:pPr>
      <w:r>
        <w:t xml:space="preserve">Bereits eine Zeitersparnis von durchschnittlich </w:t>
      </w:r>
      <w:r>
        <w:rPr>
          <w:b/>
          <w:bCs/>
        </w:rPr>
        <w:t>3–5 Minuten pro Patient</w:t>
      </w:r>
      <w:r>
        <w:t xml:space="preserve"> ermöglicht in stark frequentierten Praxen mehrere zusätzliche Konsultationen pro Tag oder eine signifikante Entlastung des Personals. Damit amortisiert sich Anamnic in typischen Settings innerhalb weniger Wochen.</w:t>
      </w:r>
    </w:p>
    <w:p w14:paraId="0E5FFAA4" w14:textId="77777777" w:rsidR="00CC041F" w:rsidRDefault="00000000" w:rsidP="00C03ED8">
      <w:pPr>
        <w:pStyle w:val="berschrift2"/>
        <w:jc w:val="both"/>
      </w:pPr>
      <w:bookmarkStart w:id="11" w:name="_Toc220414787"/>
      <w:bookmarkStart w:id="12" w:name="_Toc220415015"/>
      <w:r>
        <w:t>Nutzen nach Einrichtungstyp</w:t>
      </w:r>
      <w:bookmarkEnd w:id="11"/>
      <w:bookmarkEnd w:id="12"/>
    </w:p>
    <w:p w14:paraId="131F1490" w14:textId="77777777" w:rsidR="00CC041F" w:rsidRDefault="00000000" w:rsidP="00C03ED8">
      <w:pPr>
        <w:pStyle w:val="berschrift3"/>
        <w:jc w:val="both"/>
      </w:pPr>
      <w:bookmarkStart w:id="13" w:name="_Toc220414788"/>
      <w:bookmarkStart w:id="14" w:name="_Toc220415016"/>
      <w:r>
        <w:t>Krankenhäuser – Stationäre Aufnahme</w:t>
      </w:r>
      <w:bookmarkEnd w:id="13"/>
      <w:bookmarkEnd w:id="14"/>
    </w:p>
    <w:p w14:paraId="2A648785" w14:textId="77777777" w:rsidR="00CC041F" w:rsidRDefault="00000000" w:rsidP="00C03ED8">
      <w:pPr>
        <w:spacing w:after="200"/>
        <w:jc w:val="both"/>
      </w:pPr>
      <w:r>
        <w:t>Die Aufnahme-Anamnese ist einer der zeitintensivsten Prozesse: 15–55 Minuten je nach Erfahrung [14]. Spitalsärzte verbringen bereits 39% ihrer Arbeitszeit mit Administration, junge Ärzte nahezu 50% [4]. Anamnic kann den Großteil der strukturierten Erhebung übernehmen: Vorerkrankungen, Medikation, Allergien, Familien- und Sozialanamnese. Das Fachpersonal konzentriert sich auf gezielte Rückfragen und klinische Entscheidungen.</w:t>
      </w:r>
    </w:p>
    <w:p w14:paraId="6DAFBD6C" w14:textId="77777777" w:rsidR="00CC041F" w:rsidRDefault="00000000" w:rsidP="00C03ED8">
      <w:pPr>
        <w:pStyle w:val="berschrift3"/>
        <w:jc w:val="both"/>
      </w:pPr>
      <w:bookmarkStart w:id="15" w:name="_Toc220414789"/>
      <w:bookmarkStart w:id="16" w:name="_Toc220415017"/>
      <w:r>
        <w:t>Krankenhäuser – Ambulanzen</w:t>
      </w:r>
      <w:bookmarkEnd w:id="15"/>
      <w:bookmarkEnd w:id="16"/>
    </w:p>
    <w:p w14:paraId="0A02DCB6" w14:textId="77777777" w:rsidR="00CC041F" w:rsidRDefault="00000000" w:rsidP="00C03ED8">
      <w:pPr>
        <w:spacing w:after="200"/>
        <w:jc w:val="both"/>
      </w:pPr>
      <w:r>
        <w:t>Die Voice-KI führt vorab ein strukturiertes Gespräch – online, telefonisch oder im Warteraum. Grund für die Vorstellung, Vorbefunde, Medikation und Risiken liegen bereits strukturiert vor. Dies ermöglicht bessere Triage, kürzere Erstsichtung und weniger Doppelbefragung.</w:t>
      </w:r>
    </w:p>
    <w:p w14:paraId="2AD9EAFD" w14:textId="77777777" w:rsidR="00CC041F" w:rsidRDefault="00000000" w:rsidP="00C03ED8">
      <w:pPr>
        <w:pStyle w:val="berschrift3"/>
        <w:jc w:val="both"/>
      </w:pPr>
      <w:bookmarkStart w:id="17" w:name="_Toc220414790"/>
      <w:bookmarkStart w:id="18" w:name="_Toc220415018"/>
      <w:r>
        <w:t>Primärversorgung</w:t>
      </w:r>
      <w:bookmarkEnd w:id="17"/>
      <w:bookmarkEnd w:id="18"/>
    </w:p>
    <w:p w14:paraId="0518C095" w14:textId="77777777" w:rsidR="00CC041F" w:rsidRDefault="00000000" w:rsidP="00C03ED8">
      <w:pPr>
        <w:spacing w:after="200"/>
        <w:jc w:val="both"/>
      </w:pPr>
      <w:r>
        <w:t>Irving et al. dokumentieren für österreichische Hausarztpraxen eine durchschnittliche Konsultationsdauer von nur 5 Minuten – der niedrigste Wert Europas [3]. Davon entfallen 29–56% auf die Anamnese [15]. Bei 100–120 Patienten pro Tag, wie in österreichischen Kassenpraxen üblich, summiert sich eine vorgelagerte Erfassung zu mehreren Stunden täglich [16].</w:t>
      </w:r>
    </w:p>
    <w:p w14:paraId="21A0D159" w14:textId="77777777" w:rsidR="00CC041F" w:rsidRDefault="00000000" w:rsidP="00C03ED8">
      <w:pPr>
        <w:pStyle w:val="berschrift3"/>
        <w:jc w:val="both"/>
      </w:pPr>
      <w:bookmarkStart w:id="19" w:name="_Toc220414791"/>
      <w:bookmarkStart w:id="20" w:name="_Toc220415019"/>
      <w:r>
        <w:t>Psychotherapie</w:t>
      </w:r>
      <w:bookmarkEnd w:id="19"/>
      <w:bookmarkEnd w:id="20"/>
    </w:p>
    <w:p w14:paraId="318C062B" w14:textId="77777777" w:rsidR="00CC041F" w:rsidRDefault="00000000" w:rsidP="00C03ED8">
      <w:pPr>
        <w:spacing w:after="200"/>
        <w:jc w:val="both"/>
      </w:pPr>
      <w:r>
        <w:t>Das Erstgespräch hat eine Standard-Dauer von 50 Minuten, oft mit 10–20 Minuten zusätzlicher Dokumentation [17]. Die Voice-KI kann 20–30 Minuten Basisanamnese vor dem Termin übernehmen: Anliegen, Symptomatik, Belastungsfaktoren, Ressourcen, Ziele, Vorgeschichte. Die therapeutische Sitzung bleibt vollständig therapeutisch.</w:t>
      </w:r>
    </w:p>
    <w:p w14:paraId="63D57A5B" w14:textId="77777777" w:rsidR="00CC041F" w:rsidRDefault="00000000" w:rsidP="00C03ED8">
      <w:pPr>
        <w:pStyle w:val="berschrift3"/>
        <w:jc w:val="both"/>
      </w:pPr>
      <w:bookmarkStart w:id="21" w:name="_Toc220414792"/>
      <w:bookmarkStart w:id="22" w:name="_Toc220415020"/>
      <w:r>
        <w:t>Therapeutische Heilberufe</w:t>
      </w:r>
      <w:bookmarkEnd w:id="21"/>
      <w:bookmarkEnd w:id="22"/>
    </w:p>
    <w:p w14:paraId="0FC3F3FE" w14:textId="77777777" w:rsidR="00CC041F" w:rsidRDefault="00000000" w:rsidP="00C03ED8">
      <w:pPr>
        <w:spacing w:after="200"/>
        <w:jc w:val="both"/>
      </w:pPr>
      <w:r>
        <w:t>Der Erstbefund umfasst 45–60 Minuten, davon 15–25 Minuten Anamnese. Die Voice-KI kann die Erstbefund-Anamnese vollständig führen: Beschwerden, Verlauf, frühere Therapien, funktionelle Einschränkungen, Ziele. Mehr Hands-on-Zeit für die eigentliche Behandlung.</w:t>
      </w:r>
    </w:p>
    <w:p w14:paraId="01E19C27" w14:textId="77777777" w:rsidR="00511EC2" w:rsidRDefault="00511EC2" w:rsidP="00C03ED8">
      <w:pPr>
        <w:pStyle w:val="berschrift3"/>
        <w:jc w:val="both"/>
      </w:pPr>
    </w:p>
    <w:p w14:paraId="6B73FF35" w14:textId="19F9092C" w:rsidR="00CC041F" w:rsidRDefault="00000000" w:rsidP="00C03ED8">
      <w:pPr>
        <w:pStyle w:val="berschrift3"/>
        <w:jc w:val="both"/>
      </w:pPr>
      <w:bookmarkStart w:id="23" w:name="_Toc220414793"/>
      <w:bookmarkStart w:id="24" w:name="_Toc220415021"/>
      <w:r>
        <w:lastRenderedPageBreak/>
        <w:t>Rehabilitation und Pflege</w:t>
      </w:r>
      <w:bookmarkEnd w:id="23"/>
      <w:bookmarkEnd w:id="24"/>
    </w:p>
    <w:p w14:paraId="5C128D56" w14:textId="77777777" w:rsidR="00CC041F" w:rsidRDefault="00000000" w:rsidP="00C03ED8">
      <w:pPr>
        <w:spacing w:after="200"/>
        <w:jc w:val="both"/>
      </w:pPr>
      <w:r>
        <w:t>Bei Reha-Aufnahmen und in Pflegeheimen ist die Sozialanamnese besonders umfangreich. Die Voice-KI kann dieses Gespräch führen – auch mit Angehörigen – und einen strukturierten Bericht erstellen.</w:t>
      </w:r>
    </w:p>
    <w:p w14:paraId="4EC50A76" w14:textId="77777777" w:rsidR="00CC041F" w:rsidRDefault="00000000" w:rsidP="00C03ED8">
      <w:pPr>
        <w:pStyle w:val="berschrift2"/>
        <w:jc w:val="both"/>
      </w:pPr>
      <w:bookmarkStart w:id="25" w:name="_Toc220414794"/>
      <w:bookmarkStart w:id="26" w:name="_Toc220415022"/>
      <w:r>
        <w:t>Qualitätsverbesserungen</w:t>
      </w:r>
      <w:bookmarkEnd w:id="25"/>
      <w:bookmarkEnd w:id="26"/>
    </w:p>
    <w:p w14:paraId="782F321F" w14:textId="77777777" w:rsidR="00CC041F" w:rsidRDefault="00000000" w:rsidP="00C62127">
      <w:pPr>
        <w:numPr>
          <w:ilvl w:val="0"/>
          <w:numId w:val="5"/>
        </w:numPr>
        <w:spacing w:after="200"/>
      </w:pPr>
      <w:r>
        <w:rPr>
          <w:b/>
          <w:bCs/>
        </w:rPr>
        <w:t>Barrierefreiheit:</w:t>
      </w:r>
      <w:r>
        <w:t xml:space="preserve"> Der sprachbasierte Ansatz ist der stärkste Differenzierungsfaktor von Anamnic: Sprache statt Schrift macht die Lösung systemimmanent barrierefrei – für Patienten mit Lese-/Schreibschwierigkeiten, Sehbehinderungen, motorischen Einschränkungen oder geringen Deutschkenntnissen. Kein formularbasierter Wettbewerber kann diese Barrierefreiheit bieten, da Formulare grundsätzlich Lese- und Schreibfähigkeit voraussetzen. Zudem ermöglicht Sprache eine natürliche, empathische Interaktion: Patienten sind in Krankheitssituationen emotional belastet – ein Gespräch in der Muttersprache reduziert Stress und vermeidet gefährliche Missverständnisse bei der Symptombeschreibung. Mehrsprachigkeit lässt sich bei einer Sprach-KI mit minimalem Aufwand ergänzen, während formularbasierte Systeme jedes einzelne Formular professionell übersetzen müssen.</w:t>
      </w:r>
    </w:p>
    <w:p w14:paraId="45A2C69F" w14:textId="77777777" w:rsidR="00CC041F" w:rsidRDefault="00000000" w:rsidP="00C62127">
      <w:pPr>
        <w:numPr>
          <w:ilvl w:val="0"/>
          <w:numId w:val="5"/>
        </w:numPr>
        <w:spacing w:after="200"/>
      </w:pPr>
      <w:r>
        <w:rPr>
          <w:b/>
          <w:bCs/>
        </w:rPr>
        <w:t>Intelligentes Nachfragen:</w:t>
      </w:r>
      <w:r>
        <w:t xml:space="preserve"> Bei Medikamenten und Symptomen fragt die KI gezielt nach – Dauer, Intensität, Lokalisation, auslösende Faktoren.</w:t>
      </w:r>
    </w:p>
    <w:p w14:paraId="10AAA93E" w14:textId="77777777" w:rsidR="00CC041F" w:rsidRDefault="00000000" w:rsidP="00C62127">
      <w:pPr>
        <w:numPr>
          <w:ilvl w:val="0"/>
          <w:numId w:val="5"/>
        </w:numPr>
        <w:spacing w:after="200"/>
      </w:pPr>
      <w:r>
        <w:rPr>
          <w:b/>
          <w:bCs/>
        </w:rPr>
        <w:t>Struktur und Vollständigkeit:</w:t>
      </w:r>
      <w:r>
        <w:t xml:space="preserve"> Kein Vergessen wichtiger Fragen, einheitliche Struktur über Ärzte und Standorte hinweg.</w:t>
      </w:r>
    </w:p>
    <w:p w14:paraId="609EB2E3" w14:textId="333590F1" w:rsidR="00CC041F" w:rsidRDefault="00000000" w:rsidP="00C62127">
      <w:pPr>
        <w:numPr>
          <w:ilvl w:val="0"/>
          <w:numId w:val="5"/>
        </w:numPr>
        <w:spacing w:after="200"/>
      </w:pPr>
      <w:r>
        <w:rPr>
          <w:b/>
          <w:bCs/>
        </w:rPr>
        <w:t>Dokumentationsqualität:</w:t>
      </w:r>
      <w:r>
        <w:t xml:space="preserve"> Klare, logisch aufgebaute Texte, parallel strukturierte Daten für QM und Forschung.</w:t>
      </w:r>
    </w:p>
    <w:p w14:paraId="43419A96" w14:textId="311ADFBE" w:rsidR="00CC041F" w:rsidRPr="00C62127" w:rsidRDefault="00C62127" w:rsidP="00C62127">
      <w:pPr>
        <w:pStyle w:val="berschrift2"/>
        <w:jc w:val="both"/>
        <w:rPr>
          <w:color w:val="215E99" w:themeColor="text2" w:themeTint="BF"/>
        </w:rPr>
      </w:pPr>
      <w:bookmarkStart w:id="27" w:name="_Toc220415023"/>
      <w:r>
        <w:rPr>
          <w:color w:val="215E99" w:themeColor="text2" w:themeTint="BF"/>
        </w:rPr>
        <w:t>2.5 USP, Stärken &amp; Schwächen</w:t>
      </w:r>
      <w:bookmarkEnd w:id="27"/>
    </w:p>
    <w:p w14:paraId="46D44A74" w14:textId="77777777" w:rsidR="00CC041F" w:rsidRDefault="00000000" w:rsidP="00C03ED8">
      <w:pPr>
        <w:pStyle w:val="berschrift2"/>
        <w:jc w:val="both"/>
      </w:pPr>
      <w:bookmarkStart w:id="28" w:name="_Toc220414796"/>
      <w:bookmarkStart w:id="29" w:name="_Toc220415024"/>
      <w:r>
        <w:t>Unique Selling Point</w:t>
      </w:r>
      <w:bookmarkEnd w:id="28"/>
      <w:bookmarkEnd w:id="29"/>
    </w:p>
    <w:p w14:paraId="59391570" w14:textId="77777777" w:rsidR="00CC041F" w:rsidRDefault="00000000" w:rsidP="00C03ED8">
      <w:pPr>
        <w:spacing w:after="200"/>
        <w:jc w:val="both"/>
      </w:pPr>
      <w:r>
        <w:t>Anamnic ist die einzige sprachbasierte Lösung zur automatisierten medizinischen Anamnese im deutschsprachigen Raum. Die entscheidende Abgrenzung liegt nicht nur im Voice-Kanal selbst, sondern in dem, was dieser ermöglicht: Echte Barrierefreiheit als systemimmanente Eigenschaft – kein formularbasierter Wettbewerber kann dies bieten, da Formulare grundsätzlich Lese- und Schreibfähigkeit voraussetzen. Zusätzlich ermöglicht der sprachbasierte Ansatz einfache Mehrsprachigkeit mit minimalem technischem Aufwand, während Formularlösungen jedes Formular einzeln übersetzen und validieren müssen. International existieren Voice-AI-Lösungen für Medical Scribing (Nuance DAX, Abridge), aber diese dokumentieren nach dem Gespräch. Anamnic ist die einzige Lösung, die aktive, vorab-strukturierte Anamnese-Erhebung mit systemimmanenter Barrierefreiheit und nativer Mehrsprachigkeit kombiniert.</w:t>
      </w:r>
    </w:p>
    <w:p w14:paraId="7DF84698" w14:textId="77777777" w:rsidR="00CC041F" w:rsidRDefault="00000000" w:rsidP="00C03ED8">
      <w:pPr>
        <w:pStyle w:val="berschrift2"/>
        <w:jc w:val="both"/>
      </w:pPr>
      <w:bookmarkStart w:id="30" w:name="_Toc220414797"/>
      <w:bookmarkStart w:id="31" w:name="_Toc220415025"/>
      <w:r>
        <w:t>Stärken</w:t>
      </w:r>
      <w:bookmarkEnd w:id="30"/>
      <w:bookmarkEnd w:id="31"/>
    </w:p>
    <w:p w14:paraId="38B93E6A" w14:textId="77777777" w:rsidR="00CC041F" w:rsidRPr="00511EC2" w:rsidRDefault="00000000" w:rsidP="00511EC2">
      <w:pPr>
        <w:numPr>
          <w:ilvl w:val="0"/>
          <w:numId w:val="5"/>
        </w:numPr>
        <w:spacing w:after="200"/>
      </w:pPr>
      <w:r>
        <w:rPr>
          <w:b/>
          <w:bCs/>
        </w:rPr>
        <w:t>First-Mover im DACH-Raum</w:t>
      </w:r>
      <w:r>
        <w:t xml:space="preserve">: Einzige Lösung im DACH-Raum, die Voice-AI mit strukturierter Anamnese kombiniert [18, 19] – kein Wettbewerber kann dies replizieren, ohne seinen gesamten Produktansatz zu ändern</w:t>
      </w:r>
    </w:p>
    <w:p w14:paraId="359C3277" w14:textId="77777777" w:rsidR="00CC041F" w:rsidRPr="00511EC2" w:rsidRDefault="00000000" w:rsidP="00511EC2">
      <w:pPr>
        <w:numPr>
          <w:ilvl w:val="0"/>
          <w:numId w:val="5"/>
        </w:numPr>
        <w:spacing w:after="200"/>
        <w:rPr>
          <w:b/>
          <w:bCs/>
        </w:rPr>
      </w:pPr>
      <w:r>
        <w:rPr>
          <w:b/>
          <w:bCs/>
        </w:rPr>
        <w:t xml:space="preserve">Barrierefreiheit (stärkster USP): </w:t>
      </w:r>
      <w:r>
        <w:t>Sprache ist systemimmanent barrierefrei – Telefon erreicht 100% der Patienten, auch ohne Smartphone, mit Lese-/Schreibschwierigkeiten, Sehbehinderungen oder motorischen Einschränkungen. Formularbasierte Wettbewerber können diese Barrierefreiheit grundsätzlich nicht bieten. Zudem reduziert das Gespräch in der Muttersprache gefährliche Missverständnisse – besonders wichtig, da Patienten in Krankheitssituationen emotional belastet sind und sprachliche Nuancen bei der Symptombeschreibung entscheidend sein können</w:t>
      </w:r>
    </w:p>
    <w:p w14:paraId="4448BD6C" w14:textId="77777777" w:rsidR="00CC041F" w:rsidRPr="00511EC2" w:rsidRDefault="00000000" w:rsidP="00511EC2">
      <w:pPr>
        <w:numPr>
          <w:ilvl w:val="0"/>
          <w:numId w:val="5"/>
        </w:numPr>
        <w:spacing w:after="200"/>
        <w:rPr>
          <w:b/>
          <w:bCs/>
        </w:rPr>
      </w:pPr>
      <w:r>
        <w:rPr>
          <w:b/>
          <w:bCs/>
        </w:rPr>
        <w:t>Wissenschaftlich belegt:</w:t>
      </w:r>
      <w:r>
        <w:t xml:space="preserve"> 28–40% Zeitersparnis durch AI-gestützte Dokumentation [11, 12]</w:t>
      </w:r>
    </w:p>
    <w:p w14:paraId="3597A8EF" w14:textId="77777777" w:rsidR="00CC041F" w:rsidRPr="00511EC2" w:rsidRDefault="00000000" w:rsidP="00511EC2">
      <w:pPr>
        <w:numPr>
          <w:ilvl w:val="0"/>
          <w:numId w:val="5"/>
        </w:numPr>
        <w:spacing w:after="200"/>
        <w:rPr>
          <w:b/>
          <w:bCs/>
        </w:rPr>
      </w:pPr>
      <w:r>
        <w:rPr>
          <w:b/>
          <w:bCs/>
        </w:rPr>
        <w:t xml:space="preserve">Breite Anwendbarkeit: </w:t>
      </w:r>
      <w:r>
        <w:t>Von der Hausarztpraxis bis zur Rehabilitation – dasselbe Basismodul, angepasste Gesprächslogik</w:t>
      </w:r>
    </w:p>
    <w:p w14:paraId="1638A45B" w14:textId="77777777" w:rsidR="00CC041F" w:rsidRPr="00511EC2" w:rsidRDefault="00000000" w:rsidP="00511EC2">
      <w:pPr>
        <w:numPr>
          <w:ilvl w:val="0"/>
          <w:numId w:val="5"/>
        </w:numPr>
        <w:spacing w:after="200"/>
        <w:rPr>
          <w:b/>
          <w:bCs/>
        </w:rPr>
      </w:pPr>
      <w:r>
        <w:rPr>
          <w:b/>
          <w:bCs/>
        </w:rPr>
        <w:t xml:space="preserve">Regulatorisch schlank: </w:t>
      </w:r>
      <w:r>
        <w:t>Als Dokumentationssoftware konzipiert, kein Medizinprodukt, schnellere Time-to-Market [20]</w:t>
      </w:r>
    </w:p>
    <w:p w14:paraId="0614FD22" w14:textId="2B045AC3" w:rsidR="00CA692E" w:rsidRDefault="00000000" w:rsidP="00C03ED8">
      <w:pPr>
        <w:spacing w:after="200"/>
        <w:jc w:val="both"/>
      </w:pPr>
      <w:r>
        <w:t xml:space="preserve">Anamnic erfüllt keine Zweckbestimmung im Sinne einer medizinischen Entscheidungsunterstützung gemäß MDR 2017/745. Die KI erhebt und strukturiert patientenseitig bereitgestellte Informationen, trifft jedoch keine diagnostischen Bewertungen; </w:t>
      </w:r>
    </w:p>
    <w:p w14:paraId="47D78D4A" w14:textId="22969669" w:rsidR="00FA4ACD" w:rsidRPr="00FA4ACD" w:rsidRDefault="00FA4ACD" w:rsidP="00C03ED8">
      <w:pPr>
        <w:spacing w:after="200"/>
        <w:jc w:val="both"/>
      </w:pPr>
      <w:r>
        <w:t>Zur weiteren Klarstellung der regulatorischen Abgrenzung gilt:</w:t>
      </w:r>
    </w:p>
    <w:p w14:paraId="33541C16" w14:textId="6E3FC3A9" w:rsidR="00FA4ACD" w:rsidRPr="00511EC2" w:rsidRDefault="00FA4ACD" w:rsidP="00C03ED8">
      <w:pPr>
        <w:numPr>
          <w:ilvl w:val="0"/>
          <w:numId w:val="8"/>
        </w:numPr>
        <w:spacing w:after="200"/>
        <w:jc w:val="both"/>
      </w:pPr>
      <w:r>
        <w:t>Anamnic generiert keine Scores, Risikoklassifikationen oder Wahrscheinlichkeiten.</w:t>
      </w:r>
    </w:p>
    <w:p w14:paraId="3CC6476B" w14:textId="1F422115" w:rsidR="00FA4ACD" w:rsidRPr="00511EC2" w:rsidRDefault="00FA4ACD" w:rsidP="00CC2B5B">
      <w:pPr>
        <w:numPr>
          <w:ilvl w:val="0"/>
          <w:numId w:val="8"/>
        </w:numPr>
        <w:spacing w:after="200"/>
        <w:jc w:val="both"/>
      </w:pPr>
      <w:r>
        <w:t>Es erfolgt keine Priorisierung, Gewichtung oder Empfehlung medizinischer Inhalte.</w:t>
      </w:r>
    </w:p>
    <w:p w14:paraId="1DAE9C08" w14:textId="46FBF1AE" w:rsidR="00FA4ACD" w:rsidRPr="00511EC2" w:rsidRDefault="00FA4ACD" w:rsidP="00CC2B5B">
      <w:pPr>
        <w:numPr>
          <w:ilvl w:val="0"/>
          <w:numId w:val="8"/>
        </w:numPr>
        <w:spacing w:after="200"/>
        <w:jc w:val="both"/>
      </w:pPr>
      <w:r>
        <w:lastRenderedPageBreak/>
        <w:t>Es werden keine Handlungsoptionen, Diagnosen oder Therapiehinweise vorgeschlagen.</w:t>
      </w:r>
    </w:p>
    <w:p w14:paraId="4EA48F4F" w14:textId="4A736BE3" w:rsidR="00FA4ACD" w:rsidRPr="00511EC2" w:rsidRDefault="00FA4ACD" w:rsidP="00C03ED8">
      <w:pPr>
        <w:numPr>
          <w:ilvl w:val="0"/>
          <w:numId w:val="8"/>
        </w:numPr>
        <w:spacing w:after="200"/>
        <w:jc w:val="both"/>
      </w:pPr>
      <w:r>
        <w:t>Hervorgehobene Inhalte basieren ausschließlich auf wörtlich oder sinngemäß patientenseitig genannten Angaben (z. B. „Patient berichtet über Brustschmerzen seit drei Tagen“).</w:t>
      </w:r>
    </w:p>
    <w:p w14:paraId="7624AD2B" w14:textId="5963D156" w:rsidR="00FA4ACD" w:rsidRDefault="00FA4ACD" w:rsidP="00C03ED8">
      <w:pPr>
        <w:spacing w:after="200"/>
        <w:jc w:val="both"/>
      </w:pPr>
      <w:r>
        <w:t>Die Verantwortung für medizinische Bewertung, Priorisierung und Entscheidungsfindung liegt jederzeit ausschließlich beim medizinischen Fachpersonal („Physician-in-the-loop“).</w:t>
      </w:r>
    </w:p>
    <w:p w14:paraId="7C8D553B" w14:textId="77777777" w:rsidR="00CC041F" w:rsidRDefault="00000000" w:rsidP="00C03ED8">
      <w:pPr>
        <w:pStyle w:val="berschrift2"/>
        <w:jc w:val="both"/>
      </w:pPr>
      <w:bookmarkStart w:id="32" w:name="_Toc220414798"/>
      <w:bookmarkStart w:id="33" w:name="_Toc220415026"/>
      <w:r>
        <w:t>Schwächen und Mitigation</w:t>
      </w:r>
      <w:bookmarkEnd w:id="32"/>
      <w:bookmarkEnd w:id="33"/>
    </w:p>
    <w:p w14:paraId="7DB01E19" w14:textId="21217B3B" w:rsidR="000248EE" w:rsidRPr="000248EE" w:rsidRDefault="000248EE" w:rsidP="000248EE">
      <w:pPr>
        <w:numPr>
          <w:ilvl w:val="0"/>
          <w:numId w:val="5"/>
        </w:numPr>
        <w:spacing w:after="200"/>
      </w:pPr>
      <w:r>
        <w:rPr>
          <w:b/>
          <w:bCs/>
        </w:rPr>
        <w:t>Kein Prototyp vorhanden:</w:t>
      </w:r>
      <w:r>
        <w:t xml:space="preserve"> Eigenentwicklung des MVP ist Kernziel der Gründungsphase (Q3–Q4 2026) </w:t>
      </w:r>
    </w:p>
    <w:p w14:paraId="687F99D1" w14:textId="270EB39D" w:rsidR="000248EE" w:rsidRPr="000248EE" w:rsidRDefault="000248EE" w:rsidP="000248EE">
      <w:pPr>
        <w:numPr>
          <w:ilvl w:val="0"/>
          <w:numId w:val="5"/>
        </w:numPr>
        <w:spacing w:after="200"/>
      </w:pPr>
      <w:r>
        <w:rPr>
          <w:b/>
          <w:bCs/>
        </w:rPr>
        <w:t>Keine LOIs:</w:t>
      </w:r>
      <w:r>
        <w:t xml:space="preserve"> Aktive Gespräche mit PVE und Praxen laufen. Ziel: drei LOIs bis Q3 2026 </w:t>
      </w:r>
    </w:p>
    <w:p w14:paraId="2B9728E2" w14:textId="7EE76F2E" w:rsidR="000248EE" w:rsidRPr="000248EE" w:rsidRDefault="000248EE" w:rsidP="000248EE">
      <w:pPr>
        <w:numPr>
          <w:ilvl w:val="0"/>
          <w:numId w:val="5"/>
        </w:numPr>
        <w:spacing w:after="200"/>
      </w:pPr>
      <w:r>
        <w:rPr>
          <w:b/>
          <w:bCs/>
        </w:rPr>
        <w:t>Einzelgründer:</w:t>
      </w:r>
      <w:r>
        <w:t xml:space="preserve"> Mitigation durch Freelancer &amp; Berater (punktuell) und Teilzeitentwickler (2029)</w:t>
      </w:r>
    </w:p>
    <w:p w14:paraId="4CA3A73C" w14:textId="3D4F7062" w:rsidR="00CC041F" w:rsidRDefault="00000000" w:rsidP="00511EC2">
      <w:pPr>
        <w:numPr>
          <w:ilvl w:val="0"/>
          <w:numId w:val="5"/>
        </w:numPr>
        <w:spacing w:after="200"/>
      </w:pPr>
      <w:r>
        <w:rPr>
          <w:b/>
          <w:bCs/>
        </w:rPr>
        <w:t>API-Abhängigkeit:</w:t>
      </w:r>
      <w:r>
        <w:t xml:space="preserve"> Modulare Architektur ermöglicht Migration zwischen Anbietern</w:t>
      </w:r>
    </w:p>
    <w:p w14:paraId="3D53973E" w14:textId="0C1B95F2" w:rsidR="00CC041F" w:rsidRPr="00511EC2" w:rsidRDefault="00511EC2" w:rsidP="00C03ED8">
      <w:pPr>
        <w:pStyle w:val="berschrift2"/>
        <w:jc w:val="both"/>
        <w:rPr>
          <w:color w:val="215E99" w:themeColor="text2" w:themeTint="BF"/>
        </w:rPr>
      </w:pPr>
      <w:bookmarkStart w:id="34" w:name="_Toc220415027"/>
      <w:r>
        <w:rPr>
          <w:color w:val="215E99" w:themeColor="text2" w:themeTint="BF"/>
        </w:rPr>
        <w:t>2.6. Innovationsgrad</w:t>
      </w:r>
      <w:bookmarkEnd w:id="34"/>
    </w:p>
    <w:p w14:paraId="4ADDF552" w14:textId="77777777" w:rsidR="00CC041F" w:rsidRDefault="00000000" w:rsidP="00C03ED8">
      <w:pPr>
        <w:spacing w:after="200"/>
        <w:jc w:val="both"/>
      </w:pPr>
      <w:r>
        <w:t>Anamnic kombiniert mehrere Innovationsebenen:</w:t>
      </w:r>
    </w:p>
    <w:p w14:paraId="401935C9" w14:textId="77777777" w:rsidR="00CC041F" w:rsidRDefault="00000000" w:rsidP="00511EC2">
      <w:pPr>
        <w:numPr>
          <w:ilvl w:val="0"/>
          <w:numId w:val="5"/>
        </w:numPr>
        <w:spacing w:after="200"/>
      </w:pPr>
      <w:r>
        <w:rPr>
          <w:b/>
          <w:bCs/>
        </w:rPr>
        <w:t>Technisch:</w:t>
      </w:r>
      <w:r>
        <w:t xml:space="preserve"> LLMs für strukturierte medizinische Gespräche in deutscher Sprache, Speech-to-Text mit medizinischem Fachvokabular</w:t>
      </w:r>
    </w:p>
    <w:p w14:paraId="2231488C" w14:textId="77777777" w:rsidR="00CC041F" w:rsidRDefault="00000000" w:rsidP="00511EC2">
      <w:pPr>
        <w:numPr>
          <w:ilvl w:val="0"/>
          <w:numId w:val="5"/>
        </w:numPr>
        <w:spacing w:after="200"/>
      </w:pPr>
      <w:r>
        <w:rPr>
          <w:b/>
          <w:bCs/>
        </w:rPr>
        <w:t>Prozessinnovation:</w:t>
      </w:r>
      <w:r>
        <w:t xml:space="preserve"> Verlagerung der Anamnese vor den Arzttermin – von synchron (Arzt fragt, Patient antwortet) zu asynchron (KI sammelt vorab)</w:t>
      </w:r>
    </w:p>
    <w:p w14:paraId="57B8E53F" w14:textId="77777777" w:rsidR="00CC041F" w:rsidRDefault="00000000" w:rsidP="00511EC2">
      <w:pPr>
        <w:numPr>
          <w:ilvl w:val="0"/>
          <w:numId w:val="5"/>
        </w:numPr>
        <w:spacing w:after="200"/>
      </w:pPr>
      <w:r>
        <w:rPr>
          <w:b/>
          <w:bCs/>
        </w:rPr>
        <w:t>Soziale Innovation:</w:t>
      </w:r>
      <w:r>
        <w:t xml:space="preserve"> Systemimmanente Barrierefreiheit durch den sprachbasierten Ansatz – im Gegensatz zu formularbasierten Lösungen, die Lese-/Schreibfähigkeit voraussetzen und damit ganze Patientengruppen ausschließen. Dazu native Mehrsprachigkeit mit minimalem Aufwand, die gefährliche Missverständnisse in medizinischen Gesprächen vermeidet</w:t>
      </w:r>
    </w:p>
    <w:p w14:paraId="6B3F792D" w14:textId="6A280B72" w:rsidR="00CC041F" w:rsidRPr="00511EC2" w:rsidRDefault="00511EC2" w:rsidP="00511EC2">
      <w:pPr>
        <w:pStyle w:val="berschrift2"/>
        <w:jc w:val="both"/>
        <w:rPr>
          <w:color w:val="215E99" w:themeColor="text2" w:themeTint="BF"/>
        </w:rPr>
      </w:pPr>
      <w:bookmarkStart w:id="35" w:name="_Toc220415028"/>
      <w:r>
        <w:rPr>
          <w:color w:val="215E99" w:themeColor="text2" w:themeTint="BF"/>
        </w:rPr>
        <w:t>2.7 Schutzrechte</w:t>
      </w:r>
      <w:bookmarkEnd w:id="35"/>
    </w:p>
    <w:p w14:paraId="7D18A4A3" w14:textId="77777777" w:rsidR="00CC041F" w:rsidRDefault="00000000" w:rsidP="00C03ED8">
      <w:pPr>
        <w:spacing w:after="200"/>
        <w:jc w:val="both"/>
      </w:pPr>
      <w:r>
        <w:rPr>
          <w:b/>
          <w:bCs/>
        </w:rPr>
        <w:t xml:space="preserve">Markenschutz: </w:t>
      </w:r>
      <w:r>
        <w:t>Die Wortmarke "Anamnic" wird beim Österreichischen Patentamt angemeldet (Klassen 9 und 42). Als Kunstwort, angelehnt an "Anamnese", besitzt sie hohe Unterscheidungskraft. Innerhalb der sechs-monatigen Prioritätsfrist kann bei EU-Expansion die Unionsmarke nachgemeldet werden.</w:t>
      </w:r>
    </w:p>
    <w:p w14:paraId="3570F3A2" w14:textId="77777777" w:rsidR="00CC041F" w:rsidRDefault="00000000" w:rsidP="00C03ED8">
      <w:pPr>
        <w:spacing w:after="200"/>
        <w:jc w:val="both"/>
      </w:pPr>
      <w:r>
        <w:rPr>
          <w:b/>
          <w:bCs/>
        </w:rPr>
        <w:t xml:space="preserve">Patente: </w:t>
      </w:r>
      <w:r>
        <w:t>Derzeit nicht geplant. Die Basistechnologien (LLMs, Speech-to-Text, Telefonie-APIs) sind etablierte Commodity-Dienste. Der Wettbewerbsvorteil liegt in der proprietären Kombination: medizinisch validierte Gesprächslogik, strukturierte Datenextraktion, Integration und regulatorische Architektur.</w:t>
      </w:r>
    </w:p>
    <w:p w14:paraId="493F4F6A" w14:textId="77777777" w:rsidR="00CC041F" w:rsidRDefault="00000000" w:rsidP="00C03ED8">
      <w:pPr>
        <w:jc w:val="both"/>
      </w:pPr>
      <w:r>
        <w:br w:type="page"/>
      </w:r>
    </w:p>
    <w:p w14:paraId="1CD66CE0" w14:textId="096C2B98" w:rsidR="00CC041F" w:rsidRPr="00511EC2" w:rsidRDefault="00511EC2" w:rsidP="00511EC2">
      <w:pPr>
        <w:pStyle w:val="berschrift2"/>
        <w:jc w:val="both"/>
        <w:rPr>
          <w:color w:val="215E99" w:themeColor="text2" w:themeTint="BF"/>
        </w:rPr>
      </w:pPr>
      <w:bookmarkStart w:id="36" w:name="_Toc220415029"/>
      <w:r>
        <w:rPr>
          <w:color w:val="215E99" w:themeColor="text2" w:themeTint="BF"/>
        </w:rPr>
        <w:lastRenderedPageBreak/>
        <w:t>2.8 Leistungserstellung</w:t>
      </w:r>
      <w:bookmarkEnd w:id="36"/>
    </w:p>
    <w:p w14:paraId="691B9F45" w14:textId="77777777" w:rsidR="00CC041F" w:rsidRDefault="00000000" w:rsidP="00C03ED8">
      <w:pPr>
        <w:pStyle w:val="berschrift2"/>
        <w:jc w:val="both"/>
      </w:pPr>
      <w:bookmarkStart w:id="37" w:name="_Toc220414802"/>
      <w:bookmarkStart w:id="38" w:name="_Toc220415030"/>
      <w:r>
        <w:t>Eigenleistung vs. Partner</w:t>
      </w:r>
      <w:bookmarkEnd w:id="37"/>
      <w:bookmarkEnd w:id="38"/>
    </w:p>
    <w:p w14:paraId="63BA085C" w14:textId="77777777" w:rsidR="00CC041F" w:rsidRDefault="00000000" w:rsidP="00C03ED8">
      <w:pPr>
        <w:spacing w:after="100"/>
        <w:jc w:val="both"/>
      </w:pPr>
      <w:r>
        <w:rPr>
          <w:b/>
          <w:bCs/>
        </w:rPr>
        <w:t>Eigenleistung:</w:t>
      </w:r>
    </w:p>
    <w:p w14:paraId="72DF99A5" w14:textId="77777777" w:rsidR="00CC041F" w:rsidRDefault="00000000" w:rsidP="00511EC2">
      <w:pPr>
        <w:numPr>
          <w:ilvl w:val="0"/>
          <w:numId w:val="13"/>
        </w:numPr>
        <w:spacing w:after="200"/>
        <w:jc w:val="both"/>
      </w:pPr>
      <w:r>
        <w:t>Produktvision und Roadmap – Kernkompetenz des Gründers</w:t>
      </w:r>
    </w:p>
    <w:p w14:paraId="0716422F" w14:textId="77777777" w:rsidR="00CC041F" w:rsidRDefault="00000000" w:rsidP="00511EC2">
      <w:pPr>
        <w:numPr>
          <w:ilvl w:val="0"/>
          <w:numId w:val="13"/>
        </w:numPr>
        <w:spacing w:after="200"/>
        <w:jc w:val="both"/>
      </w:pPr>
      <w:r>
        <w:t>Gesprächslogik und Anamnese-Design – zentrales Differenzierungsmerkmal</w:t>
      </w:r>
    </w:p>
    <w:p w14:paraId="7BF5C6A2" w14:textId="77777777" w:rsidR="00CC041F" w:rsidRDefault="00000000" w:rsidP="00511EC2">
      <w:pPr>
        <w:numPr>
          <w:ilvl w:val="0"/>
          <w:numId w:val="13"/>
        </w:numPr>
        <w:spacing w:after="200"/>
        <w:jc w:val="both"/>
      </w:pPr>
      <w:r>
        <w:t>Backend-Entwicklung – IP-relevant, mit Freelancer-Unterstützung</w:t>
      </w:r>
    </w:p>
    <w:p w14:paraId="1ED23295" w14:textId="77777777" w:rsidR="00CC041F" w:rsidRDefault="00000000" w:rsidP="00C03ED8">
      <w:pPr>
        <w:spacing w:after="100"/>
        <w:jc w:val="both"/>
      </w:pPr>
      <w:r>
        <w:rPr>
          <w:b/>
          <w:bCs/>
        </w:rPr>
        <w:t>Partnerleistung:</w:t>
      </w:r>
    </w:p>
    <w:p w14:paraId="41D446F2" w14:textId="784F9CD4" w:rsidR="000248EE" w:rsidRPr="000248EE" w:rsidRDefault="000248EE" w:rsidP="000248EE">
      <w:pPr>
        <w:numPr>
          <w:ilvl w:val="0"/>
          <w:numId w:val="13"/>
        </w:numPr>
        <w:spacing w:after="200"/>
        <w:jc w:val="both"/>
      </w:pPr>
      <w:bookmarkStart w:id="39" w:name="_Toc220414803"/>
      <w:bookmarkStart w:id="40" w:name="_Toc220415031"/>
      <w:r>
        <w:t xml:space="preserve">LLM-Inferenz über API: EU-souveräne Anbieter (z.B. Mistral, Paris) </w:t>
      </w:r>
    </w:p>
    <w:p w14:paraId="07B27B33" w14:textId="04530F45" w:rsidR="000248EE" w:rsidRPr="000248EE" w:rsidRDefault="000248EE" w:rsidP="000248EE">
      <w:pPr>
        <w:numPr>
          <w:ilvl w:val="0"/>
          <w:numId w:val="13"/>
        </w:numPr>
        <w:spacing w:after="200"/>
        <w:jc w:val="both"/>
        <w:rPr>
          <w:lang w:val="en-GB"/>
        </w:rPr>
      </w:pPr>
      <w:r>
        <w:rPr>
          <w:lang w:val="en-GB"/>
        </w:rPr>
        <w:t xml:space="preserve">Speech-to-Text: self-hosted (faster-whisper) </w:t>
      </w:r>
    </w:p>
    <w:p w14:paraId="7E4141A8" w14:textId="48A0D7A7" w:rsidR="000248EE" w:rsidRPr="000248EE" w:rsidRDefault="000248EE" w:rsidP="000248EE">
      <w:pPr>
        <w:numPr>
          <w:ilvl w:val="0"/>
          <w:numId w:val="13"/>
        </w:numPr>
        <w:spacing w:after="200"/>
        <w:jc w:val="both"/>
      </w:pPr>
      <w:r>
        <w:t xml:space="preserve">Telefonie-Infrastruktur: EU-Anbieter (z.B. sipgate.io) </w:t>
      </w:r>
    </w:p>
    <w:p w14:paraId="6FB8B318" w14:textId="32D7683B" w:rsidR="000248EE" w:rsidRPr="000248EE" w:rsidRDefault="000248EE" w:rsidP="000248EE">
      <w:pPr>
        <w:numPr>
          <w:ilvl w:val="0"/>
          <w:numId w:val="13"/>
        </w:numPr>
        <w:spacing w:after="200"/>
        <w:jc w:val="both"/>
      </w:pPr>
      <w:r>
        <w:t xml:space="preserve">Cloud-Hosting: EU-Rechenzentren (Hetzner, Deutschland) </w:t>
      </w:r>
    </w:p>
    <w:p w14:paraId="01E729D3" w14:textId="2880C956" w:rsidR="00CC041F" w:rsidRPr="000248EE" w:rsidRDefault="00000000" w:rsidP="000248EE">
      <w:pPr>
        <w:pStyle w:val="berschrift2"/>
        <w:jc w:val="both"/>
        <w:rPr>
          <w:b w:val="0"/>
          <w:bCs w:val="0"/>
        </w:rPr>
      </w:pPr>
      <w:r>
        <w:t>Ressourcen</w:t>
      </w:r>
      <w:bookmarkEnd w:id="39"/>
      <w:bookmarkEnd w:id="40"/>
    </w:p>
    <w:p w14:paraId="1C3C3615" w14:textId="77777777" w:rsidR="00CC041F" w:rsidRDefault="00000000" w:rsidP="00511EC2">
      <w:pPr>
        <w:numPr>
          <w:ilvl w:val="0"/>
          <w:numId w:val="13"/>
        </w:numPr>
        <w:spacing w:after="200"/>
        <w:jc w:val="both"/>
      </w:pPr>
      <w:r>
        <w:rPr>
          <w:b/>
          <w:bCs/>
        </w:rPr>
        <w:t>Zeit:</w:t>
      </w:r>
      <w:r>
        <w:t xml:space="preserve"> 12 Monate bis MVP</w:t>
      </w:r>
    </w:p>
    <w:p w14:paraId="4B6021A3" w14:textId="77777777" w:rsidR="00CC2B5B" w:rsidRPr="00CC2B5B" w:rsidRDefault="00CC2B5B" w:rsidP="00511EC2">
      <w:pPr>
        <w:numPr>
          <w:ilvl w:val="0"/>
          <w:numId w:val="13"/>
        </w:numPr>
        <w:spacing w:after="200"/>
        <w:jc w:val="both"/>
      </w:pPr>
      <w:r>
        <w:rPr>
          <w:b/>
          <w:bCs/>
        </w:rPr>
        <w:t xml:space="preserve">Personal: </w:t>
      </w:r>
      <w:r>
        <w:t>Gründer (Vollzeit), Freelancer und externe Berater (projektbasiert/punktuell)</w:t>
      </w:r>
    </w:p>
    <w:p w14:paraId="34947F52" w14:textId="7EBA47C4" w:rsidR="00CC041F" w:rsidRDefault="00000000" w:rsidP="00511EC2">
      <w:pPr>
        <w:numPr>
          <w:ilvl w:val="0"/>
          <w:numId w:val="13"/>
        </w:numPr>
        <w:spacing w:after="200"/>
        <w:jc w:val="both"/>
      </w:pPr>
      <w:r>
        <w:rPr>
          <w:b/>
          <w:bCs/>
        </w:rPr>
        <w:t>Infrastruktur</w:t>
      </w:r>
      <w:r>
        <w:t>: Cloud-basiert, keine eigene Hardware, skalierbar</w:t>
      </w:r>
    </w:p>
    <w:p w14:paraId="3FE52CB4" w14:textId="77777777" w:rsidR="00CC041F" w:rsidRDefault="00000000" w:rsidP="00C03ED8">
      <w:pPr>
        <w:pStyle w:val="berschrift2"/>
        <w:jc w:val="both"/>
      </w:pPr>
      <w:bookmarkStart w:id="41" w:name="_Toc220414804"/>
      <w:bookmarkStart w:id="42" w:name="_Toc220415032"/>
      <w:r>
        <w:t>Typischer Prozess</w:t>
      </w:r>
      <w:bookmarkEnd w:id="41"/>
      <w:bookmarkEnd w:id="42"/>
    </w:p>
    <w:p w14:paraId="55F0CCE8" w14:textId="77777777" w:rsidR="00CC041F" w:rsidRDefault="00000000" w:rsidP="00511EC2">
      <w:pPr>
        <w:numPr>
          <w:ilvl w:val="0"/>
          <w:numId w:val="22"/>
        </w:numPr>
        <w:spacing w:after="200"/>
        <w:jc w:val="both"/>
      </w:pPr>
      <w:r>
        <w:t>Patient erhält Terminbestätigung mit Link oder Telefonnummer</w:t>
      </w:r>
    </w:p>
    <w:p w14:paraId="11F1C01E" w14:textId="77777777" w:rsidR="00CC041F" w:rsidRDefault="00000000" w:rsidP="00511EC2">
      <w:pPr>
        <w:numPr>
          <w:ilvl w:val="0"/>
          <w:numId w:val="22"/>
        </w:numPr>
        <w:spacing w:after="200"/>
        <w:jc w:val="both"/>
      </w:pPr>
      <w:r>
        <w:t>Voice-KI führt strukturiertes Gespräch (5–20 Minuten)</w:t>
      </w:r>
    </w:p>
    <w:p w14:paraId="0263FE97" w14:textId="77777777" w:rsidR="00CC041F" w:rsidRDefault="00000000" w:rsidP="00511EC2">
      <w:pPr>
        <w:numPr>
          <w:ilvl w:val="0"/>
          <w:numId w:val="22"/>
        </w:numPr>
        <w:spacing w:after="200"/>
        <w:jc w:val="both"/>
      </w:pPr>
      <w:r>
        <w:t>System generiert strukturierten Bericht und exportiert in Praxissoftware</w:t>
      </w:r>
    </w:p>
    <w:p w14:paraId="512AA977" w14:textId="77777777" w:rsidR="00CC041F" w:rsidRDefault="00000000" w:rsidP="00511EC2">
      <w:pPr>
        <w:numPr>
          <w:ilvl w:val="0"/>
          <w:numId w:val="22"/>
        </w:numPr>
        <w:spacing w:after="200"/>
        <w:jc w:val="both"/>
      </w:pPr>
      <w:r>
        <w:t>Arzt/Therapeut sichtet Bericht vor dem Termin</w:t>
      </w:r>
    </w:p>
    <w:p w14:paraId="56331F87" w14:textId="59ED5535" w:rsidR="00CC041F" w:rsidRDefault="00000000" w:rsidP="00C03ED8">
      <w:pPr>
        <w:numPr>
          <w:ilvl w:val="0"/>
          <w:numId w:val="22"/>
        </w:numPr>
        <w:spacing w:after="200"/>
        <w:jc w:val="both"/>
      </w:pPr>
      <w:r>
        <w:t>Termin beginnt mit gezielten Rückfragen und klinischer Entscheidung</w:t>
      </w:r>
    </w:p>
    <w:p w14:paraId="024D68AC" w14:textId="466A648D" w:rsidR="00CC041F" w:rsidRPr="00511EC2" w:rsidRDefault="00511EC2" w:rsidP="00511EC2">
      <w:pPr>
        <w:pStyle w:val="berschrift2"/>
        <w:jc w:val="both"/>
        <w:rPr>
          <w:color w:val="215E99" w:themeColor="text2" w:themeTint="BF"/>
        </w:rPr>
      </w:pPr>
      <w:bookmarkStart w:id="43" w:name="_Toc220415033"/>
      <w:r>
        <w:rPr>
          <w:color w:val="215E99" w:themeColor="text2" w:themeTint="BF"/>
        </w:rPr>
        <w:t>2.9 Gesellschaftlicher Mehrwert und Impact</w:t>
      </w:r>
      <w:bookmarkEnd w:id="43"/>
    </w:p>
    <w:p w14:paraId="6EB52DCD" w14:textId="77777777" w:rsidR="00CC041F" w:rsidRDefault="00000000" w:rsidP="00C03ED8">
      <w:pPr>
        <w:pStyle w:val="berschrift2"/>
        <w:jc w:val="both"/>
      </w:pPr>
      <w:bookmarkStart w:id="44" w:name="_Toc220414806"/>
      <w:bookmarkStart w:id="45" w:name="_Toc220415034"/>
      <w:r>
        <w:t>Themenfeld Gesundheit und Pflege</w:t>
      </w:r>
      <w:bookmarkEnd w:id="44"/>
      <w:bookmarkEnd w:id="45"/>
    </w:p>
    <w:p w14:paraId="37AB0ED5" w14:textId="77777777" w:rsidR="00CC041F" w:rsidRDefault="00000000" w:rsidP="00C03ED8">
      <w:pPr>
        <w:spacing w:after="200"/>
        <w:jc w:val="both"/>
      </w:pPr>
      <w:r>
        <w:rPr>
          <w:b/>
          <w:bCs/>
        </w:rPr>
        <w:t xml:space="preserve">Problem: </w:t>
      </w:r>
      <w:r>
        <w:t>Das österreichische Gesundheitssystem steht vor einer strukturellen Krise. 51,6% der ärztlichen Arbeitszeit entfällt auf Administration [1]. 20.000 Ärzte gehen in zehn Jahren in Pension, 311 Kassenstellen sind unbesetzt [4]. Die kurze Konsultationsdauer von 5 Minuten korreliert mit erhöhten Krankenhauseinweisungen [3].</w:t>
      </w:r>
    </w:p>
    <w:p w14:paraId="3864C770" w14:textId="77777777" w:rsidR="00CC041F" w:rsidRDefault="00000000" w:rsidP="00C03ED8">
      <w:pPr>
        <w:spacing w:after="200"/>
        <w:jc w:val="both"/>
      </w:pPr>
      <w:r>
        <w:rPr>
          <w:b/>
          <w:bCs/>
        </w:rPr>
        <w:t xml:space="preserve">Beitrag zur Lösung: </w:t>
      </w:r>
      <w:r>
        <w:t>Anamnic gibt Ärzten und Therapeuten Zeit zurück für Patientenversorgung. Die Verlagerung der Anamnese vor den Termin schafft Kapazität für mehr Patientenkontakte oder längere Konsultationen.</w:t>
      </w:r>
    </w:p>
    <w:p w14:paraId="70BB84DD" w14:textId="77777777" w:rsidR="00511EC2" w:rsidRDefault="00511EC2">
      <w:pPr>
        <w:rPr>
          <w:b/>
          <w:bCs/>
          <w:sz w:val="26"/>
          <w:szCs w:val="26"/>
        </w:rPr>
      </w:pPr>
      <w:r>
        <w:br w:type="page"/>
      </w:r>
    </w:p>
    <w:p w14:paraId="0D43E729" w14:textId="7AA03FC6" w:rsidR="00CC041F" w:rsidRDefault="00000000" w:rsidP="00C03ED8">
      <w:pPr>
        <w:pStyle w:val="berschrift2"/>
        <w:jc w:val="both"/>
      </w:pPr>
      <w:bookmarkStart w:id="46" w:name="_Toc220414807"/>
      <w:bookmarkStart w:id="47" w:name="_Toc220415035"/>
      <w:r>
        <w:lastRenderedPageBreak/>
        <w:t>Themenfeld Diversität und Inklusion</w:t>
      </w:r>
      <w:bookmarkEnd w:id="46"/>
      <w:bookmarkEnd w:id="47"/>
    </w:p>
    <w:p w14:paraId="0107D0B6" w14:textId="7B3EB7C2" w:rsidR="00CC041F" w:rsidRDefault="00000000" w:rsidP="00C03ED8">
      <w:pPr>
        <w:spacing w:after="200"/>
        <w:jc w:val="both"/>
      </w:pPr>
      <w:r>
        <w:rPr>
          <w:b/>
          <w:bCs/>
        </w:rPr>
        <w:t xml:space="preserve">Problem: </w:t>
      </w:r>
      <w:r>
        <w:t>Digitale Gesundheitslösungen erreichen oft nur technikaffine Zielgruppen. Etwa 23% der Österreicher über 65 nutzen das Smartphone nicht regelmäßig [9]. Menschen mit Lese-/Schreibschwierigkeiten oder Einschränkungen werden von formularbasierten Lösungen strukturell ausgeschlossen – ein Problem, das diese Lösungen aufgrund ihres Grundprinzips nicht beheben können. Hinzu kommt: Rund 25% der österreichischen Bevölkerung haben Migrationshintergrund. Bei Erkrankungen sind Patienten emotional belastet – Formulare in einer Fremdsprache auszufüllen führt zu Missverständnissen und gefährdet die Behandlungsqualität.</w:t>
      </w:r>
    </w:p>
    <w:p w14:paraId="23DE8E2A" w14:textId="77777777" w:rsidR="00CC041F" w:rsidRDefault="00000000" w:rsidP="00C03ED8">
      <w:pPr>
        <w:spacing w:after="200"/>
        <w:jc w:val="both"/>
      </w:pPr>
      <w:r>
        <w:rPr>
          <w:b/>
          <w:bCs/>
        </w:rPr>
        <w:t xml:space="preserve">Beitrag zur Lösung: </w:t>
      </w:r>
      <w:r>
        <w:t>Der sprachbasierte Ansatz von Anamnic löst beide Probleme systemimmanent: Der Telefonkanal ist universell zugänglich und setzt keine Lese- oder Schreibfähigkeit voraus. Die Voice-KI kann langsam sprechen, Begriffe erklären, sich dem Tempo anpassen und – als entscheidender Vorteil gegenüber formularbasierten Lösungen – nativ in der Muttersprache des Patienten kommunizieren. So können sowohl Arzt als auch Patient in ihrer jeweiligen Sprache arbeiten, während die KI übersetzt und strukturiert.</w:t>
      </w:r>
    </w:p>
    <w:p w14:paraId="2C00B601" w14:textId="77777777" w:rsidR="00CC041F" w:rsidRDefault="00000000" w:rsidP="00C03ED8">
      <w:pPr>
        <w:pStyle w:val="berschrift2"/>
        <w:jc w:val="both"/>
      </w:pPr>
      <w:bookmarkStart w:id="48" w:name="_Toc220414808"/>
      <w:bookmarkStart w:id="49" w:name="_Toc220415036"/>
      <w:r>
        <w:t>Quantitative Ziele und Wirkungsmessung</w:t>
      </w:r>
      <w:bookmarkEnd w:id="48"/>
      <w:bookmarkEnd w:id="49"/>
    </w:p>
    <w:p w14:paraId="3253140D" w14:textId="1A0AF85F" w:rsidR="00CC041F" w:rsidRDefault="00000000" w:rsidP="00C03ED8">
      <w:pPr>
        <w:spacing w:after="200"/>
        <w:jc w:val="both"/>
      </w:pPr>
      <w:r>
        <w:t>Ziel: In den ersten fünf Jahren mehrere hunderttausend Anamnesen durchzuführen und tausende Stunden ärztliche Zeit für Patientenversorgung zurückzugewinnen. Gemessen durch: Anzahl durchgeführter Anamnesen, realisierte Zeiteinsparungen (Befragung), Nutzungsstatistiken nach Altersgruppen, qualitative Rückmeldungen zur Barrierefreiheit.</w:t>
      </w:r>
    </w:p>
    <w:p w14:paraId="38350416" w14:textId="77777777" w:rsidR="00CC041F" w:rsidRDefault="00000000" w:rsidP="00C03ED8">
      <w:pPr>
        <w:jc w:val="both"/>
      </w:pPr>
      <w:r>
        <w:br w:type="page"/>
      </w:r>
    </w:p>
    <w:p w14:paraId="64EA9B84" w14:textId="2850AADD" w:rsidR="00CC041F" w:rsidRPr="00511EC2" w:rsidRDefault="00000000" w:rsidP="003C61B5">
      <w:pPr>
        <w:pStyle w:val="berschrift1"/>
        <w:numPr>
          <w:ilvl w:val="0"/>
          <w:numId w:val="47"/>
        </w:numPr>
        <w:jc w:val="both"/>
        <w:rPr>
          <w:color w:val="215E99" w:themeColor="text2" w:themeTint="BF"/>
        </w:rPr>
      </w:pPr>
      <w:bookmarkStart w:id="50" w:name="_Toc220415037"/>
      <w:r>
        <w:rPr>
          <w:color w:val="215E99" w:themeColor="text2" w:themeTint="BF"/>
        </w:rPr>
        <w:lastRenderedPageBreak/>
        <w:t>Unternehmen &amp; Management</w:t>
      </w:r>
      <w:bookmarkEnd w:id="50"/>
    </w:p>
    <w:p w14:paraId="523822B0" w14:textId="199CC0AA" w:rsidR="00511EC2" w:rsidRPr="00511EC2" w:rsidRDefault="00511EC2" w:rsidP="00C03ED8">
      <w:pPr>
        <w:pStyle w:val="berschrift2"/>
        <w:jc w:val="both"/>
        <w:rPr>
          <w:color w:val="215E99" w:themeColor="text2" w:themeTint="BF"/>
        </w:rPr>
      </w:pPr>
      <w:bookmarkStart w:id="51" w:name="_Toc220415038"/>
      <w:r>
        <w:rPr>
          <w:color w:val="215E99" w:themeColor="text2" w:themeTint="BF"/>
        </w:rPr>
        <w:t>3.1 Gründer</w:t>
      </w:r>
      <w:bookmarkEnd w:id="51"/>
    </w:p>
    <w:p w14:paraId="175CFF1B" w14:textId="73CE73A9" w:rsidR="00CC041F" w:rsidRDefault="00000000" w:rsidP="00C03ED8">
      <w:pPr>
        <w:pStyle w:val="berschrift2"/>
        <w:jc w:val="both"/>
      </w:pPr>
      <w:bookmarkStart w:id="52" w:name="_Toc220414811"/>
      <w:bookmarkStart w:id="53" w:name="_Toc220415039"/>
      <w:r>
        <w:t>Peter Fehringer, BSc. MSc.</w:t>
      </w:r>
      <w:bookmarkEnd w:id="52"/>
      <w:bookmarkEnd w:id="53"/>
    </w:p>
    <w:p w14:paraId="65B374B7" w14:textId="77777777" w:rsidR="00CC041F" w:rsidRDefault="00000000" w:rsidP="00C03ED8">
      <w:pPr>
        <w:spacing w:after="100"/>
        <w:jc w:val="both"/>
      </w:pPr>
      <w:r>
        <w:rPr>
          <w:b/>
          <w:bCs/>
        </w:rPr>
        <w:t xml:space="preserve">Rolle: </w:t>
      </w:r>
      <w:r>
        <w:t>Gründer und CEO</w:t>
      </w:r>
    </w:p>
    <w:p w14:paraId="30917C61" w14:textId="77777777" w:rsidR="00CC041F" w:rsidRDefault="00000000" w:rsidP="00C03ED8">
      <w:pPr>
        <w:spacing w:after="100"/>
        <w:jc w:val="both"/>
      </w:pPr>
      <w:r>
        <w:rPr>
          <w:b/>
          <w:bCs/>
        </w:rPr>
        <w:t xml:space="preserve">Ausbildung: </w:t>
      </w:r>
      <w:r>
        <w:t>BSc. Medizininformatik (medizinische Prozesse, Terminologien, Dokumentationsstandards), MSc. Data Science und Engineering (KI/ML, Datenverarbeitung, Softwarearchitektur)</w:t>
      </w:r>
    </w:p>
    <w:p w14:paraId="585D5E4B" w14:textId="77777777" w:rsidR="00CC041F" w:rsidRDefault="00000000" w:rsidP="00C03ED8">
      <w:pPr>
        <w:spacing w:after="200"/>
        <w:jc w:val="both"/>
      </w:pPr>
      <w:r>
        <w:rPr>
          <w:b/>
          <w:bCs/>
        </w:rPr>
        <w:t xml:space="preserve">Relevante Vorerfahrung: </w:t>
      </w:r>
      <w:r>
        <w:t>Masterarbeit zum European Health Data Space. Fundiertes Wissen über Gesundheitsdateninfrastrukturen, Interoperabilitätsstandards (FHIR, HL7), ELGA und den kommenden EHDS.</w:t>
      </w:r>
    </w:p>
    <w:p w14:paraId="10F740E9" w14:textId="77777777" w:rsidR="00CC041F" w:rsidRDefault="00000000" w:rsidP="00C03ED8">
      <w:pPr>
        <w:pStyle w:val="berschrift3"/>
        <w:jc w:val="both"/>
      </w:pPr>
      <w:bookmarkStart w:id="54" w:name="_Toc220414812"/>
      <w:bookmarkStart w:id="55" w:name="_Toc220415040"/>
      <w:r>
        <w:t>Fehlendes Know-how und Mitigation</w:t>
      </w:r>
      <w:bookmarkEnd w:id="54"/>
      <w:bookmarkEnd w:id="55"/>
    </w:p>
    <w:p w14:paraId="7881E011" w14:textId="2D528F2C" w:rsidR="00CC041F" w:rsidRDefault="00000000" w:rsidP="00511EC2">
      <w:pPr>
        <w:numPr>
          <w:ilvl w:val="0"/>
          <w:numId w:val="13"/>
        </w:numPr>
        <w:spacing w:after="200"/>
        <w:jc w:val="both"/>
      </w:pPr>
      <w:r>
        <w:rPr>
          <w:b/>
          <w:bCs/>
        </w:rPr>
        <w:t>Medizinische Fachexpertise:</w:t>
      </w:r>
      <w:r>
        <w:t xml:space="preserve"> Beratung (punktuell) ab Q3 2026 validiert die Gesprächslogik</w:t>
      </w:r>
    </w:p>
    <w:p w14:paraId="297DD993" w14:textId="77777777" w:rsidR="00CC041F" w:rsidRDefault="00000000" w:rsidP="00511EC2">
      <w:pPr>
        <w:numPr>
          <w:ilvl w:val="0"/>
          <w:numId w:val="13"/>
        </w:numPr>
        <w:spacing w:after="200"/>
        <w:jc w:val="both"/>
      </w:pPr>
      <w:r>
        <w:rPr>
          <w:b/>
          <w:bCs/>
        </w:rPr>
        <w:t>Vertrieb:</w:t>
      </w:r>
      <w:r>
        <w:t xml:space="preserve"> Nutzung des PVE-Netzwerks und direkter Kontakte für erste Piloten; bei Wachstum: dedizierter Sales-Lead</w:t>
      </w:r>
    </w:p>
    <w:p w14:paraId="5C10975F" w14:textId="77777777" w:rsidR="00CC041F" w:rsidRDefault="00000000" w:rsidP="00511EC2">
      <w:pPr>
        <w:numPr>
          <w:ilvl w:val="0"/>
          <w:numId w:val="13"/>
        </w:numPr>
        <w:spacing w:after="200"/>
        <w:jc w:val="both"/>
      </w:pPr>
      <w:r>
        <w:rPr>
          <w:b/>
          <w:bCs/>
        </w:rPr>
        <w:t>Kapazität:</w:t>
      </w:r>
      <w:r>
        <w:t xml:space="preserve"> Fokussierung auf Kernaufgaben, Outsourcing an Freelancer, externe Dienstleister für Steuer/Recht</w:t>
      </w:r>
    </w:p>
    <w:p w14:paraId="038BEF7B" w14:textId="080CADBA" w:rsidR="00CC041F" w:rsidRPr="00511EC2" w:rsidRDefault="00511EC2" w:rsidP="00C03ED8">
      <w:pPr>
        <w:pStyle w:val="berschrift2"/>
        <w:jc w:val="both"/>
        <w:rPr>
          <w:color w:val="215E99" w:themeColor="text2" w:themeTint="BF"/>
        </w:rPr>
      </w:pPr>
      <w:bookmarkStart w:id="56" w:name="_Toc220415041"/>
      <w:r>
        <w:rPr>
          <w:color w:val="215E99" w:themeColor="text2" w:themeTint="BF"/>
        </w:rPr>
        <w:t>3.2 Organisationsstruktur</w:t>
      </w:r>
      <w:bookmarkEnd w:id="56"/>
    </w:p>
    <w:p w14:paraId="2A6EFE9A" w14:textId="77777777" w:rsidR="00CC041F" w:rsidRDefault="00000000" w:rsidP="00C03ED8">
      <w:pPr>
        <w:spacing w:after="100"/>
        <w:jc w:val="both"/>
      </w:pPr>
      <w:r>
        <w:rPr>
          <w:b/>
          <w:bCs/>
        </w:rPr>
        <w:t>Phase 1 (2026) – Gründung und MVP:</w:t>
      </w:r>
    </w:p>
    <w:p w14:paraId="7F2A2745" w14:textId="5EA83CCD" w:rsidR="00CC041F" w:rsidRDefault="00000000" w:rsidP="00C03ED8">
      <w:pPr>
        <w:spacing w:after="200"/>
        <w:jc w:val="both"/>
      </w:pPr>
      <w:r>
        <w:t>CEO/Gründer (Vollzeit), IT-Recht und Medizinrechtsberatung (punktuellt, extern), Freelancer Entwicklung (punktuell)</w:t>
      </w:r>
    </w:p>
    <w:p w14:paraId="0F316D4B" w14:textId="25C7627A" w:rsidR="00CC041F" w:rsidRDefault="00000000" w:rsidP="00C03ED8">
      <w:pPr>
        <w:spacing w:after="100"/>
        <w:jc w:val="both"/>
      </w:pPr>
      <w:r>
        <w:rPr>
          <w:b/>
          <w:bCs/>
        </w:rPr>
        <w:t>Phase 2 (ab 2027) – Erlangen der Marktreife &amp; Pilotbetrieb:</w:t>
      </w:r>
    </w:p>
    <w:p w14:paraId="763A8705" w14:textId="3C0A5417" w:rsidR="00CC041F" w:rsidRDefault="00000000" w:rsidP="00C03ED8">
      <w:pPr>
        <w:spacing w:after="200"/>
        <w:jc w:val="both"/>
      </w:pPr>
      <w:r>
        <w:t>CEO/Gründer, optional Sales-Unterstützung</w:t>
      </w:r>
    </w:p>
    <w:p w14:paraId="3E5AD489" w14:textId="38669384" w:rsidR="00CC041F" w:rsidRDefault="00000000" w:rsidP="00C03ED8">
      <w:pPr>
        <w:spacing w:after="100"/>
        <w:jc w:val="both"/>
      </w:pPr>
      <w:r>
        <w:rPr>
          <w:b/>
          <w:bCs/>
        </w:rPr>
        <w:t>Phase 3 (ab 2029) – Wachstum:</w:t>
      </w:r>
    </w:p>
    <w:p w14:paraId="3D986037" w14:textId="6F609738" w:rsidR="00CC041F" w:rsidRDefault="00000000" w:rsidP="00C03ED8">
      <w:pPr>
        <w:spacing w:after="200"/>
        <w:jc w:val="both"/>
      </w:pPr>
      <w:r>
        <w:t>Erweiterung je nach Bedarf (Backoffice, Vertrieb, Entwicklung)</w:t>
      </w:r>
    </w:p>
    <w:p w14:paraId="19AFECA8" w14:textId="77777777" w:rsidR="00CC041F" w:rsidRDefault="00000000" w:rsidP="00C03ED8">
      <w:pPr>
        <w:pStyle w:val="berschrift2"/>
        <w:jc w:val="both"/>
      </w:pPr>
      <w:bookmarkStart w:id="57" w:name="_Toc220414814"/>
      <w:bookmarkStart w:id="58" w:name="_Toc220415042"/>
      <w:r>
        <w:t>Unternehmensinformationen</w:t>
      </w:r>
      <w:bookmarkEnd w:id="57"/>
      <w:bookmarkEnd w:id="58"/>
    </w:p>
    <w:p w14:paraId="0D16B83C" w14:textId="77777777" w:rsidR="00CC041F" w:rsidRDefault="00000000" w:rsidP="00511EC2">
      <w:pPr>
        <w:numPr>
          <w:ilvl w:val="0"/>
          <w:numId w:val="13"/>
        </w:numPr>
        <w:spacing w:after="200"/>
        <w:jc w:val="both"/>
      </w:pPr>
      <w:r>
        <w:rPr>
          <w:b/>
          <w:bCs/>
        </w:rPr>
        <w:t>Firmenwortlaut:</w:t>
      </w:r>
      <w:r>
        <w:t xml:space="preserve"> Anamnic GmbH (geplant)</w:t>
      </w:r>
    </w:p>
    <w:p w14:paraId="3BA6890C" w14:textId="42982CCD" w:rsidR="00CC041F" w:rsidRDefault="00000000" w:rsidP="00511EC2">
      <w:pPr>
        <w:numPr>
          <w:ilvl w:val="0"/>
          <w:numId w:val="13"/>
        </w:numPr>
        <w:spacing w:after="200"/>
        <w:jc w:val="both"/>
      </w:pPr>
      <w:r>
        <w:rPr>
          <w:b/>
          <w:bCs/>
        </w:rPr>
        <w:t>Gründungsdatum:</w:t>
      </w:r>
      <w:r>
        <w:t xml:space="preserve"> Q3 2026</w:t>
      </w:r>
    </w:p>
    <w:p w14:paraId="7EE4747C" w14:textId="6EAE880B" w:rsidR="00CC041F" w:rsidRDefault="00000000" w:rsidP="00511EC2">
      <w:pPr>
        <w:numPr>
          <w:ilvl w:val="0"/>
          <w:numId w:val="13"/>
        </w:numPr>
        <w:spacing w:after="200"/>
        <w:jc w:val="both"/>
      </w:pPr>
      <w:r>
        <w:rPr>
          <w:b/>
          <w:bCs/>
        </w:rPr>
        <w:t>Rechtsform:</w:t>
      </w:r>
      <w:r>
        <w:t xml:space="preserve"> GmbH </w:t>
      </w:r>
    </w:p>
    <w:p w14:paraId="1D55C52A" w14:textId="77777777" w:rsidR="00CC041F" w:rsidRDefault="00000000" w:rsidP="00511EC2">
      <w:pPr>
        <w:numPr>
          <w:ilvl w:val="0"/>
          <w:numId w:val="13"/>
        </w:numPr>
        <w:spacing w:after="200"/>
        <w:jc w:val="both"/>
      </w:pPr>
      <w:r>
        <w:rPr>
          <w:b/>
          <w:bCs/>
        </w:rPr>
        <w:t>Firmensitz</w:t>
      </w:r>
      <w:r>
        <w:t>: Niederösterreich</w:t>
      </w:r>
    </w:p>
    <w:p w14:paraId="7E79A981" w14:textId="77777777" w:rsidR="00CC041F" w:rsidRDefault="00000000" w:rsidP="00511EC2">
      <w:pPr>
        <w:numPr>
          <w:ilvl w:val="0"/>
          <w:numId w:val="13"/>
        </w:numPr>
        <w:spacing w:after="200"/>
        <w:jc w:val="both"/>
      </w:pPr>
      <w:r>
        <w:rPr>
          <w:b/>
          <w:bCs/>
        </w:rPr>
        <w:t>Eigentum:</w:t>
      </w:r>
      <w:r>
        <w:t xml:space="preserve"> 100% Gründer initial, Option für Investoren später</w:t>
      </w:r>
    </w:p>
    <w:p w14:paraId="1C68C47C" w14:textId="10E70E85" w:rsidR="00CC041F" w:rsidRDefault="00000000" w:rsidP="00511EC2">
      <w:pPr>
        <w:numPr>
          <w:ilvl w:val="0"/>
          <w:numId w:val="13"/>
        </w:numPr>
        <w:spacing w:after="200"/>
        <w:jc w:val="both"/>
      </w:pPr>
      <w:r>
        <w:rPr>
          <w:b/>
          <w:bCs/>
        </w:rPr>
        <w:t>Stammkapital:</w:t>
      </w:r>
      <w:r>
        <w:t xml:space="preserve"> 15.000 EUR</w:t>
      </w:r>
    </w:p>
    <w:p w14:paraId="7A467E05" w14:textId="5E391484" w:rsidR="00CC041F" w:rsidRDefault="00000000" w:rsidP="00C03ED8">
      <w:pPr>
        <w:spacing w:after="100"/>
        <w:jc w:val="both"/>
      </w:pPr>
      <w:r>
        <w:rPr>
          <w:b/>
          <w:bCs/>
        </w:rPr>
        <w:t xml:space="preserve">Standort-Analyse: </w:t>
      </w:r>
      <w:r>
        <w:t>Vorteile: Nähe zu Pilotpraxen im ländlichen Raum (wo Ärztemangel besonders spürbar ist), niedrigere Lebenshaltungskosten, Förderprogramme NÖ, gute Wien-Anbindung. Herausforderung: Geringerer Talentpool – Lösung: Remote-First-Ansatz.</w:t>
      </w:r>
    </w:p>
    <w:p w14:paraId="0495860D" w14:textId="77777777" w:rsidR="00CC041F" w:rsidRDefault="00000000" w:rsidP="00C03ED8">
      <w:pPr>
        <w:jc w:val="both"/>
      </w:pPr>
      <w:r>
        <w:br w:type="page"/>
      </w:r>
    </w:p>
    <w:p w14:paraId="77445E16" w14:textId="3A3F721F" w:rsidR="00CC041F" w:rsidRPr="00511EC2" w:rsidRDefault="00511EC2" w:rsidP="00511EC2">
      <w:pPr>
        <w:pStyle w:val="berschrift2"/>
        <w:jc w:val="both"/>
        <w:rPr>
          <w:color w:val="215E99" w:themeColor="text2" w:themeTint="BF"/>
        </w:rPr>
      </w:pPr>
      <w:bookmarkStart w:id="59" w:name="_Toc220415043"/>
      <w:r>
        <w:rPr>
          <w:color w:val="215E99" w:themeColor="text2" w:themeTint="BF"/>
        </w:rPr>
        <w:lastRenderedPageBreak/>
        <w:t>3.3 Unternehmensanalyse &amp; SWOT</w:t>
      </w:r>
      <w:bookmarkEnd w:id="59"/>
    </w:p>
    <w:p w14:paraId="14DA6922" w14:textId="77777777" w:rsidR="00CC041F" w:rsidRDefault="00000000" w:rsidP="00C03ED8">
      <w:pPr>
        <w:pStyle w:val="berschrift2"/>
        <w:jc w:val="both"/>
      </w:pPr>
      <w:bookmarkStart w:id="60" w:name="_Toc220414816"/>
      <w:bookmarkStart w:id="61" w:name="_Toc220415044"/>
      <w:r>
        <w:t>Kernaufgaben und Geschäftsmodell</w:t>
      </w:r>
      <w:bookmarkEnd w:id="60"/>
      <w:bookmarkEnd w:id="61"/>
    </w:p>
    <w:p w14:paraId="19FFE9A3" w14:textId="77777777" w:rsidR="00CC041F" w:rsidRDefault="00000000" w:rsidP="00C03ED8">
      <w:pPr>
        <w:spacing w:after="200"/>
        <w:jc w:val="both"/>
      </w:pPr>
      <w:r>
        <w:t>Entwicklung und Vertrieb einer Voice-AI-Lösung für automatisierte medizinische Anamnese. B2B Software-as-a-Service mit monatlichen oder jährlichen Abonnements. Preisgestaltung pro Arzt/Therapeut oder Flatrate für größere Einrichtungen. Skalierbar ohne proportionalen Personalaufbau.</w:t>
      </w:r>
    </w:p>
    <w:p w14:paraId="09B2D31B" w14:textId="77777777" w:rsidR="00CC041F" w:rsidRDefault="00000000" w:rsidP="00C03ED8">
      <w:pPr>
        <w:pStyle w:val="berschrift2"/>
        <w:jc w:val="both"/>
      </w:pPr>
      <w:bookmarkStart w:id="62" w:name="_Toc220414817"/>
      <w:bookmarkStart w:id="63" w:name="_Toc220415045"/>
      <w:r>
        <w:t>SWOT-Analyse</w:t>
      </w:r>
      <w:bookmarkEnd w:id="62"/>
      <w:bookmarkEnd w:id="63"/>
    </w:p>
    <w:p w14:paraId="2C5971D3" w14:textId="77777777" w:rsidR="00CC041F" w:rsidRDefault="00000000" w:rsidP="00C03ED8">
      <w:pPr>
        <w:spacing w:after="100"/>
        <w:jc w:val="both"/>
      </w:pPr>
      <w:r>
        <w:rPr>
          <w:b/>
          <w:bCs/>
        </w:rPr>
        <w:t>Stärken (intern, positiv):</w:t>
      </w:r>
    </w:p>
    <w:p w14:paraId="7E707C46" w14:textId="77777777" w:rsidR="00CC041F" w:rsidRDefault="00000000" w:rsidP="008B7FCD">
      <w:pPr>
        <w:numPr>
          <w:ilvl w:val="0"/>
          <w:numId w:val="13"/>
        </w:numPr>
        <w:spacing w:after="200"/>
        <w:jc w:val="both"/>
      </w:pPr>
      <w:r>
        <w:t>Kein "AI-Wrapper"-Risiko: Wertschöpfung in Gesprächslogik und Compliance, nicht nur API-Integration</w:t>
      </w:r>
    </w:p>
    <w:p w14:paraId="3C5C745A" w14:textId="77777777" w:rsidR="00CC041F" w:rsidRDefault="00000000" w:rsidP="008B7FCD">
      <w:pPr>
        <w:numPr>
          <w:ilvl w:val="0"/>
          <w:numId w:val="13"/>
        </w:numPr>
        <w:spacing w:after="200"/>
        <w:jc w:val="both"/>
      </w:pPr>
      <w:r>
        <w:t>First-Mover-Vorteil im DACH-Raum</w:t>
      </w:r>
    </w:p>
    <w:p w14:paraId="41E88254" w14:textId="77777777" w:rsidR="00CC041F" w:rsidRDefault="00000000" w:rsidP="008B7FCD">
      <w:pPr>
        <w:numPr>
          <w:ilvl w:val="0"/>
          <w:numId w:val="13"/>
        </w:numPr>
        <w:spacing w:after="200"/>
        <w:jc w:val="both"/>
      </w:pPr>
      <w:r>
        <w:t>Barrierefreiheit durch Telefonkanal</w:t>
      </w:r>
    </w:p>
    <w:p w14:paraId="0FDC9DFF" w14:textId="77777777" w:rsidR="00CC041F" w:rsidRDefault="00000000" w:rsidP="008B7FCD">
      <w:pPr>
        <w:numPr>
          <w:ilvl w:val="0"/>
          <w:numId w:val="13"/>
        </w:numPr>
        <w:spacing w:after="200"/>
        <w:jc w:val="both"/>
      </w:pPr>
      <w:r>
        <w:t>Wissenschaftlich validiertes Problem mit belastbarer Evidenz</w:t>
      </w:r>
    </w:p>
    <w:p w14:paraId="1DA5EC12" w14:textId="77777777" w:rsidR="00CC041F" w:rsidRDefault="00000000" w:rsidP="008B7FCD">
      <w:pPr>
        <w:numPr>
          <w:ilvl w:val="0"/>
          <w:numId w:val="13"/>
        </w:numPr>
        <w:spacing w:after="200"/>
        <w:jc w:val="both"/>
      </w:pPr>
      <w:r>
        <w:t>Modulare Architektur, regulatorisch schlank</w:t>
      </w:r>
    </w:p>
    <w:p w14:paraId="015E3D5E" w14:textId="77777777" w:rsidR="00CC041F" w:rsidRDefault="00000000" w:rsidP="00C03ED8">
      <w:pPr>
        <w:spacing w:before="200" w:after="100"/>
        <w:jc w:val="both"/>
      </w:pPr>
      <w:r>
        <w:rPr>
          <w:b/>
          <w:bCs/>
        </w:rPr>
        <w:t>Schwächen (intern, negativ):</w:t>
      </w:r>
    </w:p>
    <w:p w14:paraId="1764F5EC" w14:textId="77777777" w:rsidR="00CC041F" w:rsidRDefault="00000000" w:rsidP="008B7FCD">
      <w:pPr>
        <w:numPr>
          <w:ilvl w:val="0"/>
          <w:numId w:val="13"/>
        </w:numPr>
        <w:spacing w:after="200"/>
        <w:jc w:val="both"/>
      </w:pPr>
      <w:r>
        <w:t>Einzelgründer mit begrenzter Kapazität</w:t>
      </w:r>
    </w:p>
    <w:p w14:paraId="173B301C" w14:textId="77777777" w:rsidR="00CC041F" w:rsidRDefault="00000000" w:rsidP="008B7FCD">
      <w:pPr>
        <w:numPr>
          <w:ilvl w:val="0"/>
          <w:numId w:val="13"/>
        </w:numPr>
        <w:spacing w:after="200"/>
        <w:jc w:val="both"/>
      </w:pPr>
      <w:r>
        <w:t>Kein Prototyp vorhanden</w:t>
      </w:r>
    </w:p>
    <w:p w14:paraId="54B16B30" w14:textId="77777777" w:rsidR="00CC041F" w:rsidRDefault="00000000" w:rsidP="008B7FCD">
      <w:pPr>
        <w:numPr>
          <w:ilvl w:val="0"/>
          <w:numId w:val="13"/>
        </w:numPr>
        <w:spacing w:after="200"/>
        <w:jc w:val="both"/>
      </w:pPr>
      <w:r>
        <w:t>Keine Letters of Intent</w:t>
      </w:r>
    </w:p>
    <w:p w14:paraId="3569FDCC" w14:textId="77777777" w:rsidR="00CC041F" w:rsidRDefault="00000000" w:rsidP="008B7FCD">
      <w:pPr>
        <w:numPr>
          <w:ilvl w:val="0"/>
          <w:numId w:val="13"/>
        </w:numPr>
        <w:spacing w:after="200"/>
        <w:jc w:val="both"/>
      </w:pPr>
      <w:r>
        <w:t>Abhängigkeit von externen API-Anbietern</w:t>
      </w:r>
    </w:p>
    <w:p w14:paraId="3E3A45BD" w14:textId="77777777" w:rsidR="00CC041F" w:rsidRDefault="00000000" w:rsidP="00C03ED8">
      <w:pPr>
        <w:spacing w:before="200" w:after="100"/>
        <w:jc w:val="both"/>
      </w:pPr>
      <w:r>
        <w:rPr>
          <w:b/>
          <w:bCs/>
        </w:rPr>
        <w:t>Chancen (extern, positiv):</w:t>
      </w:r>
    </w:p>
    <w:p w14:paraId="5C923A33" w14:textId="77777777" w:rsidR="00CC041F" w:rsidRDefault="00000000" w:rsidP="008B7FCD">
      <w:pPr>
        <w:numPr>
          <w:ilvl w:val="0"/>
          <w:numId w:val="13"/>
        </w:numPr>
        <w:spacing w:after="200"/>
        <w:jc w:val="both"/>
      </w:pPr>
      <w:r>
        <w:t>51 Mio. EUR/Jahr durch eHealth-Strategie [10]</w:t>
      </w:r>
    </w:p>
    <w:p w14:paraId="70CFAEDC" w14:textId="77777777" w:rsidR="00CC041F" w:rsidRDefault="00000000" w:rsidP="008B7FCD">
      <w:pPr>
        <w:numPr>
          <w:ilvl w:val="0"/>
          <w:numId w:val="13"/>
        </w:numPr>
        <w:spacing w:after="200"/>
        <w:jc w:val="both"/>
      </w:pPr>
      <w:r>
        <w:t>ELGA-Ausbau schafft Integrationsinfrastruktur</w:t>
      </w:r>
    </w:p>
    <w:p w14:paraId="6A74232F" w14:textId="77777777" w:rsidR="00CC041F" w:rsidRDefault="00000000" w:rsidP="008B7FCD">
      <w:pPr>
        <w:numPr>
          <w:ilvl w:val="0"/>
          <w:numId w:val="13"/>
        </w:numPr>
        <w:spacing w:after="200"/>
        <w:jc w:val="both"/>
      </w:pPr>
      <w:r>
        <w:t>PVE-Wachstum (100 → 133+ Einheiten) [7]</w:t>
      </w:r>
    </w:p>
    <w:p w14:paraId="0476A642" w14:textId="77777777" w:rsidR="00CC041F" w:rsidRDefault="00000000" w:rsidP="008B7FCD">
      <w:pPr>
        <w:numPr>
          <w:ilvl w:val="0"/>
          <w:numId w:val="13"/>
        </w:numPr>
        <w:spacing w:after="200"/>
        <w:jc w:val="both"/>
      </w:pPr>
      <w:r>
        <w:t>Voice-AI-Markt wächst mit 37,79% CAGR [5]</w:t>
      </w:r>
    </w:p>
    <w:p w14:paraId="56D4DFD5" w14:textId="77777777" w:rsidR="00CC041F" w:rsidRDefault="00000000" w:rsidP="008B7FCD">
      <w:pPr>
        <w:numPr>
          <w:ilvl w:val="0"/>
          <w:numId w:val="13"/>
        </w:numPr>
        <w:spacing w:after="200"/>
        <w:jc w:val="both"/>
      </w:pPr>
      <w:r>
        <w:t>Ärztemangel erhöht Druck auf Effizienzlösungen</w:t>
      </w:r>
    </w:p>
    <w:p w14:paraId="3F9BCE83" w14:textId="77777777" w:rsidR="00CC041F" w:rsidRDefault="00000000" w:rsidP="00C03ED8">
      <w:pPr>
        <w:spacing w:before="200" w:after="100"/>
        <w:jc w:val="both"/>
      </w:pPr>
      <w:r>
        <w:rPr>
          <w:b/>
          <w:bCs/>
        </w:rPr>
        <w:t>Risiken (extern, negativ):</w:t>
      </w:r>
    </w:p>
    <w:p w14:paraId="574E5327" w14:textId="77777777" w:rsidR="00CC041F" w:rsidRDefault="00000000" w:rsidP="008B7FCD">
      <w:pPr>
        <w:numPr>
          <w:ilvl w:val="0"/>
          <w:numId w:val="13"/>
        </w:numPr>
        <w:spacing w:after="200"/>
        <w:jc w:val="both"/>
      </w:pPr>
      <w:r>
        <w:t>Etablierte Wettbewerber könnten Voice-Feature kopieren</w:t>
      </w:r>
    </w:p>
    <w:p w14:paraId="72D8D7A8" w14:textId="77777777" w:rsidR="00CC041F" w:rsidRDefault="00000000" w:rsidP="008B7FCD">
      <w:pPr>
        <w:numPr>
          <w:ilvl w:val="0"/>
          <w:numId w:val="13"/>
        </w:numPr>
        <w:spacing w:after="200"/>
        <w:jc w:val="both"/>
      </w:pPr>
      <w:r>
        <w:t>Lange Sales-Zyklen im Healthcare-Bereich (3–6+ Monate)</w:t>
      </w:r>
    </w:p>
    <w:p w14:paraId="03D635BB" w14:textId="77777777" w:rsidR="00CC041F" w:rsidRDefault="00000000" w:rsidP="008B7FCD">
      <w:pPr>
        <w:numPr>
          <w:ilvl w:val="0"/>
          <w:numId w:val="13"/>
        </w:numPr>
        <w:spacing w:after="200"/>
        <w:jc w:val="both"/>
      </w:pPr>
      <w:r>
        <w:t>Akzeptanz bei älteren Patienten muss validiert werden</w:t>
      </w:r>
    </w:p>
    <w:p w14:paraId="4BD7F769" w14:textId="77777777" w:rsidR="00CC041F" w:rsidRDefault="00000000" w:rsidP="008B7FCD">
      <w:pPr>
        <w:numPr>
          <w:ilvl w:val="0"/>
          <w:numId w:val="13"/>
        </w:numPr>
        <w:spacing w:after="200"/>
        <w:jc w:val="both"/>
      </w:pPr>
      <w:r>
        <w:t>Regulatorische Änderungen könnten Einordnung gefährden</w:t>
      </w:r>
    </w:p>
    <w:p w14:paraId="4CE2855E" w14:textId="77777777" w:rsidR="008B7FCD" w:rsidRDefault="008B7FCD">
      <w:pPr>
        <w:rPr>
          <w:b/>
          <w:bCs/>
          <w:sz w:val="24"/>
          <w:szCs w:val="24"/>
        </w:rPr>
      </w:pPr>
      <w:r>
        <w:br w:type="page"/>
      </w:r>
    </w:p>
    <w:p w14:paraId="373B64FE" w14:textId="4C21EF34" w:rsidR="00CC041F" w:rsidRDefault="00000000" w:rsidP="00C03ED8">
      <w:pPr>
        <w:pStyle w:val="berschrift3"/>
        <w:jc w:val="both"/>
      </w:pPr>
      <w:bookmarkStart w:id="64" w:name="_Toc220414818"/>
      <w:bookmarkStart w:id="65" w:name="_Toc220415046"/>
      <w:r>
        <w:lastRenderedPageBreak/>
        <w:t>Abgeleitete Maßnahmen</w:t>
      </w:r>
      <w:bookmarkEnd w:id="64"/>
      <w:bookmarkEnd w:id="65"/>
    </w:p>
    <w:p w14:paraId="5D5196F0" w14:textId="049E3B07" w:rsidR="00CA692E" w:rsidRDefault="00000000" w:rsidP="00CA692E">
      <w:pPr>
        <w:numPr>
          <w:ilvl w:val="0"/>
          <w:numId w:val="13"/>
        </w:numPr>
        <w:spacing w:after="200"/>
        <w:jc w:val="both"/>
      </w:pPr>
      <w:r>
        <w:t>Domänenfokus als Schutz vor Commoditisierung</w:t>
      </w:r>
    </w:p>
    <w:p w14:paraId="59A59F8A" w14:textId="77777777" w:rsidR="00CC041F" w:rsidRDefault="00000000" w:rsidP="008B7FCD">
      <w:pPr>
        <w:numPr>
          <w:ilvl w:val="0"/>
          <w:numId w:val="13"/>
        </w:numPr>
        <w:spacing w:after="200"/>
        <w:jc w:val="both"/>
      </w:pPr>
      <w:r>
        <w:t>First-Mover-Vorteil durch schnelle MVP-Entwicklung nutzen</w:t>
      </w:r>
    </w:p>
    <w:p w14:paraId="41E656A9" w14:textId="77777777" w:rsidR="00CC041F" w:rsidRDefault="00000000" w:rsidP="008B7FCD">
      <w:pPr>
        <w:numPr>
          <w:ilvl w:val="0"/>
          <w:numId w:val="13"/>
        </w:numPr>
        <w:spacing w:after="200"/>
        <w:jc w:val="both"/>
      </w:pPr>
      <w:r>
        <w:t>Einzelgründer mitigieren durch Freelancer und externe Berater</w:t>
      </w:r>
    </w:p>
    <w:p w14:paraId="3C976FF4" w14:textId="77777777" w:rsidR="00CC041F" w:rsidRDefault="00000000" w:rsidP="008B7FCD">
      <w:pPr>
        <w:numPr>
          <w:ilvl w:val="0"/>
          <w:numId w:val="13"/>
        </w:numPr>
        <w:spacing w:after="200"/>
        <w:jc w:val="both"/>
      </w:pPr>
      <w:r>
        <w:t>Kostenlose Pilotphase gegen lange Sales-Zyklen</w:t>
      </w:r>
    </w:p>
    <w:p w14:paraId="18AEC653" w14:textId="77777777" w:rsidR="00CC041F" w:rsidRDefault="00000000" w:rsidP="008B7FCD">
      <w:pPr>
        <w:numPr>
          <w:ilvl w:val="0"/>
          <w:numId w:val="13"/>
        </w:numPr>
        <w:spacing w:after="200"/>
        <w:jc w:val="both"/>
      </w:pPr>
      <w:r>
        <w:t>ELGA-Ausbau durch frühe FHIR-Integration nutzen</w:t>
      </w:r>
    </w:p>
    <w:p w14:paraId="15195C91" w14:textId="24394315" w:rsidR="00CC041F" w:rsidRDefault="00000000" w:rsidP="008B7FCD">
      <w:pPr>
        <w:numPr>
          <w:ilvl w:val="0"/>
          <w:numId w:val="13"/>
        </w:numPr>
        <w:spacing w:after="200"/>
        <w:jc w:val="both"/>
      </w:pPr>
      <w:r>
        <w:t>Akzeptanz durch Piloten mit älteren Patientengruppen validieren</w:t>
      </w:r>
    </w:p>
    <w:p w14:paraId="4B2CFEEE" w14:textId="5F44273E" w:rsidR="00CC041F" w:rsidRPr="008B7FCD" w:rsidRDefault="008B7FCD" w:rsidP="008B7FCD">
      <w:pPr>
        <w:pStyle w:val="berschrift2"/>
        <w:jc w:val="both"/>
        <w:rPr>
          <w:color w:val="215E99" w:themeColor="text2" w:themeTint="BF"/>
        </w:rPr>
      </w:pPr>
      <w:bookmarkStart w:id="66" w:name="_Toc220415047"/>
      <w:r>
        <w:rPr>
          <w:color w:val="215E99" w:themeColor="text2" w:themeTint="BF"/>
        </w:rPr>
        <w:t>3.4 Ziele</w:t>
      </w:r>
      <w:bookmarkEnd w:id="66"/>
    </w:p>
    <w:p w14:paraId="183CC2A9" w14:textId="77777777" w:rsidR="00CC041F" w:rsidRDefault="00000000" w:rsidP="00C03ED8">
      <w:pPr>
        <w:pStyle w:val="berschrift2"/>
        <w:jc w:val="both"/>
      </w:pPr>
      <w:bookmarkStart w:id="67" w:name="_Toc220414820"/>
      <w:bookmarkStart w:id="68" w:name="_Toc220415048"/>
      <w:r>
        <w:t>Kurzfristige Ziele (0–12 Monate)</w:t>
      </w:r>
      <w:bookmarkEnd w:id="67"/>
      <w:bookmarkEnd w:id="68"/>
    </w:p>
    <w:p w14:paraId="6E048AD5" w14:textId="7CEB5DA9" w:rsidR="00CC041F" w:rsidRDefault="00000000" w:rsidP="008B7FCD">
      <w:pPr>
        <w:numPr>
          <w:ilvl w:val="0"/>
          <w:numId w:val="13"/>
        </w:numPr>
        <w:spacing w:after="200"/>
        <w:jc w:val="both"/>
      </w:pPr>
      <w:r>
        <w:rPr>
          <w:b/>
          <w:bCs/>
        </w:rPr>
        <w:t>Förderzusage</w:t>
      </w:r>
      <w:r>
        <w:t>: bis Q3 2026</w:t>
      </w:r>
    </w:p>
    <w:p w14:paraId="3F4F0B7C" w14:textId="71B93494" w:rsidR="00CC041F" w:rsidRDefault="00000000" w:rsidP="008B7FCD">
      <w:pPr>
        <w:numPr>
          <w:ilvl w:val="0"/>
          <w:numId w:val="13"/>
        </w:numPr>
        <w:spacing w:after="200"/>
        <w:jc w:val="both"/>
      </w:pPr>
      <w:r>
        <w:rPr>
          <w:b/>
          <w:bCs/>
        </w:rPr>
        <w:t>Pilotpartner</w:t>
      </w:r>
      <w:r>
        <w:t>: drei Letters of Intent bis Q3 2026</w:t>
      </w:r>
    </w:p>
    <w:p w14:paraId="5678627F" w14:textId="77777777" w:rsidR="00CC041F" w:rsidRDefault="00000000" w:rsidP="008B7FCD">
      <w:pPr>
        <w:numPr>
          <w:ilvl w:val="0"/>
          <w:numId w:val="13"/>
        </w:numPr>
        <w:spacing w:after="200"/>
        <w:jc w:val="both"/>
      </w:pPr>
      <w:r>
        <w:rPr>
          <w:b/>
          <w:bCs/>
        </w:rPr>
        <w:t>MVP:</w:t>
      </w:r>
      <w:r>
        <w:t xml:space="preserve"> Demo-fähiger Prototyp bis Q4 2026 (Telefonie, Gesprächsführung, Berichterstellung)</w:t>
      </w:r>
    </w:p>
    <w:p w14:paraId="636782CB" w14:textId="4CC21CF9" w:rsidR="00CC041F" w:rsidRDefault="00000000" w:rsidP="008B7FCD">
      <w:pPr>
        <w:numPr>
          <w:ilvl w:val="0"/>
          <w:numId w:val="13"/>
        </w:numPr>
        <w:spacing w:after="200"/>
        <w:jc w:val="both"/>
      </w:pPr>
      <w:r>
        <w:rPr>
          <w:b/>
          <w:bCs/>
        </w:rPr>
        <w:t>Pilotbetrieb:</w:t>
      </w:r>
      <w:r>
        <w:t xml:space="preserve"> fünf aktive Praxen bis Q4 2027</w:t>
      </w:r>
    </w:p>
    <w:p w14:paraId="15118BBA" w14:textId="77777777" w:rsidR="00CC041F" w:rsidRDefault="00000000" w:rsidP="00C03ED8">
      <w:pPr>
        <w:pStyle w:val="berschrift2"/>
        <w:jc w:val="both"/>
      </w:pPr>
      <w:bookmarkStart w:id="69" w:name="_Toc220414821"/>
      <w:bookmarkStart w:id="70" w:name="_Toc220415049"/>
      <w:r>
        <w:t>Mittelfristige Ziele (1–3 Jahre)</w:t>
      </w:r>
      <w:bookmarkEnd w:id="69"/>
      <w:bookmarkEnd w:id="70"/>
    </w:p>
    <w:p w14:paraId="5D2A1A36" w14:textId="273E6B56" w:rsidR="00CC041F" w:rsidRDefault="00000000" w:rsidP="008B7FCD">
      <w:pPr>
        <w:numPr>
          <w:ilvl w:val="0"/>
          <w:numId w:val="13"/>
        </w:numPr>
        <w:spacing w:after="200"/>
        <w:jc w:val="both"/>
      </w:pPr>
      <w:r>
        <w:rPr>
          <w:b/>
          <w:bCs/>
        </w:rPr>
        <w:t>Kundenbasis</w:t>
      </w:r>
      <w:r>
        <w:t>: 24 zahlende Kunden bis Ende 2027, 48 bis Ende 2028</w:t>
      </w:r>
    </w:p>
    <w:p w14:paraId="333C79F0" w14:textId="3906006E" w:rsidR="00CC041F" w:rsidRDefault="00000000" w:rsidP="008B7FCD">
      <w:pPr>
        <w:numPr>
          <w:ilvl w:val="0"/>
          <w:numId w:val="13"/>
        </w:numPr>
        <w:spacing w:after="200"/>
        <w:jc w:val="both"/>
      </w:pPr>
      <w:r>
        <w:rPr>
          <w:b/>
          <w:bCs/>
        </w:rPr>
        <w:t>Break-even:</w:t>
      </w:r>
      <w:r>
        <w:t xml:space="preserve"> Operativer Break-even im ersten vollen Geschäftsjahr 2027</w:t>
      </w:r>
    </w:p>
    <w:p w14:paraId="321EAA61" w14:textId="77777777" w:rsidR="00CC041F" w:rsidRDefault="00000000" w:rsidP="008B7FCD">
      <w:pPr>
        <w:numPr>
          <w:ilvl w:val="0"/>
          <w:numId w:val="13"/>
        </w:numPr>
        <w:spacing w:after="200"/>
        <w:jc w:val="both"/>
      </w:pPr>
      <w:r>
        <w:rPr>
          <w:b/>
          <w:bCs/>
        </w:rPr>
        <w:t>Produktportfolio:</w:t>
      </w:r>
      <w:r>
        <w:t xml:space="preserve"> Module für 3+ Fachbereiche bis Ende 2028</w:t>
      </w:r>
    </w:p>
    <w:p w14:paraId="5D7B1BEF" w14:textId="77777777" w:rsidR="00CC041F" w:rsidRDefault="00000000" w:rsidP="00C03ED8">
      <w:pPr>
        <w:pStyle w:val="berschrift2"/>
        <w:jc w:val="both"/>
      </w:pPr>
      <w:bookmarkStart w:id="71" w:name="_Toc220414822"/>
      <w:bookmarkStart w:id="72" w:name="_Toc220415050"/>
      <w:r>
        <w:t>Langfristige Ziele (3–5 Jahre)</w:t>
      </w:r>
      <w:bookmarkEnd w:id="71"/>
      <w:bookmarkEnd w:id="72"/>
    </w:p>
    <w:p w14:paraId="56EB91B7" w14:textId="77777777" w:rsidR="00CC041F" w:rsidRDefault="00000000" w:rsidP="008B7FCD">
      <w:pPr>
        <w:numPr>
          <w:ilvl w:val="0"/>
          <w:numId w:val="13"/>
        </w:numPr>
        <w:spacing w:after="200"/>
        <w:jc w:val="both"/>
      </w:pPr>
      <w:r>
        <w:rPr>
          <w:b/>
          <w:bCs/>
        </w:rPr>
        <w:t>Marktführerschaft:</w:t>
      </w:r>
      <w:r>
        <w:t xml:space="preserve"> &gt;30% Marktanteil bei PVE und größeren Praxen in Österreich</w:t>
      </w:r>
    </w:p>
    <w:p w14:paraId="2641F6EB" w14:textId="77777777" w:rsidR="00CC041F" w:rsidRDefault="00000000" w:rsidP="008B7FCD">
      <w:pPr>
        <w:numPr>
          <w:ilvl w:val="0"/>
          <w:numId w:val="13"/>
        </w:numPr>
        <w:spacing w:after="200"/>
        <w:jc w:val="both"/>
      </w:pPr>
      <w:r>
        <w:rPr>
          <w:b/>
          <w:bCs/>
        </w:rPr>
        <w:t>DACH-Expansion:</w:t>
      </w:r>
      <w:r>
        <w:t xml:space="preserve"> Markteintritt Deutschland und Schweiz ab 2028–2029</w:t>
      </w:r>
    </w:p>
    <w:p w14:paraId="4BAA5C41" w14:textId="43EC2A6C" w:rsidR="00CC041F" w:rsidRDefault="00000000" w:rsidP="008B7FCD">
      <w:pPr>
        <w:numPr>
          <w:ilvl w:val="0"/>
          <w:numId w:val="13"/>
        </w:numPr>
        <w:spacing w:after="200"/>
        <w:jc w:val="both"/>
      </w:pPr>
      <w:r>
        <w:rPr>
          <w:b/>
          <w:bCs/>
        </w:rPr>
        <w:t>Kumulative Profitabilität:</w:t>
      </w:r>
      <w:r>
        <w:t xml:space="preserve"> ab Ende 2027</w:t>
      </w:r>
    </w:p>
    <w:p w14:paraId="1E7415F0" w14:textId="01542F4E" w:rsidR="00CC041F" w:rsidRPr="008B7FCD" w:rsidRDefault="008B7FCD" w:rsidP="008B7FCD">
      <w:pPr>
        <w:pStyle w:val="berschrift2"/>
        <w:jc w:val="both"/>
        <w:rPr>
          <w:color w:val="215E99" w:themeColor="text2" w:themeTint="BF"/>
        </w:rPr>
      </w:pPr>
      <w:bookmarkStart w:id="73" w:name="_Toc220415051"/>
      <w:r>
        <w:rPr>
          <w:color w:val="215E99" w:themeColor="text2" w:themeTint="BF"/>
        </w:rPr>
        <w:t>3.5 Umsetzungsplanung</w:t>
      </w:r>
      <w:bookmarkEnd w:id="73"/>
    </w:p>
    <w:p w14:paraId="667A545A" w14:textId="77777777" w:rsidR="00CC041F" w:rsidRDefault="00000000" w:rsidP="00C03ED8">
      <w:pPr>
        <w:pStyle w:val="berschrift2"/>
        <w:jc w:val="both"/>
      </w:pPr>
      <w:bookmarkStart w:id="74" w:name="_Toc220414824"/>
      <w:bookmarkStart w:id="75" w:name="_Toc220415052"/>
      <w:r>
        <w:t>Meilensteine 2026</w:t>
      </w:r>
      <w:bookmarkEnd w:id="74"/>
      <w:bookmarkEnd w:id="75"/>
    </w:p>
    <w:p w14:paraId="7E02FB6D" w14:textId="77777777" w:rsidR="00CC041F" w:rsidRDefault="00000000" w:rsidP="00C03ED8">
      <w:pPr>
        <w:spacing w:after="100"/>
        <w:jc w:val="both"/>
      </w:pPr>
      <w:r>
        <w:rPr>
          <w:b/>
          <w:bCs/>
        </w:rPr>
        <w:t>Q1 2026:</w:t>
      </w:r>
    </w:p>
    <w:p w14:paraId="355FDD84" w14:textId="77777777" w:rsidR="00CC041F" w:rsidRDefault="00000000" w:rsidP="008B7FCD">
      <w:pPr>
        <w:numPr>
          <w:ilvl w:val="0"/>
          <w:numId w:val="13"/>
        </w:numPr>
        <w:spacing w:after="200"/>
        <w:jc w:val="both"/>
      </w:pPr>
      <w:r>
        <w:t>Technische Architektur detaillieren</w:t>
      </w:r>
    </w:p>
    <w:p w14:paraId="39C1F129" w14:textId="77777777" w:rsidR="00CC041F" w:rsidRDefault="00000000" w:rsidP="008B7FCD">
      <w:pPr>
        <w:numPr>
          <w:ilvl w:val="0"/>
          <w:numId w:val="13"/>
        </w:numPr>
        <w:spacing w:after="200"/>
        <w:jc w:val="both"/>
      </w:pPr>
      <w:r>
        <w:t>Gespräche mit Pilotpartnern intensivieren</w:t>
      </w:r>
    </w:p>
    <w:p w14:paraId="34DB9A25" w14:textId="77777777" w:rsidR="008B7FCD" w:rsidRDefault="008B7FCD">
      <w:pPr>
        <w:rPr>
          <w:b/>
          <w:bCs/>
        </w:rPr>
      </w:pPr>
      <w:r>
        <w:rPr>
          <w:b/>
          <w:bCs/>
        </w:rPr>
        <w:br w:type="page"/>
      </w:r>
    </w:p>
    <w:p w14:paraId="068E36F2" w14:textId="77777777" w:rsidR="008261C5" w:rsidRPr="008261C5" w:rsidRDefault="008261C5" w:rsidP="008261C5">
      <w:pPr>
        <w:spacing w:after="100"/>
        <w:jc w:val="both"/>
      </w:pPr>
      <w:r>
        <w:rPr>
          <w:b/>
          <w:bCs/>
        </w:rPr>
        <w:lastRenderedPageBreak/>
        <w:t>Q2 2026:</w:t>
      </w:r>
    </w:p>
    <w:p w14:paraId="18DE8702" w14:textId="77777777" w:rsidR="008261C5" w:rsidRPr="008261C5" w:rsidRDefault="008261C5" w:rsidP="008261C5">
      <w:pPr>
        <w:numPr>
          <w:ilvl w:val="0"/>
          <w:numId w:val="40"/>
        </w:numPr>
        <w:spacing w:after="100"/>
        <w:jc w:val="both"/>
      </w:pPr>
      <w:r>
        <w:t>Förderanträge einreichen</w:t>
      </w:r>
    </w:p>
    <w:p w14:paraId="2BEE07D5" w14:textId="77777777" w:rsidR="008261C5" w:rsidRPr="008261C5" w:rsidRDefault="008261C5" w:rsidP="008261C5">
      <w:pPr>
        <w:numPr>
          <w:ilvl w:val="0"/>
          <w:numId w:val="40"/>
        </w:numPr>
        <w:spacing w:after="100"/>
        <w:jc w:val="both"/>
      </w:pPr>
      <w:r>
        <w:t>drei LOIs einholen</w:t>
      </w:r>
    </w:p>
    <w:p w14:paraId="65AF4161" w14:textId="6D5CE366" w:rsidR="008261C5" w:rsidRPr="008261C5" w:rsidRDefault="008261C5" w:rsidP="008261C5">
      <w:pPr>
        <w:numPr>
          <w:ilvl w:val="0"/>
          <w:numId w:val="40"/>
        </w:numPr>
        <w:spacing w:after="100"/>
      </w:pPr>
      <w:r>
        <w:t>Rechtsberatung identifizieren (IT-Recht, Medizinproduktabgrenzung, Haftungsthemen)</w:t>
      </w:r>
    </w:p>
    <w:p w14:paraId="0F6C1FA0" w14:textId="77777777" w:rsidR="008261C5" w:rsidRPr="008261C5" w:rsidRDefault="008261C5" w:rsidP="008261C5">
      <w:pPr>
        <w:spacing w:after="100"/>
        <w:jc w:val="both"/>
        <w:rPr>
          <w:b/>
          <w:bCs/>
        </w:rPr>
      </w:pPr>
      <w:r>
        <w:rPr>
          <w:b/>
          <w:bCs/>
        </w:rPr>
        <w:t>Q3 2026:</w:t>
      </w:r>
    </w:p>
    <w:p w14:paraId="4205FA7E" w14:textId="77777777" w:rsidR="008261C5" w:rsidRPr="008261C5" w:rsidRDefault="008261C5" w:rsidP="008261C5">
      <w:pPr>
        <w:numPr>
          <w:ilvl w:val="0"/>
          <w:numId w:val="41"/>
        </w:numPr>
        <w:spacing w:after="100"/>
        <w:jc w:val="both"/>
      </w:pPr>
      <w:r>
        <w:t>GmbH gründen (August)</w:t>
      </w:r>
    </w:p>
    <w:p w14:paraId="7A67848B" w14:textId="77777777" w:rsidR="008261C5" w:rsidRPr="008261C5" w:rsidRDefault="008261C5" w:rsidP="008261C5">
      <w:pPr>
        <w:numPr>
          <w:ilvl w:val="0"/>
          <w:numId w:val="41"/>
        </w:numPr>
        <w:spacing w:after="100"/>
        <w:jc w:val="both"/>
      </w:pPr>
      <w:r>
        <w:t>Backend-Entwicklung: Gesprächslogik, Datenmodell, API-Integrationen</w:t>
      </w:r>
    </w:p>
    <w:p w14:paraId="7054C15A" w14:textId="77777777" w:rsidR="008261C5" w:rsidRPr="008261C5" w:rsidRDefault="008261C5" w:rsidP="008261C5">
      <w:pPr>
        <w:numPr>
          <w:ilvl w:val="0"/>
          <w:numId w:val="41"/>
        </w:numPr>
        <w:spacing w:after="100"/>
        <w:jc w:val="both"/>
      </w:pPr>
      <w:r>
        <w:t>erste interne Voice-Tests</w:t>
      </w:r>
    </w:p>
    <w:p w14:paraId="2B8602FC" w14:textId="77777777" w:rsidR="00CC041F" w:rsidRDefault="00000000" w:rsidP="00C03ED8">
      <w:pPr>
        <w:spacing w:after="100"/>
        <w:jc w:val="both"/>
      </w:pPr>
      <w:r>
        <w:rPr>
          <w:b/>
          <w:bCs/>
        </w:rPr>
        <w:t>Q4 2026:</w:t>
      </w:r>
    </w:p>
    <w:p w14:paraId="4F2D4614" w14:textId="77777777" w:rsidR="00CC041F" w:rsidRDefault="00000000" w:rsidP="008B7FCD">
      <w:pPr>
        <w:numPr>
          <w:ilvl w:val="0"/>
          <w:numId w:val="13"/>
        </w:numPr>
        <w:spacing w:after="200"/>
        <w:jc w:val="both"/>
      </w:pPr>
      <w:r>
        <w:t>MVP fertigstellen: Telefonie, Gesprächsführung, Berichterstellung</w:t>
      </w:r>
    </w:p>
    <w:p w14:paraId="16E64084" w14:textId="7F38DE8E" w:rsidR="00CC041F" w:rsidRDefault="00000000" w:rsidP="008B7FCD">
      <w:pPr>
        <w:numPr>
          <w:ilvl w:val="0"/>
          <w:numId w:val="13"/>
        </w:numPr>
        <w:spacing w:after="200"/>
        <w:jc w:val="both"/>
      </w:pPr>
      <w:r>
        <w:t>Interne Demo und Validierung</w:t>
      </w:r>
    </w:p>
    <w:p w14:paraId="1A45B3DD" w14:textId="77777777" w:rsidR="00CC041F" w:rsidRDefault="00000000" w:rsidP="008B7FCD">
      <w:pPr>
        <w:numPr>
          <w:ilvl w:val="0"/>
          <w:numId w:val="13"/>
        </w:numPr>
        <w:spacing w:after="200"/>
        <w:jc w:val="both"/>
      </w:pPr>
      <w:r>
        <w:t>Markenanmeldung "Anamnic"</w:t>
      </w:r>
    </w:p>
    <w:p w14:paraId="7F11E9B1" w14:textId="77777777" w:rsidR="00CC041F" w:rsidRDefault="00000000" w:rsidP="00C03ED8">
      <w:pPr>
        <w:pStyle w:val="berschrift2"/>
        <w:jc w:val="both"/>
      </w:pPr>
      <w:bookmarkStart w:id="76" w:name="_Toc220414825"/>
      <w:bookmarkStart w:id="77" w:name="_Toc220415053"/>
      <w:r>
        <w:t>Meilensteine 2027–2028</w:t>
      </w:r>
      <w:bookmarkEnd w:id="76"/>
      <w:bookmarkEnd w:id="77"/>
    </w:p>
    <w:p w14:paraId="6D3F2548" w14:textId="77777777" w:rsidR="00CC041F" w:rsidRDefault="00000000" w:rsidP="00C03ED8">
      <w:pPr>
        <w:spacing w:after="100"/>
        <w:jc w:val="both"/>
      </w:pPr>
      <w:r>
        <w:rPr>
          <w:b/>
          <w:bCs/>
        </w:rPr>
        <w:t>2027:</w:t>
      </w:r>
    </w:p>
    <w:p w14:paraId="2A863045" w14:textId="77777777" w:rsidR="00CC041F" w:rsidRDefault="00000000" w:rsidP="008B7FCD">
      <w:pPr>
        <w:numPr>
          <w:ilvl w:val="0"/>
          <w:numId w:val="13"/>
        </w:numPr>
        <w:spacing w:after="200"/>
        <w:jc w:val="both"/>
      </w:pPr>
      <w:r>
        <w:t>Q1: Pilotbetrieb mit zwei Praxen, Feedback sammeln</w:t>
      </w:r>
    </w:p>
    <w:p w14:paraId="78F69D4E" w14:textId="77777777" w:rsidR="00CC041F" w:rsidRDefault="00000000" w:rsidP="008B7FCD">
      <w:pPr>
        <w:numPr>
          <w:ilvl w:val="0"/>
          <w:numId w:val="13"/>
        </w:numPr>
        <w:spacing w:after="200"/>
        <w:jc w:val="both"/>
      </w:pPr>
      <w:r>
        <w:t>Q2: Pilotauswertung (Zeitersparnis, Qualität, Akzeptanz)</w:t>
      </w:r>
    </w:p>
    <w:p w14:paraId="27FDBC2A" w14:textId="6E12D95B" w:rsidR="00CC041F" w:rsidRDefault="00000000" w:rsidP="008B7FCD">
      <w:pPr>
        <w:numPr>
          <w:ilvl w:val="0"/>
          <w:numId w:val="13"/>
        </w:numPr>
        <w:spacing w:after="200"/>
        <w:jc w:val="both"/>
      </w:pPr>
      <w:r>
        <w:t>Q3–Q4: Vertriebsstart, Ziel: 24 zahlende Kunden</w:t>
      </w:r>
    </w:p>
    <w:p w14:paraId="4C28506D" w14:textId="77777777" w:rsidR="00CC041F" w:rsidRDefault="00000000" w:rsidP="00C03ED8">
      <w:pPr>
        <w:spacing w:after="100"/>
        <w:jc w:val="both"/>
      </w:pPr>
      <w:r>
        <w:rPr>
          <w:b/>
          <w:bCs/>
        </w:rPr>
        <w:t>2028:</w:t>
      </w:r>
    </w:p>
    <w:p w14:paraId="41A25624" w14:textId="61A3EBD2" w:rsidR="00CC041F" w:rsidRDefault="00000000" w:rsidP="008B7FCD">
      <w:pPr>
        <w:numPr>
          <w:ilvl w:val="0"/>
          <w:numId w:val="13"/>
        </w:numPr>
        <w:spacing w:after="200"/>
        <w:jc w:val="both"/>
      </w:pPr>
      <w:r>
        <w:t>Skalierung auf 48 Kunden</w:t>
      </w:r>
    </w:p>
    <w:p w14:paraId="0BCF762D" w14:textId="77777777" w:rsidR="00CC041F" w:rsidRDefault="00000000" w:rsidP="008B7FCD">
      <w:pPr>
        <w:numPr>
          <w:ilvl w:val="0"/>
          <w:numId w:val="13"/>
        </w:numPr>
        <w:spacing w:after="200"/>
        <w:jc w:val="both"/>
      </w:pPr>
      <w:r>
        <w:t>Erweiterung auf weitere Fachbereiche</w:t>
      </w:r>
    </w:p>
    <w:p w14:paraId="508AE63A" w14:textId="77777777" w:rsidR="00CC041F" w:rsidRDefault="00000000" w:rsidP="008B7FCD">
      <w:pPr>
        <w:numPr>
          <w:ilvl w:val="0"/>
          <w:numId w:val="13"/>
        </w:numPr>
        <w:spacing w:after="200"/>
        <w:jc w:val="both"/>
      </w:pPr>
      <w:r>
        <w:t>Vorbereitung DACH-Expansion</w:t>
      </w:r>
    </w:p>
    <w:p w14:paraId="7BAF11F0" w14:textId="77777777" w:rsidR="00CC041F" w:rsidRDefault="00000000" w:rsidP="00C03ED8">
      <w:pPr>
        <w:pStyle w:val="berschrift2"/>
        <w:jc w:val="both"/>
      </w:pPr>
      <w:bookmarkStart w:id="78" w:name="_Toc220414826"/>
      <w:bookmarkStart w:id="79" w:name="_Toc220415054"/>
      <w:r>
        <w:t>Kritischer Pfad</w:t>
      </w:r>
      <w:bookmarkEnd w:id="78"/>
      <w:bookmarkEnd w:id="79"/>
    </w:p>
    <w:p w14:paraId="4AF5A90F" w14:textId="46E2F429" w:rsidR="00CC041F" w:rsidRDefault="008261C5" w:rsidP="00C03ED8">
      <w:pPr>
        <w:jc w:val="both"/>
      </w:pPr>
      <w:r>
        <w:t xml:space="preserve">Gründung → MVP-Entwicklung → Pilotbetrieb → zahlende Kunden. </w:t>
        <w:br w:type="page"/>
      </w:r>
    </w:p>
    <w:p w14:paraId="4D637D2A" w14:textId="6E659449" w:rsidR="00CC041F" w:rsidRPr="008B7FCD" w:rsidRDefault="00000000" w:rsidP="003C61B5">
      <w:pPr>
        <w:pStyle w:val="berschrift1"/>
        <w:numPr>
          <w:ilvl w:val="0"/>
          <w:numId w:val="47"/>
        </w:numPr>
        <w:jc w:val="both"/>
        <w:rPr>
          <w:color w:val="215E99" w:themeColor="text2" w:themeTint="BF"/>
        </w:rPr>
      </w:pPr>
      <w:bookmarkStart w:id="80" w:name="_Toc220415055"/>
      <w:r>
        <w:rPr>
          <w:color w:val="215E99" w:themeColor="text2" w:themeTint="BF"/>
        </w:rPr>
        <w:lastRenderedPageBreak/>
        <w:t>Branche, Markt &amp; Wettbewerb</w:t>
      </w:r>
      <w:bookmarkEnd w:id="80"/>
    </w:p>
    <w:p w14:paraId="7CC5907E" w14:textId="35A155DD" w:rsidR="00CC041F" w:rsidRPr="008B7FCD" w:rsidRDefault="008B7FCD" w:rsidP="00C03ED8">
      <w:pPr>
        <w:pStyle w:val="berschrift2"/>
        <w:jc w:val="both"/>
        <w:rPr>
          <w:color w:val="215E99" w:themeColor="text2" w:themeTint="BF"/>
        </w:rPr>
      </w:pPr>
      <w:bookmarkStart w:id="81" w:name="_Toc220415056"/>
      <w:r>
        <w:rPr>
          <w:color w:val="215E99" w:themeColor="text2" w:themeTint="BF"/>
        </w:rPr>
        <w:t>4.1 Branche</w:t>
      </w:r>
      <w:bookmarkEnd w:id="81"/>
    </w:p>
    <w:p w14:paraId="4245229E" w14:textId="77777777" w:rsidR="00CC041F" w:rsidRDefault="00000000" w:rsidP="00C03ED8">
      <w:pPr>
        <w:spacing w:after="200"/>
        <w:jc w:val="both"/>
      </w:pPr>
      <w:r>
        <w:t>Anamnic operiert an der Schnittstelle von Digital Health, Health-Tech und KI im Gesundheitswesen. Die Branche umfasst Software für medizinische Dokumentation, Praxismanagement und klinische Entscheidungsunterstützung.</w:t>
      </w:r>
    </w:p>
    <w:p w14:paraId="714DD027" w14:textId="77777777" w:rsidR="00CC041F" w:rsidRDefault="00000000" w:rsidP="00C03ED8">
      <w:pPr>
        <w:pStyle w:val="berschrift2"/>
        <w:jc w:val="both"/>
      </w:pPr>
      <w:bookmarkStart w:id="82" w:name="_Toc220414829"/>
      <w:bookmarkStart w:id="83" w:name="_Toc220415057"/>
      <w:r>
        <w:t>Branchengröße in Österreich</w:t>
      </w:r>
      <w:bookmarkEnd w:id="82"/>
      <w:bookmarkEnd w:id="83"/>
    </w:p>
    <w:p w14:paraId="51375051" w14:textId="77777777" w:rsidR="00CC041F" w:rsidRDefault="00000000" w:rsidP="00C03ED8">
      <w:pPr>
        <w:spacing w:after="200"/>
        <w:jc w:val="both"/>
      </w:pPr>
      <w:r>
        <w:t>52.005 berufsausübende Ärzte, davon etwa 20.000 niedergelassene [4]. Über 10.000 Psychotherapeuten und klinische Psychologen. Tausende Therapeuten in Physio-, Ergo-, Logopädie und Diätologie. 270+ Krankenhäuser mit über 63.000 Betten [23]. 100 PVE, Ausbauziel 133+ [7]. PVE haben typischerweise IT-Budgets von 500–1.500 EUR/Monat [18].</w:t>
      </w:r>
    </w:p>
    <w:p w14:paraId="52111FD9" w14:textId="77777777" w:rsidR="00CC041F" w:rsidRDefault="00000000" w:rsidP="00C03ED8">
      <w:pPr>
        <w:pStyle w:val="berschrift2"/>
        <w:jc w:val="both"/>
      </w:pPr>
      <w:bookmarkStart w:id="84" w:name="_Toc220414830"/>
      <w:bookmarkStart w:id="85" w:name="_Toc220415058"/>
      <w:r>
        <w:t>Branchenstruktur und Spielregeln</w:t>
      </w:r>
      <w:bookmarkEnd w:id="84"/>
      <w:bookmarkEnd w:id="85"/>
    </w:p>
    <w:p w14:paraId="75FF9B4D" w14:textId="5ABAE483" w:rsidR="00CC041F" w:rsidRDefault="00000000" w:rsidP="00C03ED8">
      <w:pPr>
        <w:spacing w:after="200"/>
        <w:jc w:val="both"/>
      </w:pPr>
      <w:r>
        <w:t>CGM ist führend bei Praxisverwaltungssystemen mit über 6.000 Praxen in Österreich [18]. Internationale Voice-AI-Unternehmen (Nuance, Abridge, Ambience Healthcare) haben Milliardenbewertungen, fokussieren sich aber auf den US-Markt [24].</w:t>
      </w:r>
    </w:p>
    <w:p w14:paraId="69F5C026" w14:textId="77777777" w:rsidR="00CC041F" w:rsidRDefault="00000000" w:rsidP="00C03ED8">
      <w:pPr>
        <w:spacing w:after="200"/>
        <w:jc w:val="both"/>
      </w:pPr>
      <w:r>
        <w:t>Besonderheiten: Lange Sales-Zyklen (3–6+ Monate), DSGVO-Konformität nicht verhandelbar, Integration in Praxissoftware entscheidend, Vertrauen und Referenzen essenziell, regulatorische Abgrenzung muss klar sein.</w:t>
      </w:r>
    </w:p>
    <w:p w14:paraId="13D9504B" w14:textId="30F803B1" w:rsidR="00CC041F" w:rsidRPr="008B7FCD" w:rsidRDefault="008B7FCD" w:rsidP="00C03ED8">
      <w:pPr>
        <w:pStyle w:val="berschrift2"/>
        <w:jc w:val="both"/>
        <w:rPr>
          <w:color w:val="215E99" w:themeColor="text2" w:themeTint="BF"/>
        </w:rPr>
      </w:pPr>
      <w:bookmarkStart w:id="86" w:name="_Toc220415059"/>
      <w:r>
        <w:rPr>
          <w:color w:val="215E99" w:themeColor="text2" w:themeTint="BF"/>
        </w:rPr>
        <w:t>4.2 Markt</w:t>
      </w:r>
      <w:bookmarkEnd w:id="86"/>
    </w:p>
    <w:p w14:paraId="12EA0299" w14:textId="77777777" w:rsidR="00CC041F" w:rsidRDefault="00000000" w:rsidP="008B7FCD">
      <w:pPr>
        <w:numPr>
          <w:ilvl w:val="0"/>
          <w:numId w:val="13"/>
        </w:numPr>
        <w:spacing w:after="200"/>
        <w:jc w:val="both"/>
      </w:pPr>
      <w:r>
        <w:t>TAM: ~200.000 Nutzer im DACH-Raum × 1.200 EUR/Jahr = ~240 Mio. EUR/Jahr</w:t>
      </w:r>
    </w:p>
    <w:p w14:paraId="74E12805" w14:textId="77777777" w:rsidR="000E39F9" w:rsidRDefault="00000000" w:rsidP="000E39F9">
      <w:pPr>
        <w:numPr>
          <w:ilvl w:val="0"/>
          <w:numId w:val="13"/>
        </w:numPr>
        <w:spacing w:after="200"/>
        <w:jc w:val="both"/>
      </w:pPr>
      <w:r>
        <w:t>SAM: ~25.000 Nutzer in Österreich = ~30 Mio. EUR/Jahr</w:t>
      </w:r>
      <w:bookmarkStart w:id="87" w:name="_Toc220415060"/>
    </w:p>
    <w:p w14:paraId="6DE95CD3" w14:textId="7D064710" w:rsidR="008261C5" w:rsidRPr="000E39F9" w:rsidRDefault="008261C5" w:rsidP="000E39F9">
      <w:pPr>
        <w:numPr>
          <w:ilvl w:val="0"/>
          <w:numId w:val="13"/>
        </w:numPr>
        <w:spacing w:after="200"/>
        <w:jc w:val="both"/>
      </w:pPr>
      <w:r>
        <w:t xml:space="preserve">SOM: 72 Kunden in 4 Jahren × 2.950 EUR netto = ~212.000 EUR/Jahr </w:t>
      </w:r>
    </w:p>
    <w:p w14:paraId="2B283CB1" w14:textId="5D0D9A68" w:rsidR="008B7FCD" w:rsidRPr="008B7FCD" w:rsidRDefault="008B7FCD" w:rsidP="008261C5">
      <w:pPr>
        <w:pStyle w:val="berschrift2"/>
        <w:jc w:val="both"/>
        <w:rPr>
          <w:color w:val="215E99" w:themeColor="text2" w:themeTint="BF"/>
        </w:rPr>
      </w:pPr>
      <w:r>
        <w:rPr>
          <w:color w:val="215E99" w:themeColor="text2" w:themeTint="BF"/>
        </w:rPr>
        <w:t>4.3 Zielgruppen</w:t>
      </w:r>
      <w:bookmarkEnd w:id="87"/>
    </w:p>
    <w:p w14:paraId="41AD1895" w14:textId="77777777" w:rsidR="008B7FCD" w:rsidRDefault="008B7FCD" w:rsidP="008B7FCD">
      <w:pPr>
        <w:pStyle w:val="berschrift2"/>
        <w:jc w:val="both"/>
      </w:pPr>
      <w:bookmarkStart w:id="88" w:name="_Toc220414833"/>
      <w:bookmarkStart w:id="89" w:name="_Toc220415061"/>
      <w:r>
        <w:t>Primäre Zielgruppe: PVE und größere Praxen</w:t>
      </w:r>
      <w:bookmarkEnd w:id="88"/>
      <w:bookmarkEnd w:id="89"/>
    </w:p>
    <w:p w14:paraId="2894F481" w14:textId="77777777" w:rsidR="008B7FCD" w:rsidRDefault="008B7FCD" w:rsidP="008B7FCD">
      <w:pPr>
        <w:spacing w:after="100"/>
        <w:jc w:val="both"/>
      </w:pPr>
      <w:r>
        <w:rPr>
          <w:b/>
          <w:bCs/>
        </w:rPr>
        <w:t>Persona: Dr. Maria Huber, PVE-Leiterin</w:t>
      </w:r>
    </w:p>
    <w:p w14:paraId="7574D3AC" w14:textId="77777777" w:rsidR="008B7FCD" w:rsidRDefault="008B7FCD" w:rsidP="00D46816">
      <w:pPr>
        <w:numPr>
          <w:ilvl w:val="0"/>
          <w:numId w:val="13"/>
        </w:numPr>
        <w:spacing w:after="180"/>
        <w:ind w:left="714" w:hanging="357"/>
        <w:jc w:val="both"/>
      </w:pPr>
      <w:r>
        <w:t>45 Jahre, Fachärztin für Allgemeinmedizin</w:t>
      </w:r>
    </w:p>
    <w:p w14:paraId="1DE97362" w14:textId="77777777" w:rsidR="008B7FCD" w:rsidRDefault="008B7FCD" w:rsidP="00D46816">
      <w:pPr>
        <w:numPr>
          <w:ilvl w:val="0"/>
          <w:numId w:val="13"/>
        </w:numPr>
        <w:spacing w:after="180"/>
        <w:ind w:left="714" w:hanging="357"/>
        <w:jc w:val="both"/>
      </w:pPr>
      <w:r>
        <w:t>Leitet PVE mit 4 Ärzten und 6 MFA, ~150 Patientenkontakte/Tag</w:t>
      </w:r>
    </w:p>
    <w:p w14:paraId="1FFC40DC" w14:textId="77777777" w:rsidR="008B7FCD" w:rsidRDefault="008B7FCD" w:rsidP="00D46816">
      <w:pPr>
        <w:numPr>
          <w:ilvl w:val="0"/>
          <w:numId w:val="13"/>
        </w:numPr>
        <w:spacing w:after="180"/>
        <w:ind w:left="714" w:hanging="357"/>
        <w:jc w:val="both"/>
      </w:pPr>
      <w:r>
        <w:t>Pain Points: Überlastung, Dokumentationsrückstau, Personalmangel</w:t>
      </w:r>
    </w:p>
    <w:p w14:paraId="2B50EBA0" w14:textId="77777777" w:rsidR="008B7FCD" w:rsidRDefault="008B7FCD" w:rsidP="00D46816">
      <w:pPr>
        <w:numPr>
          <w:ilvl w:val="0"/>
          <w:numId w:val="13"/>
        </w:numPr>
        <w:spacing w:after="180"/>
        <w:ind w:left="714" w:hanging="357"/>
        <w:jc w:val="both"/>
      </w:pPr>
      <w:r>
        <w:t>Entscheidungskriterien: ROI, einfache Integration, Datenschutz, deutscher Support</w:t>
      </w:r>
    </w:p>
    <w:p w14:paraId="1D2E68A2" w14:textId="653F5080" w:rsidR="00D46816" w:rsidRPr="00D46816" w:rsidRDefault="008B7FCD" w:rsidP="00D46816">
      <w:pPr>
        <w:numPr>
          <w:ilvl w:val="0"/>
          <w:numId w:val="13"/>
        </w:numPr>
        <w:spacing w:after="180"/>
        <w:ind w:left="714" w:hanging="357"/>
        <w:jc w:val="both"/>
      </w:pPr>
      <w:r>
        <w:t>IT-Budget: 500–1.500 EUR/Monat</w:t>
      </w:r>
      <w:bookmarkStart w:id="90" w:name="_Toc220414834"/>
      <w:bookmarkStart w:id="91" w:name="_Toc220415062"/>
    </w:p>
    <w:p w14:paraId="0014EBA3" w14:textId="48F5EA68" w:rsidR="008B7FCD" w:rsidRPr="00D46816" w:rsidRDefault="008B7FCD" w:rsidP="00D46816">
      <w:pPr>
        <w:pStyle w:val="berschrift2"/>
        <w:jc w:val="both"/>
      </w:pPr>
      <w:r>
        <w:t>Sekundäre Zielgruppe: Psychotherapeuten</w:t>
      </w:r>
      <w:bookmarkEnd w:id="90"/>
      <w:bookmarkEnd w:id="91"/>
    </w:p>
    <w:p w14:paraId="3DA07533" w14:textId="77777777" w:rsidR="008B7FCD" w:rsidRDefault="008B7FCD" w:rsidP="008B7FCD">
      <w:pPr>
        <w:spacing w:after="100"/>
        <w:jc w:val="both"/>
      </w:pPr>
      <w:r>
        <w:rPr>
          <w:b/>
          <w:bCs/>
        </w:rPr>
        <w:t>Persona: Mag. Thomas Weber, Psychotherapeut</w:t>
      </w:r>
    </w:p>
    <w:p w14:paraId="4FBD0D14" w14:textId="77777777" w:rsidR="008B7FCD" w:rsidRDefault="008B7FCD" w:rsidP="008B7FCD">
      <w:pPr>
        <w:numPr>
          <w:ilvl w:val="0"/>
          <w:numId w:val="13"/>
        </w:numPr>
        <w:spacing w:after="200"/>
        <w:jc w:val="both"/>
      </w:pPr>
      <w:r>
        <w:t>38 Jahre, niedergelassen mit Kassenvertrag</w:t>
      </w:r>
    </w:p>
    <w:p w14:paraId="22ABA0CB" w14:textId="77777777" w:rsidR="008B7FCD" w:rsidRDefault="008B7FCD" w:rsidP="008B7FCD">
      <w:pPr>
        <w:numPr>
          <w:ilvl w:val="0"/>
          <w:numId w:val="13"/>
        </w:numPr>
        <w:spacing w:after="200"/>
        <w:jc w:val="both"/>
      </w:pPr>
      <w:r>
        <w:t>Pain Points: Viel Zeit für Formulare/Fragebögen statt Therapie</w:t>
      </w:r>
    </w:p>
    <w:p w14:paraId="2D444E22" w14:textId="77777777" w:rsidR="008B7FCD" w:rsidRDefault="008B7FCD" w:rsidP="008B7FCD">
      <w:pPr>
        <w:numPr>
          <w:ilvl w:val="0"/>
          <w:numId w:val="13"/>
        </w:numPr>
        <w:spacing w:after="200"/>
        <w:jc w:val="both"/>
      </w:pPr>
      <w:r>
        <w:t>Entscheidungskriterien: Qualitative Entlastung, Flexibilität, Patientenakzeptanz</w:t>
      </w:r>
    </w:p>
    <w:p w14:paraId="307645A5" w14:textId="77777777" w:rsidR="008B7FCD" w:rsidRDefault="008B7FCD" w:rsidP="008B7FCD">
      <w:pPr>
        <w:pStyle w:val="berschrift2"/>
        <w:jc w:val="both"/>
      </w:pPr>
      <w:bookmarkStart w:id="92" w:name="_Toc220414835"/>
      <w:bookmarkStart w:id="93" w:name="_Toc220415063"/>
      <w:r>
        <w:lastRenderedPageBreak/>
        <w:t>Tertiäre Zielgruppen</w:t>
      </w:r>
      <w:bookmarkEnd w:id="92"/>
      <w:bookmarkEnd w:id="93"/>
    </w:p>
    <w:p w14:paraId="723D3F0C" w14:textId="5CC8240F" w:rsidR="008B7FCD" w:rsidRDefault="008B7FCD" w:rsidP="00D46816">
      <w:pPr>
        <w:spacing w:after="200"/>
        <w:jc w:val="both"/>
      </w:pPr>
      <w:r>
        <w:t>Krankenhäuser/Ambulanzen (komplexere Entscheidungsstrukturen, höheres Volumen), therapeutische Heilberufe (Erstbefund und Verlaufsdokumentation), Rehabilitationseinrichtungen und Pflegeheime (umfangreiche Sozialanamnesen). Alle Zielgruppen sind B2B.</w:t>
      </w:r>
    </w:p>
    <w:p w14:paraId="1C3E9C49" w14:textId="42CB6F72" w:rsidR="00CC041F" w:rsidRPr="008B7FCD" w:rsidRDefault="008B7FCD" w:rsidP="008B7FCD">
      <w:pPr>
        <w:pStyle w:val="berschrift2"/>
        <w:jc w:val="both"/>
        <w:rPr>
          <w:color w:val="215E99" w:themeColor="text2" w:themeTint="BF"/>
        </w:rPr>
      </w:pPr>
      <w:bookmarkStart w:id="94" w:name="_Toc220415064"/>
      <w:r>
        <w:rPr>
          <w:color w:val="215E99" w:themeColor="text2" w:themeTint="BF"/>
        </w:rPr>
        <w:t>4.4 Trends</w:t>
      </w:r>
      <w:bookmarkEnd w:id="94"/>
    </w:p>
    <w:p w14:paraId="28FE5CF6" w14:textId="77777777" w:rsidR="00CC041F" w:rsidRDefault="00000000" w:rsidP="00C03ED8">
      <w:pPr>
        <w:spacing w:after="200"/>
        <w:jc w:val="both"/>
      </w:pPr>
      <w:r>
        <w:rPr>
          <w:b/>
          <w:bCs/>
        </w:rPr>
        <w:t xml:space="preserve">Makrotrends: </w:t>
      </w:r>
      <w:r>
        <w:t>Administrationsbelastung steigt, Ärztemangel verschärft sich, eHealth-Strategie 2024–2030 treibt Digitalisierung, PVE-Ausbau (EU Recovery Fund: 100 Mio. EUR).</w:t>
      </w:r>
    </w:p>
    <w:p w14:paraId="414104EF" w14:textId="77777777" w:rsidR="00CC041F" w:rsidRDefault="00000000" w:rsidP="00C03ED8">
      <w:pPr>
        <w:spacing w:after="200"/>
        <w:jc w:val="both"/>
      </w:pPr>
      <w:r>
        <w:rPr>
          <w:b/>
          <w:bCs/>
        </w:rPr>
        <w:t xml:space="preserve">Technologietrends: </w:t>
      </w:r>
      <w:r>
        <w:t>Voice-AI-Markt wächst mit 37,79% CAGR [5]. LLMs ermöglichen natürliche Gespräche. US-Unicorns (Abridge, Ambience, Nuance) zeigen den Weg.</w:t>
      </w:r>
    </w:p>
    <w:p w14:paraId="76672E2C" w14:textId="6AD05BEB" w:rsidR="00CC041F" w:rsidRPr="008B7FCD" w:rsidRDefault="008B7FCD" w:rsidP="00C03ED8">
      <w:pPr>
        <w:pStyle w:val="berschrift2"/>
        <w:jc w:val="both"/>
        <w:rPr>
          <w:color w:val="215E99" w:themeColor="text2" w:themeTint="BF"/>
        </w:rPr>
      </w:pPr>
      <w:bookmarkStart w:id="95" w:name="_Toc220415065"/>
      <w:r>
        <w:rPr>
          <w:color w:val="215E99" w:themeColor="text2" w:themeTint="BF"/>
        </w:rPr>
        <w:t>4.5 Konkurrenzanalyse</w:t>
      </w:r>
      <w:bookmarkEnd w:id="95"/>
    </w:p>
    <w:p w14:paraId="40333CCC" w14:textId="77777777" w:rsidR="00947DD8" w:rsidRPr="00947DD8" w:rsidRDefault="00947DD8" w:rsidP="00947DD8">
      <w:pPr>
        <w:spacing w:after="200"/>
        <w:jc w:val="both"/>
        <w:rPr>
          <w:b/>
          <w:bCs/>
        </w:rPr>
      </w:pPr>
      <w:r>
        <w:rPr>
          <w:b/>
          <w:bCs/>
        </w:rPr>
        <w:t>Direkte Wettbewerber (digitale Anamnese):</w:t>
      </w:r>
    </w:p>
    <w:p w14:paraId="08B036E7" w14:textId="77777777" w:rsidR="00947DD8" w:rsidRPr="00947DD8" w:rsidRDefault="00947DD8" w:rsidP="00947DD8">
      <w:pPr>
        <w:tabs>
          <w:tab w:val="num" w:pos="720"/>
        </w:tabs>
        <w:spacing w:after="200"/>
        <w:jc w:val="both"/>
      </w:pPr>
      <w:r>
        <w:rPr>
          <w:b/>
          <w:bCs/>
        </w:rPr>
        <w:t>Idana (DE):</w:t>
      </w:r>
      <w:r>
        <w:t xml:space="preserve"> Marktführer für formularbasierte digitale Anamnese, 1.000+ Praxen, 109–159 EUR/Monat. Stärke: ausgereift, viele Fachbereiche, automatische Score-Berechnung. Schwäche: rein formularbasiert, kein Voice-Kanal.</w:t>
      </w:r>
    </w:p>
    <w:p w14:paraId="6B36F8C2" w14:textId="77777777" w:rsidR="00947DD8" w:rsidRPr="00947DD8" w:rsidRDefault="00947DD8" w:rsidP="00947DD8">
      <w:pPr>
        <w:tabs>
          <w:tab w:val="num" w:pos="720"/>
        </w:tabs>
        <w:spacing w:after="200"/>
        <w:jc w:val="both"/>
      </w:pPr>
      <w:r>
        <w:rPr>
          <w:b/>
          <w:bCs/>
        </w:rPr>
        <w:t>CGM AmbulApps (DE/AT):</w:t>
      </w:r>
      <w:r>
        <w:t xml:space="preserve"> 2024 von CompuGroup Medical übernommen, als CGM one Modul in das führende PVS-Ökosystem integriert. Ab 79 EUR/Monat, Essential-Paket 229 EUR/Monat inkl. iPads. 600+ Formulare, systemübergreifend, auch in Österreich verfügbar. Stärke: Zugang zu 6.000+ CGM-Praxen in Österreich, nahtlose PVS-Integration. Schwäche: rein formularbasiert auf iPad, keine aktive Gesprächsführung, kein Telefonkanal.</w:t>
      </w:r>
    </w:p>
    <w:p w14:paraId="36F21733" w14:textId="77777777" w:rsidR="00947DD8" w:rsidRPr="00947DD8" w:rsidRDefault="00947DD8" w:rsidP="00947DD8">
      <w:pPr>
        <w:tabs>
          <w:tab w:val="num" w:pos="720"/>
        </w:tabs>
        <w:spacing w:after="200"/>
        <w:jc w:val="both"/>
      </w:pPr>
      <w:r>
        <w:rPr>
          <w:b/>
          <w:bCs/>
        </w:rPr>
        <w:t>Nelly (DE):</w:t>
      </w:r>
      <w:r>
        <w:t xml:space="preserve"> Formulare + FinTech (digitale Zahlung), 1.200 Praxen, 65 Mio. EUR Funding, 99–299 EUR/Monat. Stärke: starke Finanzierung, schnelles Wachstum, FinTech-Komponente. Schwäche: keine Voice-Komponente, kein Telefonkanal.</w:t>
      </w:r>
    </w:p>
    <w:p w14:paraId="0070C896" w14:textId="77777777" w:rsidR="00947DD8" w:rsidRPr="00947DD8" w:rsidRDefault="00947DD8" w:rsidP="00947DD8">
      <w:pPr>
        <w:spacing w:after="200"/>
        <w:jc w:val="both"/>
        <w:rPr>
          <w:b/>
          <w:bCs/>
        </w:rPr>
      </w:pPr>
      <w:r>
        <w:rPr>
          <w:b/>
          <w:bCs/>
        </w:rPr>
        <w:t>Indirekte Wettbewerber (KI-Dokumentation / Medical Scribing):</w:t>
      </w:r>
    </w:p>
    <w:p w14:paraId="01CBD9CB" w14:textId="77777777" w:rsidR="00947DD8" w:rsidRPr="00947DD8" w:rsidRDefault="00947DD8" w:rsidP="00947DD8">
      <w:pPr>
        <w:tabs>
          <w:tab w:val="num" w:pos="720"/>
        </w:tabs>
        <w:spacing w:after="200"/>
        <w:jc w:val="both"/>
      </w:pPr>
      <w:r>
        <w:rPr>
          <w:b/>
          <w:bCs/>
        </w:rPr>
        <w:t>Tandem Health (SE/DE):</w:t>
      </w:r>
      <w:r>
        <w:t xml:space="preserve"> 2023 gegründet, KI-Dokumentationsassistent der Arzt-Patienten-Gespräche aufzeichnet und strukturierte Notizen erstellt. MDR Klasse IIa, ISO 13485. Aktiver DACH-Markteintritt seit 2025. Löst dasselbe Grundproblem (Dokumentationslast), aber post-hoc statt vorab.</w:t>
      </w:r>
    </w:p>
    <w:p w14:paraId="046EF62D" w14:textId="77777777" w:rsidR="00947DD8" w:rsidRPr="00947DD8" w:rsidRDefault="00947DD8" w:rsidP="00947DD8">
      <w:pPr>
        <w:tabs>
          <w:tab w:val="num" w:pos="720"/>
        </w:tabs>
        <w:spacing w:after="200"/>
        <w:jc w:val="both"/>
      </w:pPr>
      <w:r>
        <w:t>Nuance DAX, Abridge, Ambience Healthcare: US-fokussiert, Milliardenbewertungen, dokumentieren während/nach dem Gespräch. Keine Vorab-Anamnese, kein DACH-Fokus.</w:t>
      </w:r>
    </w:p>
    <w:p w14:paraId="2FE6C884" w14:textId="2AFC416B" w:rsidR="00947DD8" w:rsidRPr="00947DD8" w:rsidRDefault="00947DD8" w:rsidP="00947DD8">
      <w:pPr>
        <w:tabs>
          <w:tab w:val="num" w:pos="720"/>
        </w:tabs>
        <w:spacing w:after="200"/>
        <w:jc w:val="both"/>
      </w:pPr>
      <w:r>
        <w:rPr>
          <w:b/>
          <w:bCs/>
        </w:rPr>
        <w:t>Fazit:</w:t>
      </w:r>
      <w:r>
        <w:t xml:space="preserve"> Alle direkten Wettbewerber sind formularbasiert — ein fundamental anderes Paradigma als die sprachbasierte Lösung von Anamnic. Formulare setzen Lese- und Schreibfähigkeit voraus und können daher grundsätzlich keine echte Barrierefreiheit bieten. Für Mehrsprachigkeit muss jedes Formular einzeln übersetzt und validiert werden – bei einer Sprach-KI genügt die Aktivierung eines Sprachmodells. Diese strukturellen Unterschiede sind keine Feature-Differenzen, sondern Architekturvorteile, die formularbasierte Wettbewerber nicht ohne kompletten Produktumbau replizieren können. Medical-Scribing-Lösungen (Nuance, Abridge) dokumentieren nach dem Gespräch und erheben keine strukturierte Anamnese vor dem Termin – ein völlig anderer Anwendungsfall. Die Nische „sprachbasierte Voice-AI für medizinische Anamnese“ ist im DACH-Raum unbesetzt. CGM AmbulApps stellt durch den Vertriebsvorteil des größten PVS-Anbieters die höchste Markteintrittsbarriere dar. Die Differenzierung über systemimmanente Barrierefreiheit und native Mehrsprachigkeit – beides nur durch den sprachbasierten Ansatz möglich – ist daher strategisch entscheidend.</w:t>
      </w:r>
    </w:p>
    <w:p w14:paraId="396251E3" w14:textId="77777777" w:rsidR="00C04EED" w:rsidRDefault="00C04EED">
      <w:pPr>
        <w:rPr>
          <w:b/>
          <w:bCs/>
          <w:color w:val="215E99" w:themeColor="text2" w:themeTint="BF"/>
          <w:sz w:val="26"/>
          <w:szCs w:val="26"/>
        </w:rPr>
      </w:pPr>
      <w:bookmarkStart w:id="96" w:name="_Toc220415066"/>
      <w:r>
        <w:rPr>
          <w:color w:val="215E99" w:themeColor="text2" w:themeTint="BF"/>
        </w:rPr>
        <w:br w:type="page"/>
      </w:r>
    </w:p>
    <w:p w14:paraId="1C7750A1" w14:textId="2D087AF8" w:rsidR="00CC041F" w:rsidRPr="008B7FCD" w:rsidRDefault="008B7FCD" w:rsidP="00C03ED8">
      <w:pPr>
        <w:pStyle w:val="berschrift2"/>
        <w:jc w:val="both"/>
        <w:rPr>
          <w:color w:val="215E99" w:themeColor="text2" w:themeTint="BF"/>
        </w:rPr>
      </w:pPr>
      <w:r>
        <w:rPr>
          <w:color w:val="215E99" w:themeColor="text2" w:themeTint="BF"/>
        </w:rPr>
        <w:lastRenderedPageBreak/>
        <w:t>4.6 Markteintrittsbarrieren</w:t>
      </w:r>
      <w:bookmarkEnd w:id="96"/>
    </w:p>
    <w:p w14:paraId="285CE11E" w14:textId="77777777" w:rsidR="00CC041F" w:rsidRDefault="00000000" w:rsidP="008B7FCD">
      <w:pPr>
        <w:numPr>
          <w:ilvl w:val="0"/>
          <w:numId w:val="13"/>
        </w:numPr>
        <w:spacing w:after="200"/>
        <w:jc w:val="both"/>
      </w:pPr>
      <w:r>
        <w:rPr>
          <w:b/>
          <w:bCs/>
        </w:rPr>
        <w:t>Lange Sales-Zyklen:</w:t>
      </w:r>
      <w:r>
        <w:t xml:space="preserve"> Mitigation durch kostenlose Pilotphase (30–60 Tage)</w:t>
      </w:r>
    </w:p>
    <w:p w14:paraId="0E351152" w14:textId="77777777" w:rsidR="00CC041F" w:rsidRDefault="00000000" w:rsidP="008B7FCD">
      <w:pPr>
        <w:numPr>
          <w:ilvl w:val="0"/>
          <w:numId w:val="13"/>
        </w:numPr>
        <w:spacing w:after="200"/>
        <w:jc w:val="both"/>
      </w:pPr>
      <w:r>
        <w:rPr>
          <w:b/>
          <w:bCs/>
        </w:rPr>
        <w:t>Integration:</w:t>
      </w:r>
      <w:r>
        <w:t xml:space="preserve"> FHIR-Export und PDF als universelle Formate, CGM-Integration als strategisches Ziel</w:t>
      </w:r>
    </w:p>
    <w:p w14:paraId="24E62CF7" w14:textId="77777777" w:rsidR="00CC041F" w:rsidRDefault="00000000" w:rsidP="008B7FCD">
      <w:pPr>
        <w:numPr>
          <w:ilvl w:val="0"/>
          <w:numId w:val="13"/>
        </w:numPr>
        <w:spacing w:after="200"/>
        <w:jc w:val="both"/>
      </w:pPr>
      <w:r>
        <w:rPr>
          <w:b/>
          <w:bCs/>
        </w:rPr>
        <w:t>Datenschutz:</w:t>
      </w:r>
      <w:r>
        <w:t xml:space="preserve"> DSGVO-konforme Architektur, EU-Hosting</w:t>
      </w:r>
    </w:p>
    <w:p w14:paraId="2D57BFB8" w14:textId="77777777" w:rsidR="00CC041F" w:rsidRDefault="00000000" w:rsidP="008B7FCD">
      <w:pPr>
        <w:numPr>
          <w:ilvl w:val="0"/>
          <w:numId w:val="13"/>
        </w:numPr>
        <w:spacing w:after="200"/>
        <w:jc w:val="both"/>
      </w:pPr>
      <w:r>
        <w:rPr>
          <w:b/>
          <w:bCs/>
        </w:rPr>
        <w:t>Regulatorik:</w:t>
      </w:r>
      <w:r>
        <w:t xml:space="preserve"> Saubere Zweckbestimmung als Dokumentationssoftware</w:t>
      </w:r>
    </w:p>
    <w:p w14:paraId="1A62D455" w14:textId="77777777" w:rsidR="00CC041F" w:rsidRDefault="00000000" w:rsidP="00C03ED8">
      <w:pPr>
        <w:jc w:val="both"/>
      </w:pPr>
      <w:r>
        <w:br w:type="page"/>
      </w:r>
    </w:p>
    <w:p w14:paraId="5A1E341F" w14:textId="3B84778A" w:rsidR="00CC041F" w:rsidRPr="008B7FCD" w:rsidRDefault="00000000" w:rsidP="003C61B5">
      <w:pPr>
        <w:pStyle w:val="berschrift1"/>
        <w:numPr>
          <w:ilvl w:val="0"/>
          <w:numId w:val="47"/>
        </w:numPr>
        <w:jc w:val="both"/>
        <w:rPr>
          <w:color w:val="215E99" w:themeColor="text2" w:themeTint="BF"/>
        </w:rPr>
      </w:pPr>
      <w:bookmarkStart w:id="97" w:name="_Toc220415067"/>
      <w:r>
        <w:rPr>
          <w:color w:val="215E99" w:themeColor="text2" w:themeTint="BF"/>
        </w:rPr>
        <w:lastRenderedPageBreak/>
        <w:t>Marketing &amp; Vertrieb</w:t>
      </w:r>
      <w:bookmarkEnd w:id="97"/>
    </w:p>
    <w:p w14:paraId="53C27801" w14:textId="72ACD764" w:rsidR="00CC041F" w:rsidRPr="008B7FCD" w:rsidRDefault="008B7FCD" w:rsidP="00C03ED8">
      <w:pPr>
        <w:pStyle w:val="berschrift2"/>
        <w:jc w:val="both"/>
        <w:rPr>
          <w:color w:val="215E99" w:themeColor="text2" w:themeTint="BF"/>
        </w:rPr>
      </w:pPr>
      <w:bookmarkStart w:id="98" w:name="_Toc220415068"/>
      <w:r>
        <w:rPr>
          <w:color w:val="215E99" w:themeColor="text2" w:themeTint="BF"/>
        </w:rPr>
        <w:t>5.1 Positionierung</w:t>
      </w:r>
      <w:bookmarkEnd w:id="98"/>
    </w:p>
    <w:p w14:paraId="3DC1F5C9" w14:textId="017A1E5B" w:rsidR="00CC041F" w:rsidRDefault="00000000" w:rsidP="00C03ED8">
      <w:pPr>
        <w:spacing w:after="200"/>
        <w:jc w:val="both"/>
      </w:pPr>
      <w:r>
        <w:t>Die einzige barrierefreie und mehrsprachige Alternative zu formularbasierter Anamnese. Fokus: mehr Zeit für Medizin, weniger für Administration – und eine Lösung, die alle Patienten erreicht, unabhängig von Sprache, Alter oder Einschränkungen.</w:t>
      </w:r>
    </w:p>
    <w:p w14:paraId="54FEE3AE" w14:textId="77777777" w:rsidR="00CC041F" w:rsidRDefault="00000000" w:rsidP="00C03ED8">
      <w:pPr>
        <w:pStyle w:val="berschrift2"/>
        <w:jc w:val="both"/>
      </w:pPr>
      <w:bookmarkStart w:id="99" w:name="_Toc220414841"/>
      <w:bookmarkStart w:id="100" w:name="_Toc220415069"/>
      <w:r>
        <w:t>Kernbotschaften</w:t>
      </w:r>
      <w:bookmarkEnd w:id="99"/>
      <w:bookmarkEnd w:id="100"/>
    </w:p>
    <w:p w14:paraId="517164E0" w14:textId="77777777" w:rsidR="00CC041F" w:rsidRDefault="00000000" w:rsidP="008B7FCD">
      <w:pPr>
        <w:numPr>
          <w:ilvl w:val="0"/>
          <w:numId w:val="13"/>
        </w:numPr>
        <w:spacing w:after="200"/>
        <w:jc w:val="both"/>
      </w:pPr>
      <w:r>
        <w:rPr>
          <w:b/>
          <w:bCs/>
        </w:rPr>
        <w:t>Für Ärzte/Therapeuten:</w:t>
      </w:r>
      <w:r>
        <w:t xml:space="preserve"> "Strukturierte Anamnese vor dem Termin. Mehr Zeit für Ihre Patienten."</w:t>
      </w:r>
    </w:p>
    <w:p w14:paraId="0637B6FA" w14:textId="77777777" w:rsidR="00CC041F" w:rsidRDefault="00000000" w:rsidP="008B7FCD">
      <w:pPr>
        <w:numPr>
          <w:ilvl w:val="0"/>
          <w:numId w:val="13"/>
        </w:numPr>
        <w:spacing w:after="200"/>
        <w:jc w:val="both"/>
      </w:pPr>
      <w:r>
        <w:rPr>
          <w:b/>
          <w:bCs/>
        </w:rPr>
        <w:t>Für Praxismanager:</w:t>
      </w:r>
      <w:r>
        <w:t xml:space="preserve"> "Messbare Effizienzsteigerung. Weniger Dokumentationsrückstau."</w:t>
      </w:r>
    </w:p>
    <w:p w14:paraId="227340E1" w14:textId="77777777" w:rsidR="00CC041F" w:rsidRDefault="00000000" w:rsidP="008B7FCD">
      <w:pPr>
        <w:numPr>
          <w:ilvl w:val="0"/>
          <w:numId w:val="13"/>
        </w:numPr>
        <w:spacing w:after="200"/>
        <w:jc w:val="both"/>
      </w:pPr>
      <w:r>
        <w:rPr>
          <w:b/>
          <w:bCs/>
        </w:rPr>
        <w:t>Für Patienten:</w:t>
      </w:r>
      <w:r>
        <w:t xml:space="preserve"> "Einfach erzählen, was Sie haben. Keine Formulare, keine App."</w:t>
      </w:r>
    </w:p>
    <w:p w14:paraId="3A8CCA16" w14:textId="0F475E5F" w:rsidR="00CC041F" w:rsidRPr="008B7FCD" w:rsidRDefault="0066323D" w:rsidP="00C03ED8">
      <w:pPr>
        <w:pStyle w:val="berschrift2"/>
        <w:jc w:val="both"/>
        <w:rPr>
          <w:color w:val="215E99" w:themeColor="text2" w:themeTint="BF"/>
        </w:rPr>
      </w:pPr>
      <w:bookmarkStart w:id="101" w:name="_Toc220415070"/>
      <w:r>
        <w:rPr>
          <w:color w:val="215E99" w:themeColor="text2" w:themeTint="BF"/>
        </w:rPr>
        <w:t>5.2 Kommunikationskanäle</w:t>
      </w:r>
      <w:bookmarkEnd w:id="101"/>
    </w:p>
    <w:p w14:paraId="4631795F" w14:textId="77777777" w:rsidR="00CC041F" w:rsidRDefault="00000000" w:rsidP="008B7FCD">
      <w:pPr>
        <w:numPr>
          <w:ilvl w:val="0"/>
          <w:numId w:val="13"/>
        </w:numPr>
        <w:spacing w:after="200"/>
        <w:jc w:val="both"/>
      </w:pPr>
      <w:r>
        <w:rPr>
          <w:b/>
          <w:bCs/>
        </w:rPr>
        <w:t>Direkter Kontakt:</w:t>
      </w:r>
      <w:r>
        <w:t xml:space="preserve"> Ärztekammer-Events, PVE-Netzwerktreffen, Healthcare-IT-Konferenzen</w:t>
      </w:r>
    </w:p>
    <w:p w14:paraId="730A0102" w14:textId="77777777" w:rsidR="00CC041F" w:rsidRDefault="00000000" w:rsidP="008B7FCD">
      <w:pPr>
        <w:numPr>
          <w:ilvl w:val="0"/>
          <w:numId w:val="13"/>
        </w:numPr>
        <w:spacing w:after="200"/>
        <w:jc w:val="both"/>
      </w:pPr>
      <w:r>
        <w:rPr>
          <w:b/>
          <w:bCs/>
        </w:rPr>
        <w:t>Fachpublikationen</w:t>
      </w:r>
      <w:r>
        <w:t>: Gastbeiträge in Ärzte-Magazinen, Healthcare-IT-Medien</w:t>
      </w:r>
    </w:p>
    <w:p w14:paraId="61D59F36" w14:textId="77777777" w:rsidR="00CC041F" w:rsidRDefault="00000000" w:rsidP="008B7FCD">
      <w:pPr>
        <w:numPr>
          <w:ilvl w:val="0"/>
          <w:numId w:val="13"/>
        </w:numPr>
        <w:spacing w:after="200"/>
        <w:jc w:val="both"/>
      </w:pPr>
      <w:r>
        <w:rPr>
          <w:b/>
          <w:bCs/>
        </w:rPr>
        <w:t>LinkedIn:</w:t>
      </w:r>
      <w:r>
        <w:t xml:space="preserve"> B2B-Kommunikation, Vernetzung mit Entscheidern</w:t>
      </w:r>
    </w:p>
    <w:p w14:paraId="5B49D3A0" w14:textId="77777777" w:rsidR="00CC041F" w:rsidRDefault="00000000" w:rsidP="008B7FCD">
      <w:pPr>
        <w:numPr>
          <w:ilvl w:val="0"/>
          <w:numId w:val="13"/>
        </w:numPr>
        <w:spacing w:after="200"/>
        <w:jc w:val="both"/>
      </w:pPr>
      <w:r>
        <w:rPr>
          <w:b/>
          <w:bCs/>
        </w:rPr>
        <w:t>Referral-Programm:</w:t>
      </w:r>
      <w:r>
        <w:t xml:space="preserve"> Zufriedene Kunden empfehlen weiter</w:t>
      </w:r>
    </w:p>
    <w:p w14:paraId="3A488860" w14:textId="47262296" w:rsidR="00CC041F" w:rsidRPr="008B7FCD" w:rsidRDefault="0066323D" w:rsidP="00C03ED8">
      <w:pPr>
        <w:pStyle w:val="berschrift2"/>
        <w:jc w:val="both"/>
        <w:rPr>
          <w:color w:val="215E99" w:themeColor="text2" w:themeTint="BF"/>
        </w:rPr>
      </w:pPr>
      <w:bookmarkStart w:id="102" w:name="_Toc220415071"/>
      <w:r>
        <w:rPr>
          <w:color w:val="215E99" w:themeColor="text2" w:themeTint="BF"/>
        </w:rPr>
        <w:t>5.3 Vertriebsstrategie</w:t>
      </w:r>
      <w:bookmarkEnd w:id="102"/>
    </w:p>
    <w:p w14:paraId="0BA4B042" w14:textId="77777777" w:rsidR="00CC041F" w:rsidRDefault="00000000" w:rsidP="00C03ED8">
      <w:pPr>
        <w:spacing w:after="200"/>
        <w:jc w:val="both"/>
      </w:pPr>
      <w:r>
        <w:rPr>
          <w:b/>
          <w:bCs/>
        </w:rPr>
        <w:t xml:space="preserve">Modell: </w:t>
      </w:r>
      <w:r>
        <w:t>Direct Sales – erklärungsbedürftiges Produkt erfordert Demo und persönliche Beratung. Direkter Feedback-Loop essenziell für frühe Produktentwicklung.</w:t>
      </w:r>
    </w:p>
    <w:p w14:paraId="480A7E3C" w14:textId="77777777" w:rsidR="00CC041F" w:rsidRDefault="00000000" w:rsidP="00C03ED8">
      <w:pPr>
        <w:spacing w:after="100"/>
        <w:jc w:val="both"/>
      </w:pPr>
      <w:r>
        <w:rPr>
          <w:b/>
          <w:bCs/>
        </w:rPr>
        <w:t>Prozess:</w:t>
      </w:r>
    </w:p>
    <w:p w14:paraId="5599AEB8" w14:textId="77777777" w:rsidR="00CC041F" w:rsidRDefault="00000000" w:rsidP="0066323D">
      <w:pPr>
        <w:numPr>
          <w:ilvl w:val="0"/>
          <w:numId w:val="23"/>
        </w:numPr>
        <w:spacing w:after="200"/>
        <w:jc w:val="both"/>
      </w:pPr>
      <w:r>
        <w:t>Awareness (Event, Empfehlung, LinkedIn)</w:t>
      </w:r>
    </w:p>
    <w:p w14:paraId="03D0AA68" w14:textId="77777777" w:rsidR="00CC041F" w:rsidRDefault="00000000" w:rsidP="0066323D">
      <w:pPr>
        <w:numPr>
          <w:ilvl w:val="0"/>
          <w:numId w:val="23"/>
        </w:numPr>
        <w:spacing w:after="200"/>
        <w:jc w:val="both"/>
      </w:pPr>
      <w:r>
        <w:t>Interest (Erstes Gespräch)</w:t>
      </w:r>
    </w:p>
    <w:p w14:paraId="7725F7EC" w14:textId="77777777" w:rsidR="00CC041F" w:rsidRDefault="00000000" w:rsidP="0066323D">
      <w:pPr>
        <w:numPr>
          <w:ilvl w:val="0"/>
          <w:numId w:val="23"/>
        </w:numPr>
        <w:spacing w:after="200"/>
        <w:jc w:val="both"/>
      </w:pPr>
      <w:r>
        <w:t>Demo (Live-Demonstration)</w:t>
      </w:r>
    </w:p>
    <w:p w14:paraId="06A51605" w14:textId="77777777" w:rsidR="00CC041F" w:rsidRDefault="00000000" w:rsidP="0066323D">
      <w:pPr>
        <w:numPr>
          <w:ilvl w:val="0"/>
          <w:numId w:val="23"/>
        </w:numPr>
        <w:spacing w:after="200"/>
        <w:jc w:val="both"/>
      </w:pPr>
      <w:r>
        <w:t>Pilot (30–60 Tage kostenlos)</w:t>
      </w:r>
    </w:p>
    <w:p w14:paraId="064A65E8" w14:textId="77777777" w:rsidR="00CC041F" w:rsidRDefault="00000000" w:rsidP="0066323D">
      <w:pPr>
        <w:numPr>
          <w:ilvl w:val="0"/>
          <w:numId w:val="23"/>
        </w:numPr>
        <w:spacing w:after="200"/>
        <w:jc w:val="both"/>
      </w:pPr>
      <w:r>
        <w:t>Evaluation (gemeinsame Auswertung)</w:t>
      </w:r>
    </w:p>
    <w:p w14:paraId="6F342F93" w14:textId="77777777" w:rsidR="00CC041F" w:rsidRDefault="00000000" w:rsidP="0066323D">
      <w:pPr>
        <w:numPr>
          <w:ilvl w:val="0"/>
          <w:numId w:val="23"/>
        </w:numPr>
        <w:spacing w:after="200"/>
        <w:jc w:val="both"/>
      </w:pPr>
      <w:r>
        <w:t>Conversion (bezahltes Abo)</w:t>
      </w:r>
    </w:p>
    <w:p w14:paraId="40120061" w14:textId="77777777" w:rsidR="00CC041F" w:rsidRDefault="00000000" w:rsidP="0066323D">
      <w:pPr>
        <w:numPr>
          <w:ilvl w:val="0"/>
          <w:numId w:val="23"/>
        </w:numPr>
        <w:spacing w:after="200"/>
        <w:jc w:val="both"/>
      </w:pPr>
      <w:r>
        <w:t>Referral</w:t>
      </w:r>
    </w:p>
    <w:p w14:paraId="0DA56B53" w14:textId="77777777" w:rsidR="00CC041F" w:rsidRDefault="00000000" w:rsidP="00C03ED8">
      <w:pPr>
        <w:spacing w:after="200"/>
        <w:jc w:val="both"/>
      </w:pPr>
      <w:r>
        <w:rPr>
          <w:b/>
          <w:bCs/>
        </w:rPr>
        <w:t xml:space="preserve">Start-Use-Case: </w:t>
      </w:r>
      <w:r>
        <w:t>Telefonbasierte Erstkontakt-Anamnese in PVE – hohes Volumen, akuter Administrationsdruck, Entscheidungsautonomie.</w:t>
      </w:r>
    </w:p>
    <w:p w14:paraId="2DB8CE42" w14:textId="77777777" w:rsidR="0066323D" w:rsidRDefault="0066323D">
      <w:pPr>
        <w:rPr>
          <w:b/>
          <w:bCs/>
          <w:sz w:val="26"/>
          <w:szCs w:val="26"/>
        </w:rPr>
      </w:pPr>
      <w:r>
        <w:br w:type="page"/>
      </w:r>
    </w:p>
    <w:p w14:paraId="1E12F9B7" w14:textId="19B94A4D" w:rsidR="00CC041F" w:rsidRPr="0066323D" w:rsidRDefault="0066323D" w:rsidP="00C03ED8">
      <w:pPr>
        <w:pStyle w:val="berschrift2"/>
        <w:jc w:val="both"/>
        <w:rPr>
          <w:color w:val="215E99" w:themeColor="text2" w:themeTint="BF"/>
        </w:rPr>
      </w:pPr>
      <w:bookmarkStart w:id="103" w:name="_Toc220415072"/>
      <w:r>
        <w:rPr>
          <w:color w:val="215E99" w:themeColor="text2" w:themeTint="BF"/>
        </w:rPr>
        <w:lastRenderedPageBreak/>
        <w:t>5.4 Preisgestaltung</w:t>
      </w:r>
      <w:bookmarkEnd w:id="10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1"/>
        <w:gridCol w:w="2372"/>
        <w:gridCol w:w="2375"/>
        <w:gridCol w:w="2346"/>
      </w:tblGrid>
      <w:tr w:rsidR="00CC041F" w14:paraId="2DC88631" w14:textId="77777777" w:rsidTr="008261C5">
        <w:tc>
          <w:tcPr>
            <w:tcW w:w="1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29B8C" w14:textId="77777777" w:rsidR="00CC041F" w:rsidRDefault="00000000" w:rsidP="00C03ED8">
            <w:pPr>
              <w:jc w:val="both"/>
            </w:pPr>
            <w:r>
              <w:rPr>
                <w:b/>
                <w:bCs/>
              </w:rPr>
              <w:t>Paket</w:t>
            </w:r>
          </w:p>
        </w:tc>
        <w:tc>
          <w:tcPr>
            <w:tcW w:w="23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6414B" w14:textId="77777777" w:rsidR="00CC041F" w:rsidRDefault="00000000" w:rsidP="00C03ED8">
            <w:pPr>
              <w:jc w:val="both"/>
            </w:pPr>
            <w:r>
              <w:rPr>
                <w:b/>
                <w:bCs/>
              </w:rPr>
              <w:t>Preis/Monat</w:t>
            </w:r>
          </w:p>
        </w:tc>
        <w:tc>
          <w:tcPr>
            <w:tcW w:w="23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3C89D" w14:textId="77777777" w:rsidR="00CC041F" w:rsidRDefault="00000000" w:rsidP="00C03ED8">
            <w:pPr>
              <w:jc w:val="both"/>
            </w:pPr>
            <w:r>
              <w:rPr>
                <w:b/>
                <w:bCs/>
              </w:rPr>
              <w:t>Zielgruppe</w:t>
            </w:r>
          </w:p>
        </w:tc>
        <w:tc>
          <w:tcPr>
            <w:tcW w:w="2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41E3A" w14:textId="77777777" w:rsidR="00CC041F" w:rsidRDefault="00000000" w:rsidP="00C03ED8">
            <w:pPr>
              <w:jc w:val="both"/>
            </w:pPr>
            <w:r>
              <w:rPr>
                <w:b/>
                <w:bCs/>
              </w:rPr>
              <w:t>Enthält</w:t>
            </w:r>
          </w:p>
        </w:tc>
      </w:tr>
      <w:tr w:rsidR="00CC041F" w14:paraId="340075B9" w14:textId="77777777" w:rsidTr="008261C5">
        <w:tc>
          <w:tcPr>
            <w:tcW w:w="1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0C7AB" w14:textId="77777777" w:rsidR="00CC041F" w:rsidRDefault="00000000" w:rsidP="00C03ED8">
            <w:pPr>
              <w:jc w:val="both"/>
            </w:pPr>
            <w:r>
              <w:t>Starter</w:t>
            </w:r>
          </w:p>
        </w:tc>
        <w:tc>
          <w:tcPr>
            <w:tcW w:w="23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5BEE5" w14:textId="71B4ED4B" w:rsidR="00CC041F" w:rsidRDefault="008261C5" w:rsidP="00C03ED8">
            <w:pPr>
              <w:jc w:val="both"/>
            </w:pPr>
            <w:r>
              <w:t>150 EUR brutto</w:t>
            </w:r>
          </w:p>
          <w:p w14:paraId="648891A2" w14:textId="55BF0386" w:rsidR="008261C5" w:rsidRDefault="008261C5" w:rsidP="00C03ED8">
            <w:pPr>
              <w:jc w:val="both"/>
            </w:pPr>
            <w:r>
              <w:t>(125 EUR netto)</w:t>
            </w:r>
          </w:p>
        </w:tc>
        <w:tc>
          <w:tcPr>
            <w:tcW w:w="23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7DBA0" w14:textId="77777777" w:rsidR="00CC041F" w:rsidRDefault="00000000" w:rsidP="00C03ED8">
            <w:pPr>
              <w:jc w:val="both"/>
            </w:pPr>
            <w:r>
              <w:t>Einzelpraxen</w:t>
            </w:r>
          </w:p>
        </w:tc>
        <w:tc>
          <w:tcPr>
            <w:tcW w:w="2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18461" w14:textId="2DF6C8C1" w:rsidR="00CC041F" w:rsidRDefault="008261C5" w:rsidP="00C03ED8">
            <w:pPr>
              <w:jc w:val="both"/>
            </w:pPr>
            <w:r>
              <w:t>Begrenzte Anrufe, Standard-Logik, PDF-Export</w:t>
            </w:r>
          </w:p>
        </w:tc>
      </w:tr>
      <w:tr w:rsidR="00CC041F" w14:paraId="309B0720" w14:textId="77777777" w:rsidTr="008261C5">
        <w:tc>
          <w:tcPr>
            <w:tcW w:w="1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1170C" w14:textId="77777777" w:rsidR="00CC041F" w:rsidRDefault="00000000" w:rsidP="00C03ED8">
            <w:pPr>
              <w:jc w:val="both"/>
            </w:pPr>
            <w:r>
              <w:t>Professional</w:t>
            </w:r>
          </w:p>
        </w:tc>
        <w:tc>
          <w:tcPr>
            <w:tcW w:w="23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05081" w14:textId="77777777" w:rsidR="008261C5" w:rsidRDefault="008261C5" w:rsidP="00C03ED8">
            <w:pPr>
              <w:jc w:val="both"/>
            </w:pPr>
            <w:r>
              <w:t xml:space="preserve">300 EUR brutto </w:t>
            </w:r>
          </w:p>
          <w:p w14:paraId="74CDDCDB" w14:textId="13BC8112" w:rsidR="00CC041F" w:rsidRDefault="008261C5" w:rsidP="00C03ED8">
            <w:pPr>
              <w:jc w:val="both"/>
            </w:pPr>
            <w:r>
              <w:t>(250 EUR netto</w:t>
            </w:r>
          </w:p>
        </w:tc>
        <w:tc>
          <w:tcPr>
            <w:tcW w:w="23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EB1ED" w14:textId="77777777" w:rsidR="00CC041F" w:rsidRDefault="00000000" w:rsidP="00C03ED8">
            <w:pPr>
              <w:jc w:val="both"/>
            </w:pPr>
            <w:r>
              <w:t>Praxen mit höherem Volumen</w:t>
            </w:r>
          </w:p>
        </w:tc>
        <w:tc>
          <w:tcPr>
            <w:tcW w:w="2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C8806" w14:textId="1A24D406" w:rsidR="00CC041F" w:rsidRDefault="008261C5" w:rsidP="00C03ED8">
            <w:pPr>
              <w:jc w:val="both"/>
            </w:pPr>
            <w:r>
              <w:t>Mehr Anrufe, FHIR, PVS-Integration</w:t>
            </w:r>
          </w:p>
        </w:tc>
      </w:tr>
      <w:tr w:rsidR="00CC041F" w:rsidRPr="00F43158" w14:paraId="1F6CF1B5" w14:textId="77777777" w:rsidTr="008261C5">
        <w:tc>
          <w:tcPr>
            <w:tcW w:w="1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D3243" w14:textId="77777777" w:rsidR="00CC041F" w:rsidRDefault="00000000" w:rsidP="00C03ED8">
            <w:pPr>
              <w:jc w:val="both"/>
            </w:pPr>
            <w:r>
              <w:t>Enterprise</w:t>
            </w:r>
          </w:p>
        </w:tc>
        <w:tc>
          <w:tcPr>
            <w:tcW w:w="23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468D6" w14:textId="77777777" w:rsidR="008261C5" w:rsidRDefault="008261C5" w:rsidP="00C03ED8">
            <w:pPr>
              <w:jc w:val="both"/>
            </w:pPr>
            <w:r>
              <w:t xml:space="preserve">720 EUR brutto </w:t>
            </w:r>
          </w:p>
          <w:p w14:paraId="662E13CC" w14:textId="119D7168" w:rsidR="00CC041F" w:rsidRDefault="008261C5" w:rsidP="00C03ED8">
            <w:pPr>
              <w:jc w:val="both"/>
            </w:pPr>
            <w:r>
              <w:t>(600 EUR netto)</w:t>
            </w:r>
          </w:p>
        </w:tc>
        <w:tc>
          <w:tcPr>
            <w:tcW w:w="23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A62B0" w14:textId="77777777" w:rsidR="00CC041F" w:rsidRDefault="00000000" w:rsidP="00C03ED8">
            <w:pPr>
              <w:jc w:val="both"/>
            </w:pPr>
            <w:r>
              <w:t>PVE, Kliniken</w:t>
            </w:r>
          </w:p>
        </w:tc>
        <w:tc>
          <w:tcPr>
            <w:tcW w:w="2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8AACA" w14:textId="77777777" w:rsidR="00CC041F" w:rsidRPr="00FA4ACD" w:rsidRDefault="00000000" w:rsidP="00C03ED8">
            <w:pPr>
              <w:jc w:val="both"/>
              <w:rPr>
                <w:lang w:val="en-GB"/>
              </w:rPr>
            </w:pPr>
            <w:r>
              <w:rPr>
                <w:lang w:val="en-GB"/>
              </w:rPr>
              <w:t>Multi-User, Custom, Priority Support</w:t>
            </w:r>
          </w:p>
        </w:tc>
      </w:tr>
    </w:tbl>
    <w:p w14:paraId="31817CEE" w14:textId="450BDFED" w:rsidR="00CC041F" w:rsidRDefault="008261C5" w:rsidP="00C03ED8">
      <w:pPr>
        <w:spacing w:before="200" w:after="200"/>
        <w:jc w:val="both"/>
      </w:pPr>
      <w:r>
        <w:t>Durchschnittlicher Umsatz pro Kunde: ~295 EUR brutto/Monat bzw. ~3.540 EUR brutto/Jahr (~2.950 EUR netto/Jahr). Zahlungskonditionen: monatlich oder jährlich (10% Rabatt)</w:t>
      </w:r>
    </w:p>
    <w:p w14:paraId="4FA27793" w14:textId="77777777" w:rsidR="00CC041F" w:rsidRDefault="00000000" w:rsidP="00C03ED8">
      <w:pPr>
        <w:jc w:val="both"/>
      </w:pPr>
      <w:r>
        <w:br w:type="page"/>
      </w:r>
    </w:p>
    <w:p w14:paraId="26D21653" w14:textId="0A42F2D1" w:rsidR="00CC041F" w:rsidRPr="0066323D" w:rsidRDefault="00000000" w:rsidP="003C61B5">
      <w:pPr>
        <w:pStyle w:val="berschrift1"/>
        <w:numPr>
          <w:ilvl w:val="0"/>
          <w:numId w:val="47"/>
        </w:numPr>
        <w:jc w:val="both"/>
        <w:rPr>
          <w:color w:val="215E99" w:themeColor="text2" w:themeTint="BF"/>
        </w:rPr>
      </w:pPr>
      <w:bookmarkStart w:id="104" w:name="_Toc220415073"/>
      <w:r>
        <w:rPr>
          <w:color w:val="215E99" w:themeColor="text2" w:themeTint="BF"/>
        </w:rPr>
        <w:lastRenderedPageBreak/>
        <w:t>Erfolgs- und Finanzplanung</w:t>
      </w:r>
      <w:bookmarkEnd w:id="104"/>
    </w:p>
    <w:p w14:paraId="0F71B646" w14:textId="61B9B143" w:rsidR="0066323D" w:rsidRPr="0066323D" w:rsidRDefault="0066323D" w:rsidP="0066323D">
      <w:pPr>
        <w:pStyle w:val="berschrift2"/>
        <w:jc w:val="both"/>
        <w:rPr>
          <w:color w:val="215E99" w:themeColor="text2" w:themeTint="BF"/>
        </w:rPr>
      </w:pPr>
      <w:bookmarkStart w:id="105" w:name="_Toc220415074"/>
      <w:r>
        <w:rPr>
          <w:color w:val="215E99" w:themeColor="text2" w:themeTint="BF"/>
        </w:rPr>
        <w:t>6.1 Gründungs- und Investitionskosten</w:t>
      </w:r>
      <w:bookmarkEnd w:id="105"/>
    </w:p>
    <w:p w14:paraId="5C522F4C" w14:textId="77777777" w:rsidR="008261C5" w:rsidRPr="008261C5" w:rsidRDefault="008261C5" w:rsidP="008261C5">
      <w:pPr>
        <w:spacing w:after="200"/>
        <w:jc w:val="both"/>
        <w:rPr>
          <w:b/>
          <w:bCs/>
        </w:rPr>
      </w:pPr>
      <w:bookmarkStart w:id="106" w:name="_Toc220415075"/>
      <w:r>
        <w:rPr>
          <w:b/>
          <w:bCs/>
        </w:rPr>
        <w:t>Einmalige Gründungskosten:</w:t>
      </w:r>
    </w:p>
    <w:p w14:paraId="57ED4B6D" w14:textId="77777777" w:rsidR="008261C5" w:rsidRPr="008261C5" w:rsidRDefault="008261C5" w:rsidP="008261C5">
      <w:pPr>
        <w:numPr>
          <w:ilvl w:val="0"/>
          <w:numId w:val="26"/>
        </w:numPr>
        <w:spacing w:after="200"/>
        <w:jc w:val="both"/>
      </w:pPr>
      <w:r>
        <w:t>GmbH-Gründung (Notar, Firmenbuch): ~1.500 EUR</w:t>
      </w:r>
    </w:p>
    <w:p w14:paraId="4573861D" w14:textId="77777777" w:rsidR="008261C5" w:rsidRPr="008261C5" w:rsidRDefault="008261C5" w:rsidP="008261C5">
      <w:pPr>
        <w:numPr>
          <w:ilvl w:val="0"/>
          <w:numId w:val="26"/>
        </w:numPr>
        <w:spacing w:after="200"/>
        <w:jc w:val="both"/>
      </w:pPr>
      <w:r>
        <w:t>Stammkapitaleinzahlung: 15.000 EUR (seit GesRÄG 2023: Mindeststammkapital 10.000 EUR)</w:t>
      </w:r>
    </w:p>
    <w:p w14:paraId="7BECE77D" w14:textId="77777777" w:rsidR="008261C5" w:rsidRPr="008261C5" w:rsidRDefault="008261C5" w:rsidP="008261C5">
      <w:pPr>
        <w:numPr>
          <w:ilvl w:val="0"/>
          <w:numId w:val="26"/>
        </w:numPr>
        <w:spacing w:after="200"/>
        <w:jc w:val="both"/>
      </w:pPr>
      <w:r>
        <w:t>Hardware (Computer): 1.500 EUR</w:t>
      </w:r>
    </w:p>
    <w:p w14:paraId="4A79A843" w14:textId="77777777" w:rsidR="008261C5" w:rsidRPr="008261C5" w:rsidRDefault="008261C5" w:rsidP="002E72B2">
      <w:pPr>
        <w:spacing w:after="200"/>
        <w:jc w:val="both"/>
        <w:rPr>
          <w:b/>
          <w:bCs/>
        </w:rPr>
      </w:pPr>
      <w:r>
        <w:rPr>
          <w:b/>
          <w:bCs/>
        </w:rPr>
        <w:t>Laufende Kosten im Rumpfjahr 2026 (August–Dezember):</w:t>
      </w:r>
    </w:p>
    <w:p w14:paraId="3838E3F0" w14:textId="77777777" w:rsidR="008261C5" w:rsidRPr="008261C5" w:rsidRDefault="008261C5" w:rsidP="008261C5">
      <w:pPr>
        <w:numPr>
          <w:ilvl w:val="0"/>
          <w:numId w:val="26"/>
        </w:numPr>
        <w:spacing w:after="200"/>
        <w:jc w:val="both"/>
      </w:pPr>
      <w:r>
        <w:t>Geschäftsführergehalt: 7.500 EUR (1.500 EUR/Monat)</w:t>
      </w:r>
    </w:p>
    <w:p w14:paraId="798D409B" w14:textId="77777777" w:rsidR="008261C5" w:rsidRPr="008261C5" w:rsidRDefault="008261C5" w:rsidP="008261C5">
      <w:pPr>
        <w:numPr>
          <w:ilvl w:val="0"/>
          <w:numId w:val="26"/>
        </w:numPr>
        <w:spacing w:after="200"/>
        <w:jc w:val="both"/>
      </w:pPr>
      <w:r>
        <w:t>Softwarekosten (LLM-APIs, Hosting, Tools): 1.400 EUR</w:t>
      </w:r>
    </w:p>
    <w:p w14:paraId="3AF47305" w14:textId="77777777" w:rsidR="008261C5" w:rsidRPr="008261C5" w:rsidRDefault="008261C5" w:rsidP="008261C5">
      <w:pPr>
        <w:numPr>
          <w:ilvl w:val="0"/>
          <w:numId w:val="26"/>
        </w:numPr>
        <w:spacing w:after="200"/>
        <w:jc w:val="both"/>
      </w:pPr>
      <w:r>
        <w:t>Betriebliche Versicherungen: 1.150 EUR</w:t>
      </w:r>
    </w:p>
    <w:p w14:paraId="4EED5245" w14:textId="77777777" w:rsidR="008261C5" w:rsidRPr="008261C5" w:rsidRDefault="008261C5" w:rsidP="008261C5">
      <w:pPr>
        <w:numPr>
          <w:ilvl w:val="0"/>
          <w:numId w:val="26"/>
        </w:numPr>
        <w:spacing w:after="200"/>
        <w:jc w:val="both"/>
      </w:pPr>
      <w:r>
        <w:t>Steuer- und Rechtsberatung: 1.150 EUR</w:t>
      </w:r>
    </w:p>
    <w:p w14:paraId="0179F78A" w14:textId="77777777" w:rsidR="008261C5" w:rsidRPr="008261C5" w:rsidRDefault="008261C5" w:rsidP="008261C5">
      <w:pPr>
        <w:numPr>
          <w:ilvl w:val="0"/>
          <w:numId w:val="26"/>
        </w:numPr>
        <w:spacing w:after="200"/>
        <w:jc w:val="both"/>
      </w:pPr>
      <w:r>
        <w:t>Werbung, Reisekosten, Telefon: 600 EUR</w:t>
      </w:r>
    </w:p>
    <w:p w14:paraId="3F1A0DC6" w14:textId="77777777" w:rsidR="008261C5" w:rsidRPr="008261C5" w:rsidRDefault="008261C5" w:rsidP="008261C5">
      <w:pPr>
        <w:numPr>
          <w:ilvl w:val="0"/>
          <w:numId w:val="26"/>
        </w:numPr>
        <w:spacing w:after="200"/>
        <w:jc w:val="both"/>
        <w:rPr>
          <w:b/>
          <w:bCs/>
        </w:rPr>
      </w:pPr>
      <w:r>
        <w:rPr>
          <w:b/>
          <w:bCs/>
        </w:rPr>
        <w:t>Gesamt laufende Kosten 2026: ~12.050 EUR</w:t>
      </w:r>
    </w:p>
    <w:p w14:paraId="42625479" w14:textId="393BE181" w:rsidR="008261C5" w:rsidRPr="008261C5" w:rsidRDefault="008261C5" w:rsidP="008261C5">
      <w:pPr>
        <w:spacing w:after="200"/>
        <w:jc w:val="both"/>
      </w:pPr>
      <w:r>
        <w:t>Die schlanke Kostenstruktur wird ermöglicht durch: Eigenentwicklung (kein Freelancer im Rumpfjahr), EU-souveränen Tech-Stack mit nutzungsbasierter Abrechnung, Home-Office (keine Raumkosten) und familiäre Steuerberatung. Keine MDR-Kosten: Als Dokumentationssoftware kein Medizinprodukt → keine 50.000–200.000+ EUR für MDR-Zertifizierung [20].</w:t>
      </w:r>
    </w:p>
    <w:p w14:paraId="1E229987" w14:textId="77777777" w:rsidR="0066323D" w:rsidRPr="0066323D" w:rsidRDefault="0066323D" w:rsidP="0066323D">
      <w:pPr>
        <w:pStyle w:val="berschrift2"/>
        <w:jc w:val="both"/>
        <w:rPr>
          <w:color w:val="215E99" w:themeColor="text2" w:themeTint="BF"/>
        </w:rPr>
      </w:pPr>
      <w:r>
        <w:rPr>
          <w:color w:val="215E99" w:themeColor="text2" w:themeTint="BF"/>
        </w:rPr>
        <w:t>6.2 Kostenplanung</w:t>
      </w:r>
      <w:bookmarkEnd w:id="106"/>
    </w:p>
    <w:p w14:paraId="1AF0EFB5" w14:textId="1BA3531C" w:rsidR="002E72B2" w:rsidRPr="002E72B2" w:rsidRDefault="002E72B2" w:rsidP="002E72B2">
      <w:pPr>
        <w:numPr>
          <w:ilvl w:val="0"/>
          <w:numId w:val="26"/>
        </w:numPr>
        <w:spacing w:after="200"/>
        <w:jc w:val="both"/>
      </w:pPr>
      <w:bookmarkStart w:id="107" w:name="_Toc220415076"/>
      <w:r>
        <w:rPr>
          <w:b/>
          <w:bCs/>
        </w:rPr>
        <w:t>2026 (Rumpfjahr Aug–Dez):</w:t>
      </w:r>
      <w:r>
        <w:t xml:space="preserve"> ~12.050 EUR (GF-Gehalt 1.500 EUR/Monat, Software ~280 EUR/Monat, Versicherungen, StB/Rechtsberatung) </w:t>
      </w:r>
    </w:p>
    <w:p w14:paraId="2828A9D4" w14:textId="68684B61" w:rsidR="002E72B2" w:rsidRPr="002E72B2" w:rsidRDefault="002E72B2" w:rsidP="002E72B2">
      <w:pPr>
        <w:numPr>
          <w:ilvl w:val="0"/>
          <w:numId w:val="26"/>
        </w:numPr>
        <w:spacing w:after="200"/>
        <w:jc w:val="both"/>
      </w:pPr>
      <w:r>
        <w:rPr>
          <w:b/>
          <w:bCs/>
        </w:rPr>
        <w:t>2027:</w:t>
      </w:r>
      <w:r>
        <w:t xml:space="preserve"> ~53.500 EUR (GF-Gehalt 2500 EUR/Monat, Software 5.000 EUR, Werbung 1.500 EUR, Versicherungen, Fremdleistungen, Weiterbildung) </w:t>
      </w:r>
    </w:p>
    <w:p w14:paraId="3B07F0E6" w14:textId="74AB9747" w:rsidR="002E72B2" w:rsidRPr="002E72B2" w:rsidRDefault="002E72B2" w:rsidP="002E72B2">
      <w:pPr>
        <w:numPr>
          <w:ilvl w:val="0"/>
          <w:numId w:val="26"/>
        </w:numPr>
        <w:spacing w:after="200"/>
        <w:jc w:val="both"/>
      </w:pPr>
      <w:r>
        <w:rPr>
          <w:b/>
          <w:bCs/>
        </w:rPr>
        <w:t>2028:</w:t>
      </w:r>
      <w:r>
        <w:t xml:space="preserve"> ~67.600 EUR (GF-Gehalt 3.000 EUR/Monat, Software 10.000 EUR, Werbung 3.000 EUR) </w:t>
      </w:r>
    </w:p>
    <w:p w14:paraId="55EFA5D0" w14:textId="1BDD78EF" w:rsidR="002E72B2" w:rsidRPr="002E72B2" w:rsidRDefault="002E72B2" w:rsidP="002E72B2">
      <w:pPr>
        <w:numPr>
          <w:ilvl w:val="0"/>
          <w:numId w:val="26"/>
        </w:numPr>
        <w:spacing w:after="200"/>
        <w:jc w:val="both"/>
        <w:rPr>
          <w:color w:val="215E99" w:themeColor="text2" w:themeTint="BF"/>
        </w:rPr>
      </w:pPr>
      <w:r>
        <w:rPr>
          <w:b/>
          <w:bCs/>
        </w:rPr>
        <w:t>2029:</w:t>
      </w:r>
      <w:r>
        <w:t xml:space="preserve"> ~116.000 EUR (GF-Gehalt  3.500 EUR/Monat, erster Entwickler Teilzeit ~36.000 EUR, Software 15.000 EUR, Werbung 5.000 EUR)</w:t>
      </w:r>
    </w:p>
    <w:p w14:paraId="0EBF643E" w14:textId="435CB099" w:rsidR="0066323D" w:rsidRPr="0066323D" w:rsidRDefault="002E72B2" w:rsidP="002E72B2">
      <w:pPr>
        <w:pStyle w:val="berschrift2"/>
        <w:jc w:val="both"/>
        <w:rPr>
          <w:color w:val="215E99" w:themeColor="text2" w:themeTint="BF"/>
        </w:rPr>
      </w:pPr>
      <w:r>
        <w:rPr>
          <w:color w:val="215E99" w:themeColor="text2" w:themeTint="BF"/>
        </w:rPr>
        <w:t xml:space="preserve"> 6.3 Umsatzplanung</w:t>
      </w:r>
      <w:bookmarkEnd w:id="107"/>
    </w:p>
    <w:p w14:paraId="624698A4" w14:textId="77777777" w:rsidR="002E72B2" w:rsidRPr="002E72B2" w:rsidRDefault="002E72B2" w:rsidP="002E72B2">
      <w:pPr>
        <w:numPr>
          <w:ilvl w:val="0"/>
          <w:numId w:val="26"/>
        </w:numPr>
        <w:spacing w:after="200"/>
        <w:jc w:val="both"/>
      </w:pPr>
      <w:bookmarkStart w:id="108" w:name="_Toc220415077"/>
      <w:r>
        <w:t>2026: 5 Pilotpraxen (kostenlos) → 0 EUR Umsatz</w:t>
      </w:r>
    </w:p>
    <w:p w14:paraId="495ABA66" w14:textId="77777777" w:rsidR="002E72B2" w:rsidRPr="002E72B2" w:rsidRDefault="002E72B2" w:rsidP="002E72B2">
      <w:pPr>
        <w:numPr>
          <w:ilvl w:val="0"/>
          <w:numId w:val="26"/>
        </w:numPr>
        <w:spacing w:after="200"/>
        <w:jc w:val="both"/>
      </w:pPr>
      <w:r>
        <w:t>2027: 24 zahlende Kunden → ~70.800 EUR Umsatz (netto)</w:t>
      </w:r>
    </w:p>
    <w:p w14:paraId="38ADA755" w14:textId="77777777" w:rsidR="002E72B2" w:rsidRPr="002E72B2" w:rsidRDefault="002E72B2" w:rsidP="002E72B2">
      <w:pPr>
        <w:numPr>
          <w:ilvl w:val="0"/>
          <w:numId w:val="26"/>
        </w:numPr>
        <w:spacing w:after="200"/>
        <w:jc w:val="both"/>
      </w:pPr>
      <w:r>
        <w:t>2028: 48 Kunden → ~141.600 EUR Umsatz (netto)</w:t>
      </w:r>
    </w:p>
    <w:p w14:paraId="78F93E45" w14:textId="77777777" w:rsidR="002E72B2" w:rsidRDefault="002E72B2" w:rsidP="002E72B2">
      <w:pPr>
        <w:numPr>
          <w:ilvl w:val="0"/>
          <w:numId w:val="26"/>
        </w:numPr>
        <w:spacing w:after="200"/>
        <w:jc w:val="both"/>
      </w:pPr>
      <w:r>
        <w:t>2029: 72 Kunden → ~212.400 EUR Umsatz (netto)</w:t>
      </w:r>
    </w:p>
    <w:p w14:paraId="40E9E8C5" w14:textId="77777777" w:rsidR="002E72B2" w:rsidRPr="002E72B2" w:rsidRDefault="002E72B2" w:rsidP="002E72B2">
      <w:pPr>
        <w:spacing w:after="200"/>
        <w:ind w:left="720"/>
        <w:jc w:val="both"/>
      </w:pPr>
    </w:p>
    <w:p w14:paraId="45E5D2EA" w14:textId="77777777" w:rsidR="0066323D" w:rsidRPr="0066323D" w:rsidRDefault="0066323D" w:rsidP="0066323D">
      <w:pPr>
        <w:pStyle w:val="berschrift2"/>
        <w:jc w:val="both"/>
        <w:rPr>
          <w:color w:val="215E99" w:themeColor="text2" w:themeTint="BF"/>
        </w:rPr>
      </w:pPr>
      <w:r>
        <w:rPr>
          <w:color w:val="215E99" w:themeColor="text2" w:themeTint="BF"/>
        </w:rPr>
        <w:lastRenderedPageBreak/>
        <w:t>6.4 Erweiterte Erlösmodelle und Upside-Szenario</w:t>
      </w:r>
      <w:bookmarkEnd w:id="108"/>
    </w:p>
    <w:p w14:paraId="1CD924F7" w14:textId="77777777" w:rsidR="0066323D" w:rsidRPr="0066323D" w:rsidRDefault="0066323D" w:rsidP="0066323D">
      <w:pPr>
        <w:spacing w:after="200"/>
        <w:jc w:val="both"/>
      </w:pPr>
      <w:r>
        <w:t>Die bestehende Umsatzplanung basiert bewusst auf einem konservativen Base Case. Zusätzlich besteht realistisches Upside-Potenzial durch modulare Erweiterungen:</w:t>
      </w:r>
    </w:p>
    <w:p w14:paraId="516BD5EC" w14:textId="1B6E1581" w:rsidR="0066323D" w:rsidRPr="0066323D" w:rsidRDefault="0066323D" w:rsidP="0066323D">
      <w:pPr>
        <w:spacing w:after="200"/>
        <w:jc w:val="both"/>
      </w:pPr>
      <w:r>
        <w:rPr>
          <w:b/>
          <w:bCs/>
        </w:rPr>
        <w:t>Fachbereichs-Module:</w:t>
      </w:r>
      <w:r>
        <w:t xml:space="preserve"> Spezialisierte Gesprächslogiken (z.B. Psychotherapie, Kardiologie, Orthopädie):</w:t>
      </w:r>
    </w:p>
    <w:p w14:paraId="30FA8F6F" w14:textId="77777777" w:rsidR="0066323D" w:rsidRPr="0066323D" w:rsidRDefault="0066323D" w:rsidP="0066323D">
      <w:pPr>
        <w:numPr>
          <w:ilvl w:val="0"/>
          <w:numId w:val="28"/>
        </w:numPr>
        <w:spacing w:after="200"/>
        <w:jc w:val="both"/>
      </w:pPr>
      <w:r>
        <w:t>Preis: +49–99 EUR/Monat pro Modul</w:t>
      </w:r>
    </w:p>
    <w:p w14:paraId="175D60DB" w14:textId="77777777" w:rsidR="0066323D" w:rsidRPr="0066323D" w:rsidRDefault="0066323D" w:rsidP="0066323D">
      <w:pPr>
        <w:numPr>
          <w:ilvl w:val="0"/>
          <w:numId w:val="28"/>
        </w:numPr>
        <w:spacing w:after="200"/>
        <w:jc w:val="both"/>
      </w:pPr>
      <w:r>
        <w:t>Erwartung: 30–50% der Kunden nutzen mindestens ein Zusatzmodul</w:t>
      </w:r>
    </w:p>
    <w:p w14:paraId="745968A1" w14:textId="693BB121" w:rsidR="0066323D" w:rsidRPr="0066323D" w:rsidRDefault="0066323D" w:rsidP="0066323D">
      <w:pPr>
        <w:spacing w:after="200"/>
        <w:jc w:val="both"/>
      </w:pPr>
      <w:r>
        <w:rPr>
          <w:b/>
          <w:bCs/>
        </w:rPr>
        <w:t>Mehrsprachigkeit:</w:t>
      </w:r>
      <w:r>
        <w:t xml:space="preserve"> Erweiterung um weitere Sprachen (z.B. Englisch, Türkisch, BKS). Der sprachbasierte Ansatz bietet hier einen fundamentalen Architekturvorteil: Während formularbasierte Wettbewerber hunderte Formulare einzeln übersetzen und validieren müssen, genügt bei einer Sprach-KI die Aktivierung eines zusätzlichen Sprachmodells. In Österreich haben rund 25% der Bevölkerung Migrationshintergrund – Mehrsprachigkeit ist kein Nice-to-have, sondern medizinisch relevant, da Missverständnisse bei der Symptombeschreibung in einer Fremdsprache gefährlich sein können:</w:t>
      </w:r>
    </w:p>
    <w:p w14:paraId="250FD5BC" w14:textId="4451B722" w:rsidR="0066323D" w:rsidRPr="0066323D" w:rsidRDefault="00981842" w:rsidP="0066323D">
      <w:pPr>
        <w:numPr>
          <w:ilvl w:val="0"/>
          <w:numId w:val="29"/>
        </w:numPr>
        <w:spacing w:after="200"/>
        <w:jc w:val="both"/>
      </w:pPr>
      <w:r>
        <w:t>besonders relevant für urbane PVE und Ambulanzen</w:t>
      </w:r>
    </w:p>
    <w:p w14:paraId="6B8760D7" w14:textId="77777777" w:rsidR="0066323D" w:rsidRPr="0066323D" w:rsidRDefault="0066323D" w:rsidP="0066323D">
      <w:pPr>
        <w:numPr>
          <w:ilvl w:val="0"/>
          <w:numId w:val="29"/>
        </w:numPr>
        <w:spacing w:after="200"/>
        <w:jc w:val="both"/>
      </w:pPr>
      <w:r>
        <w:t>Preis: +29–49 EUR/Monat</w:t>
      </w:r>
    </w:p>
    <w:p w14:paraId="439B0640" w14:textId="320732D4" w:rsidR="0066323D" w:rsidRPr="0066323D" w:rsidRDefault="0066323D" w:rsidP="0066323D">
      <w:pPr>
        <w:spacing w:after="200"/>
        <w:jc w:val="both"/>
      </w:pPr>
      <w:r>
        <w:rPr>
          <w:b/>
          <w:bCs/>
        </w:rPr>
        <w:t>Volumen- und Einrichtungstarife:</w:t>
      </w:r>
      <w:r>
        <w:t xml:space="preserve"> Für PVE, Reha-Einrichtungen und Kliniken:</w:t>
      </w:r>
    </w:p>
    <w:p w14:paraId="2D4B9FB1" w14:textId="77777777" w:rsidR="0066323D" w:rsidRPr="0066323D" w:rsidRDefault="0066323D" w:rsidP="0066323D">
      <w:pPr>
        <w:numPr>
          <w:ilvl w:val="0"/>
          <w:numId w:val="30"/>
        </w:numPr>
        <w:spacing w:after="200"/>
        <w:jc w:val="both"/>
      </w:pPr>
      <w:r>
        <w:t>Flatrate-Modelle basierend auf Anamnesen/Monat</w:t>
      </w:r>
    </w:p>
    <w:p w14:paraId="493A05FE" w14:textId="77777777" w:rsidR="0066323D" w:rsidRPr="0066323D" w:rsidRDefault="0066323D" w:rsidP="0066323D">
      <w:pPr>
        <w:numPr>
          <w:ilvl w:val="0"/>
          <w:numId w:val="30"/>
        </w:numPr>
        <w:spacing w:after="200"/>
        <w:jc w:val="both"/>
      </w:pPr>
      <w:r>
        <w:t>Potenzieller ARPU &gt;300 EUR/Monat</w:t>
      </w:r>
    </w:p>
    <w:p w14:paraId="5204C00F" w14:textId="5935C1CF" w:rsidR="0066323D" w:rsidRPr="0066323D" w:rsidRDefault="0066323D" w:rsidP="0066323D">
      <w:pPr>
        <w:spacing w:after="200"/>
        <w:jc w:val="both"/>
      </w:pPr>
      <w:r>
        <w:rPr>
          <w:b/>
          <w:bCs/>
        </w:rPr>
        <w:t>Upside-Szenario (Beispiel):</w:t>
      </w:r>
    </w:p>
    <w:p w14:paraId="1B48D0AD" w14:textId="6F1462A4" w:rsidR="0066323D" w:rsidRPr="0066323D" w:rsidRDefault="0066323D" w:rsidP="0066323D">
      <w:pPr>
        <w:numPr>
          <w:ilvl w:val="0"/>
          <w:numId w:val="31"/>
        </w:numPr>
        <w:spacing w:after="200"/>
        <w:jc w:val="both"/>
      </w:pPr>
      <w:r>
        <w:t>Basis: 300 EUR/Monat (Professional)</w:t>
      </w:r>
    </w:p>
    <w:p w14:paraId="537A2C6D" w14:textId="77777777" w:rsidR="0066323D" w:rsidRPr="0066323D" w:rsidRDefault="0066323D" w:rsidP="0066323D">
      <w:pPr>
        <w:numPr>
          <w:ilvl w:val="0"/>
          <w:numId w:val="31"/>
        </w:numPr>
        <w:spacing w:after="200"/>
        <w:jc w:val="both"/>
      </w:pPr>
      <w:r>
        <w:t>2 Fachmodule à 49 EUR</w:t>
      </w:r>
    </w:p>
    <w:p w14:paraId="1107388D" w14:textId="77777777" w:rsidR="0066323D" w:rsidRPr="0066323D" w:rsidRDefault="0066323D" w:rsidP="0066323D">
      <w:pPr>
        <w:numPr>
          <w:ilvl w:val="0"/>
          <w:numId w:val="31"/>
        </w:numPr>
        <w:spacing w:after="200"/>
        <w:jc w:val="both"/>
      </w:pPr>
      <w:r>
        <w:t>Mehrsprachigkeit 39 EUR</w:t>
      </w:r>
    </w:p>
    <w:p w14:paraId="0B64D52A" w14:textId="77777777" w:rsidR="00C56983" w:rsidRDefault="0066323D" w:rsidP="0066323D">
      <w:pPr>
        <w:numPr>
          <w:ilvl w:val="0"/>
          <w:numId w:val="31"/>
        </w:numPr>
        <w:spacing w:after="200"/>
        <w:jc w:val="both"/>
      </w:pPr>
      <w:r>
        <w:t xml:space="preserve">→ ARPU: ~437 EUR/Monat bzw. ~5.244 EUR/Jahr </w:t>
      </w:r>
    </w:p>
    <w:p w14:paraId="7A39BAAD" w14:textId="61C63179" w:rsidR="0066323D" w:rsidRPr="0066323D" w:rsidRDefault="0066323D" w:rsidP="00C56983">
      <w:pPr>
        <w:spacing w:after="200"/>
        <w:jc w:val="both"/>
      </w:pPr>
      <w:r>
        <w:t>Dieses Szenario erhöht den SOM signifikant und macht das Geschäftsmodell auch für institutionelle Investoren attraktiv, ohne die konservative Basisplanung zu verzerren.</w:t>
      </w:r>
    </w:p>
    <w:p w14:paraId="13BB6846" w14:textId="77777777" w:rsidR="0066323D" w:rsidRPr="0066323D" w:rsidRDefault="0066323D" w:rsidP="0066323D">
      <w:pPr>
        <w:pStyle w:val="berschrift2"/>
        <w:jc w:val="both"/>
        <w:rPr>
          <w:color w:val="215E99" w:themeColor="text2" w:themeTint="BF"/>
        </w:rPr>
      </w:pPr>
      <w:bookmarkStart w:id="109" w:name="_Toc220415078"/>
      <w:r>
        <w:rPr>
          <w:color w:val="215E99" w:themeColor="text2" w:themeTint="BF"/>
        </w:rPr>
        <w:t>6.5 Plan-Gewinn- und Verlustrechnung</w:t>
      </w:r>
      <w:bookmarkEnd w:id="109"/>
    </w:p>
    <w:p w14:paraId="42CE15CF" w14:textId="77777777" w:rsidR="00C56983" w:rsidRPr="00C56983" w:rsidRDefault="00C56983" w:rsidP="00C56983">
      <w:pPr>
        <w:numPr>
          <w:ilvl w:val="0"/>
          <w:numId w:val="45"/>
        </w:numPr>
        <w:spacing w:after="240"/>
        <w:ind w:left="714" w:hanging="357"/>
      </w:pPr>
      <w:r>
        <w:rPr>
          <w:b/>
          <w:bCs/>
        </w:rPr>
        <w:t xml:space="preserve">2026 (Rumpfjahr): </w:t>
      </w:r>
      <w:r>
        <w:t>0 EUR Umsatz – 12.050 EUR Kosten = EBIT ~-12.050 EUR</w:t>
      </w:r>
    </w:p>
    <w:p w14:paraId="77276D4E" w14:textId="77777777" w:rsidR="00C56983" w:rsidRPr="00C56983" w:rsidRDefault="00C56983" w:rsidP="00C56983">
      <w:pPr>
        <w:numPr>
          <w:ilvl w:val="0"/>
          <w:numId w:val="45"/>
        </w:numPr>
        <w:spacing w:after="240"/>
        <w:ind w:left="714" w:hanging="357"/>
        <w:rPr>
          <w:b/>
          <w:bCs/>
        </w:rPr>
      </w:pPr>
      <w:r>
        <w:rPr>
          <w:b/>
          <w:bCs/>
        </w:rPr>
        <w:t>2027</w:t>
      </w:r>
      <w:r>
        <w:t>: 70.800 EUR Umsatz – 53.500 EUR Kosten = EBIT ~+17.300 EUR (kumuliert: ~+5.250 EUR)</w:t>
      </w:r>
    </w:p>
    <w:p w14:paraId="3E9931A3" w14:textId="77777777" w:rsidR="00C56983" w:rsidRPr="00C56983" w:rsidRDefault="00C56983" w:rsidP="00C56983">
      <w:pPr>
        <w:numPr>
          <w:ilvl w:val="0"/>
          <w:numId w:val="45"/>
        </w:numPr>
        <w:spacing w:after="240"/>
        <w:ind w:left="714" w:hanging="357"/>
        <w:rPr>
          <w:b/>
          <w:bCs/>
        </w:rPr>
      </w:pPr>
      <w:r>
        <w:rPr>
          <w:b/>
          <w:bCs/>
        </w:rPr>
        <w:t xml:space="preserve">2028: </w:t>
      </w:r>
      <w:r>
        <w:t>141.600 EUR Umsatz – 67.600 EUR Kosten = EBIT ~+74.000 EUR (kumuliert: ~+79.250 EUR)</w:t>
      </w:r>
    </w:p>
    <w:p w14:paraId="16120E10" w14:textId="77777777" w:rsidR="00C56983" w:rsidRDefault="00C56983" w:rsidP="00C56983">
      <w:pPr>
        <w:numPr>
          <w:ilvl w:val="0"/>
          <w:numId w:val="45"/>
        </w:numPr>
        <w:spacing w:after="240"/>
        <w:ind w:left="714" w:hanging="357"/>
        <w:rPr>
          <w:b/>
          <w:bCs/>
        </w:rPr>
      </w:pPr>
      <w:r>
        <w:rPr>
          <w:b/>
          <w:bCs/>
        </w:rPr>
        <w:t xml:space="preserve">2029: </w:t>
      </w:r>
      <w:r>
        <w:t>212.400 EUR Umsatz – 116.140 EUR Kosten = EBIT ~+96.260 EUR (kumuliert: ~+175.510 EUR)</w:t>
      </w:r>
    </w:p>
    <w:p w14:paraId="00A584FA" w14:textId="77777777" w:rsidR="00C56983" w:rsidRPr="00C56983" w:rsidRDefault="00C56983" w:rsidP="00C56983">
      <w:pPr>
        <w:ind w:left="720"/>
        <w:rPr>
          <w:b/>
          <w:bCs/>
        </w:rPr>
      </w:pPr>
    </w:p>
    <w:p w14:paraId="4DB2391A" w14:textId="77777777" w:rsidR="00C56983" w:rsidRPr="00C56983" w:rsidRDefault="00C56983" w:rsidP="00C56983">
      <w:pPr>
        <w:rPr>
          <w:b/>
          <w:bCs/>
        </w:rPr>
      </w:pPr>
      <w:r>
        <w:rPr>
          <w:b/>
          <w:bCs/>
        </w:rPr>
        <w:t xml:space="preserve">Fazit: </w:t>
      </w:r>
      <w:r>
        <w:t>Operativer Break-even bereits im ersten vollen Geschäftsjahr (2027). Kumulative Profitabilität ab Ende 2027. Die Planung basiert auf organischem Wachstum und konservativen Annahmen ohne Fördermittel.</w:t>
      </w:r>
    </w:p>
    <w:p w14:paraId="327874D3" w14:textId="2ECE1EEE" w:rsidR="0066323D" w:rsidRPr="0066323D" w:rsidRDefault="0066323D" w:rsidP="00F867F3">
      <w:r>
        <w:br w:type="page"/>
      </w:r>
    </w:p>
    <w:p w14:paraId="6DE0148A" w14:textId="77777777" w:rsidR="0066323D" w:rsidRPr="0066323D" w:rsidRDefault="0066323D" w:rsidP="0066323D">
      <w:pPr>
        <w:pStyle w:val="berschrift2"/>
        <w:jc w:val="both"/>
        <w:rPr>
          <w:color w:val="215E99" w:themeColor="text2" w:themeTint="BF"/>
        </w:rPr>
      </w:pPr>
      <w:bookmarkStart w:id="110" w:name="_Toc220415079"/>
      <w:r>
        <w:rPr>
          <w:color w:val="215E99" w:themeColor="text2" w:themeTint="BF"/>
        </w:rPr>
        <w:lastRenderedPageBreak/>
        <w:t>6.6 Kapitalbedarf und Finanzierung</w:t>
      </w:r>
      <w:bookmarkEnd w:id="110"/>
    </w:p>
    <w:p w14:paraId="700C1150" w14:textId="77777777" w:rsidR="00C56983" w:rsidRPr="00C56983" w:rsidRDefault="00C56983" w:rsidP="00C56983">
      <w:pPr>
        <w:pStyle w:val="berschrift2"/>
        <w:jc w:val="both"/>
      </w:pPr>
      <w:bookmarkStart w:id="111" w:name="_Toc216259166"/>
      <w:bookmarkStart w:id="112" w:name="_Toc220415080"/>
      <w:r>
        <w:t>Gesamtkapitalbedarf</w:t>
      </w:r>
    </w:p>
    <w:p w14:paraId="1A01307D" w14:textId="77777777" w:rsidR="00C56983" w:rsidRPr="00C56983" w:rsidRDefault="00C56983" w:rsidP="00C56983">
      <w:pPr>
        <w:pStyle w:val="berschrift2"/>
        <w:jc w:val="both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Bis zum operativen Break-even (2027): ~15.000 EUR Eigenmittel. Der Verlust im Rumpfjahr 2026 (~12.050 EUR) wird vollständig durch das eingezahlte Stammkapital gedeckt. Ab 2027 finanziert sich das Unternehmen aus eigenen Umsätzen.</w:t>
      </w:r>
    </w:p>
    <w:p w14:paraId="3AADD9CB" w14:textId="77777777" w:rsidR="00C56983" w:rsidRPr="00C56983" w:rsidRDefault="00C56983" w:rsidP="00C56983">
      <w:pPr>
        <w:pStyle w:val="berschrift2"/>
        <w:jc w:val="both"/>
      </w:pPr>
      <w:r>
        <w:t>Finanzierungsstrategie</w:t>
      </w:r>
    </w:p>
    <w:p w14:paraId="3A8904EE" w14:textId="48E3572A" w:rsidR="00C56983" w:rsidRPr="00C56983" w:rsidRDefault="00C56983" w:rsidP="00C56983">
      <w:pPr>
        <w:pStyle w:val="berschrift2"/>
        <w:numPr>
          <w:ilvl w:val="0"/>
          <w:numId w:val="46"/>
        </w:numPr>
        <w:jc w:val="both"/>
        <w:rPr>
          <w:b w:val="0"/>
          <w:bCs w:val="0"/>
          <w:sz w:val="22"/>
          <w:szCs w:val="22"/>
        </w:rPr>
      </w:pPr>
      <w:r>
        <w:rPr>
          <w:sz w:val="22"/>
          <w:szCs w:val="22"/>
        </w:rPr>
        <w:t>2026:</w:t>
      </w:r>
      <w:r>
        <w:rPr>
          <w:b w:val="0"/>
          <w:bCs w:val="0"/>
          <w:sz w:val="22"/>
          <w:szCs w:val="22"/>
        </w:rPr>
        <w:t xml:space="preserve"> Gründung und MVP: 15.000 EUR Eigenmittel (Stammkapital)</w:t>
      </w:r>
    </w:p>
    <w:p w14:paraId="358F038A" w14:textId="31E1AF7F" w:rsidR="00C56983" w:rsidRPr="00C56983" w:rsidRDefault="00C56983" w:rsidP="00C56983">
      <w:pPr>
        <w:pStyle w:val="berschrift2"/>
        <w:numPr>
          <w:ilvl w:val="0"/>
          <w:numId w:val="46"/>
        </w:numPr>
        <w:jc w:val="both"/>
        <w:rPr>
          <w:b w:val="0"/>
          <w:bCs w:val="0"/>
          <w:sz w:val="22"/>
          <w:szCs w:val="22"/>
        </w:rPr>
      </w:pPr>
      <w:r>
        <w:rPr>
          <w:sz w:val="22"/>
          <w:szCs w:val="22"/>
        </w:rPr>
        <w:t>2027:</w:t>
      </w:r>
      <w:r>
        <w:rPr>
          <w:b w:val="0"/>
          <w:bCs w:val="0"/>
          <w:sz w:val="22"/>
          <w:szCs w:val="22"/>
        </w:rPr>
        <w:t xml:space="preserve"> Markteintritt: Aus laufenden Umsätzen (70.800 EUR netto) bei 53.500 EUR Kosten</w:t>
      </w:r>
    </w:p>
    <w:p w14:paraId="4A87A03F" w14:textId="5E12C285" w:rsidR="00C56983" w:rsidRPr="00C56983" w:rsidRDefault="00C56983" w:rsidP="00C56983">
      <w:pPr>
        <w:pStyle w:val="berschrift2"/>
        <w:numPr>
          <w:ilvl w:val="0"/>
          <w:numId w:val="46"/>
        </w:numPr>
        <w:jc w:val="both"/>
        <w:rPr>
          <w:b w:val="0"/>
          <w:bCs w:val="0"/>
          <w:sz w:val="22"/>
          <w:szCs w:val="22"/>
        </w:rPr>
      </w:pPr>
      <w:r>
        <w:rPr>
          <w:sz w:val="22"/>
          <w:szCs w:val="22"/>
        </w:rPr>
        <w:t>2028+:</w:t>
      </w:r>
      <w:r>
        <w:rPr>
          <w:b w:val="0"/>
          <w:bCs w:val="0"/>
          <w:sz w:val="22"/>
          <w:szCs w:val="22"/>
        </w:rPr>
        <w:t xml:space="preserve"> Wachstum: Aus wachsenden Umsätzen finanziert, kumulierte Liquidität ~82.000 EUR Ende 2028</w:t>
      </w:r>
    </w:p>
    <w:p w14:paraId="501B65EE" w14:textId="77777777" w:rsidR="00C56983" w:rsidRPr="00C56983" w:rsidRDefault="00C56983" w:rsidP="00C56983">
      <w:pPr>
        <w:pStyle w:val="berschrift2"/>
        <w:jc w:val="both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Die Planrechnung zeigt, dass das Geschäftsmodell ohne externe Finanzierung tragfähig ist. Fördermittel (z.B. aws PreSeed Innovative Solutions) können das Wachstum beschleunigen, sind aber nicht erforderlich für die Grundfinanzierung.</w:t>
      </w:r>
    </w:p>
    <w:p w14:paraId="1408F99B" w14:textId="76ABB819" w:rsidR="00F64717" w:rsidRPr="00F64717" w:rsidRDefault="00FA11A1" w:rsidP="00F64717">
      <w:pPr>
        <w:pStyle w:val="berschrift2"/>
        <w:jc w:val="both"/>
        <w:rPr>
          <w:color w:val="215E99" w:themeColor="text2" w:themeTint="BF"/>
        </w:rPr>
      </w:pPr>
      <w:r>
        <w:rPr>
          <w:color w:val="215E99" w:themeColor="text2" w:themeTint="BF"/>
        </w:rPr>
        <w:t>6.7 Ausführliche Planung Plan4You</w:t>
      </w:r>
      <w:bookmarkEnd w:id="111"/>
      <w:bookmarkEnd w:id="112"/>
    </w:p>
    <w:p w14:paraId="7FDEE6AF" w14:textId="0DD3D4E7" w:rsidR="00CC041F" w:rsidRDefault="00D46A66" w:rsidP="00C03ED8">
      <w:pPr>
        <w:spacing w:after="200"/>
        <w:jc w:val="both"/>
      </w:pPr>
      <w:r>
        <w:t>Die detaillierte Finanzplanung ist als separate Planrechnung (Excel-Datei, Anhang 1) beigelegt. Diese enthält: Absatzplan mit drei Preisstufen, Plan-Gewinn- und Verlustrechnung, Investitionsplan und Finanzierungsplan mit monatlicher Aufschlüsselung für das Rumpfjahr 2026 sowie Jahreswerten für 2027–2029.</w:t>
      </w:r>
    </w:p>
    <w:p w14:paraId="2544CF1F" w14:textId="77777777" w:rsidR="00CC041F" w:rsidRDefault="00000000" w:rsidP="00C03ED8">
      <w:pPr>
        <w:jc w:val="both"/>
      </w:pPr>
      <w:r>
        <w:br w:type="page"/>
      </w:r>
    </w:p>
    <w:p w14:paraId="5BCAA25D" w14:textId="677AFE43" w:rsidR="00CC041F" w:rsidRDefault="00C03ED8" w:rsidP="00C03ED8">
      <w:pPr>
        <w:pStyle w:val="berschrift1"/>
        <w:jc w:val="both"/>
      </w:pPr>
      <w:bookmarkStart w:id="113" w:name="_Toc220415081"/>
      <w:r>
        <w:lastRenderedPageBreak/>
        <w:t>7. Quellenverzeichnis</w:t>
      </w:r>
      <w:bookmarkEnd w:id="113"/>
    </w:p>
    <w:p w14:paraId="3B8BF9F5" w14:textId="77777777" w:rsidR="000176D7" w:rsidRPr="000176D7" w:rsidRDefault="000176D7" w:rsidP="00C03ED8">
      <w:pPr>
        <w:spacing w:after="100"/>
        <w:jc w:val="both"/>
        <w:rPr>
          <w:lang w:val="en-GB"/>
        </w:rPr>
      </w:pPr>
      <w:r>
        <w:rPr>
          <w:b/>
          <w:bCs/>
        </w:rPr>
        <w:t>[1]</w:t>
      </w:r>
      <w:r>
        <w:t xml:space="preserve"> Österreichische Ärztekammer. (2024). </w:t>
      </w:r>
      <w:r>
        <w:rPr>
          <w:i/>
          <w:iCs/>
        </w:rPr>
        <w:t>Ausbildungsevaluierung 2024: Ärztliche Arbeitszeit und Administrationsbelastung</w:t>
      </w:r>
      <w:r>
        <w:t xml:space="preserve"> (Auswertung durch ETH Zürich). </w:t>
      </w:r>
      <w:r>
        <w:rPr>
          <w:lang w:val="en-GB"/>
        </w:rPr>
        <w:t>Wien.</w:t>
      </w:r>
    </w:p>
    <w:p w14:paraId="04010B8B" w14:textId="77777777" w:rsidR="000176D7" w:rsidRPr="000176D7" w:rsidRDefault="000176D7" w:rsidP="00C03ED8">
      <w:pPr>
        <w:spacing w:after="100"/>
        <w:jc w:val="both"/>
        <w:rPr>
          <w:lang w:val="en-GB"/>
        </w:rPr>
      </w:pPr>
      <w:r>
        <w:rPr>
          <w:b/>
          <w:bCs/>
          <w:lang w:val="en-GB"/>
        </w:rPr>
        <w:t>[2]</w:t>
      </w:r>
      <w:r>
        <w:rPr>
          <w:lang w:val="en-GB"/>
        </w:rPr>
        <w:t xml:space="preserve"> Doherty, R., McMorrow, R., McGreal, K., &amp; O’Connor, P. (2025).</w:t>
        <w:br/>
        <w:t xml:space="preserve">A preliminary conceptual framework of clinical documentation burden. </w:t>
      </w:r>
      <w:r>
        <w:rPr>
          <w:i/>
          <w:iCs/>
          <w:lang w:val="en-GB"/>
        </w:rPr>
        <w:t>Applied Clinical Informatics, 16</w:t>
      </w:r>
      <w:r>
        <w:rPr>
          <w:lang w:val="en-GB"/>
        </w:rPr>
        <w:t>(1). https://doi.org/10.1055/a-2751-1896</w:t>
      </w:r>
    </w:p>
    <w:p w14:paraId="37247750" w14:textId="77777777" w:rsidR="000176D7" w:rsidRPr="000176D7" w:rsidRDefault="000176D7" w:rsidP="00C03ED8">
      <w:pPr>
        <w:spacing w:after="100"/>
        <w:jc w:val="both"/>
      </w:pPr>
      <w:r>
        <w:rPr>
          <w:b/>
          <w:bCs/>
          <w:lang w:val="en-GB"/>
        </w:rPr>
        <w:t>[3]</w:t>
      </w:r>
      <w:r>
        <w:rPr>
          <w:lang w:val="en-GB"/>
        </w:rPr>
        <w:t xml:space="preserve"> Irving, G., Neves, A. L., Dambha-Miller, H., Oishi, A., Tagashira, H., Verho, A., &amp; Holden, J. (2017).</w:t>
        <w:br/>
        <w:t xml:space="preserve">International variations in primary care physician consultation time: A systematic review of 67 countries. </w:t>
      </w:r>
      <w:r>
        <w:rPr>
          <w:i/>
          <w:iCs/>
          <w:lang w:val="en-GB"/>
        </w:rPr>
        <w:t>BMJ Open, 7</w:t>
      </w:r>
      <w:r>
        <w:rPr>
          <w:lang w:val="en-GB"/>
        </w:rPr>
        <w:t xml:space="preserve">(10), e017902. </w:t>
      </w:r>
      <w:hyperlink r:id="rId7" w:tgtFrame="_new" w:history="1">
        <w:r>
          <w:rPr>
            <w:rStyle w:val="Hyperlink"/>
          </w:rPr>
          <w:t>https://doi.org/10.1136/bmjopen-2017-017902</w:t>
        </w:r>
      </w:hyperlink>
    </w:p>
    <w:p w14:paraId="0D020B29" w14:textId="77777777" w:rsidR="000176D7" w:rsidRPr="000248EE" w:rsidRDefault="000176D7" w:rsidP="00C03ED8">
      <w:pPr>
        <w:spacing w:after="100"/>
        <w:jc w:val="both"/>
      </w:pPr>
      <w:r>
        <w:rPr>
          <w:b/>
          <w:bCs/>
        </w:rPr>
        <w:t>[4]</w:t>
      </w:r>
      <w:r>
        <w:t xml:space="preserve"> Österreichische Ärztekammer. (2024–2025). </w:t>
      </w:r>
      <w:r>
        <w:rPr>
          <w:i/>
          <w:iCs/>
        </w:rPr>
        <w:t>Ärztestatistik und Spitalsärzteumfrage</w:t>
      </w:r>
      <w:r>
        <w:t>. Wien.</w:t>
      </w:r>
    </w:p>
    <w:p w14:paraId="2272E83B" w14:textId="77777777" w:rsidR="000176D7" w:rsidRPr="000176D7" w:rsidRDefault="000176D7" w:rsidP="00C03ED8">
      <w:pPr>
        <w:spacing w:after="100"/>
        <w:jc w:val="both"/>
        <w:rPr>
          <w:lang w:val="en-GB"/>
        </w:rPr>
      </w:pPr>
      <w:r>
        <w:rPr>
          <w:b/>
          <w:bCs/>
          <w:lang w:val="en-GB"/>
        </w:rPr>
        <w:t>[5]</w:t>
      </w:r>
      <w:r>
        <w:rPr>
          <w:lang w:val="en-GB"/>
        </w:rPr>
        <w:t xml:space="preserve"> Grand View Research. (2023). </w:t>
      </w:r>
      <w:r>
        <w:rPr>
          <w:i/>
          <w:iCs/>
          <w:lang w:val="en-GB"/>
        </w:rPr>
        <w:t>Voice AI in healthcare market size, share &amp; trends analysis report, 2023–2030</w:t>
      </w:r>
      <w:r>
        <w:rPr>
          <w:lang w:val="en-GB"/>
        </w:rPr>
        <w:t>. San Francisco.</w:t>
      </w:r>
    </w:p>
    <w:p w14:paraId="2D43EC16" w14:textId="77777777" w:rsidR="000176D7" w:rsidRPr="000176D7" w:rsidRDefault="000176D7" w:rsidP="00C03ED8">
      <w:pPr>
        <w:spacing w:after="100"/>
        <w:jc w:val="both"/>
      </w:pPr>
      <w:r>
        <w:rPr>
          <w:b/>
          <w:bCs/>
          <w:lang w:val="en-GB"/>
        </w:rPr>
        <w:t>[6]</w:t>
      </w:r>
      <w:r>
        <w:rPr>
          <w:lang w:val="en-GB"/>
        </w:rPr>
        <w:t xml:space="preserve"> Hong, G., Lawrence, J., Williams, D., &amp; Mainous, A. G. (2022).</w:t>
        <w:br/>
        <w:t xml:space="preserve">The AI will see you now: Patient perceptions of artificial intelligence in healthcare. </w:t>
      </w:r>
      <w:r>
        <w:rPr>
          <w:i/>
          <w:iCs/>
        </w:rPr>
        <w:t>JMIR Formative Research, 6</w:t>
      </w:r>
      <w:r>
        <w:t>(7), e37028. https://doi.org/10.2196/37028</w:t>
      </w:r>
    </w:p>
    <w:p w14:paraId="21C4DADD" w14:textId="77777777" w:rsidR="000176D7" w:rsidRPr="000176D7" w:rsidRDefault="000176D7" w:rsidP="00C03ED8">
      <w:pPr>
        <w:spacing w:after="100"/>
        <w:jc w:val="both"/>
      </w:pPr>
      <w:r>
        <w:rPr>
          <w:b/>
          <w:bCs/>
        </w:rPr>
        <w:t>[7]</w:t>
      </w:r>
      <w:r>
        <w:t xml:space="preserve"> Plattform Primärversorgung Österreich. (2025). </w:t>
      </w:r>
      <w:r>
        <w:rPr>
          <w:i/>
          <w:iCs/>
        </w:rPr>
        <w:t>Standorte und Entwicklung der Primärversorgungseinheiten in Österreich</w:t>
      </w:r>
      <w:r>
        <w:t xml:space="preserve">. </w:t>
      </w:r>
      <w:hyperlink r:id="rId8" w:tgtFrame="_new" w:history="1">
        <w:r>
          <w:rPr>
            <w:rStyle w:val="Hyperlink"/>
          </w:rPr>
          <w:t>https://primaerversorgung.gv.at</w:t>
        </w:r>
      </w:hyperlink>
    </w:p>
    <w:p w14:paraId="180D2615" w14:textId="77777777" w:rsidR="000176D7" w:rsidRPr="000176D7" w:rsidRDefault="000176D7" w:rsidP="00C03ED8">
      <w:pPr>
        <w:spacing w:after="100"/>
        <w:jc w:val="both"/>
      </w:pPr>
      <w:r>
        <w:rPr>
          <w:b/>
          <w:bCs/>
        </w:rPr>
        <w:t>[8]</w:t>
      </w:r>
      <w:r>
        <w:t xml:space="preserve"> Austria Wirtschaftsservice (aws) &amp; Österreichische Forschungsförderungsgesellschaft (FFG). (2025). </w:t>
      </w:r>
      <w:r>
        <w:rPr>
          <w:i/>
          <w:iCs/>
        </w:rPr>
        <w:t>Förderrichtlinien und Programme für Start-ups und F&amp;E-Projekte</w:t>
      </w:r>
      <w:r>
        <w:t>. Wien.</w:t>
      </w:r>
    </w:p>
    <w:p w14:paraId="4B7AA648" w14:textId="77777777" w:rsidR="000176D7" w:rsidRPr="000176D7" w:rsidRDefault="000176D7" w:rsidP="00C03ED8">
      <w:pPr>
        <w:spacing w:after="100"/>
        <w:jc w:val="both"/>
      </w:pPr>
      <w:r>
        <w:rPr>
          <w:b/>
          <w:bCs/>
        </w:rPr>
        <w:t>[9]</w:t>
      </w:r>
      <w:r>
        <w:t xml:space="preserve"> Statistik Austria. (2023). </w:t>
      </w:r>
      <w:r>
        <w:rPr>
          <w:i/>
          <w:iCs/>
        </w:rPr>
        <w:t>IKT-Einsatz in Haushalten 2023</w:t>
      </w:r>
      <w:r>
        <w:t>. Wien.</w:t>
      </w:r>
    </w:p>
    <w:p w14:paraId="3B49E9E7" w14:textId="77777777" w:rsidR="000176D7" w:rsidRPr="000176D7" w:rsidRDefault="000176D7" w:rsidP="00C03ED8">
      <w:pPr>
        <w:spacing w:after="100"/>
        <w:jc w:val="both"/>
      </w:pPr>
      <w:r>
        <w:rPr>
          <w:b/>
          <w:bCs/>
        </w:rPr>
        <w:t>[10]</w:t>
      </w:r>
      <w:r>
        <w:t xml:space="preserve"> European Commission. </w:t>
      </w:r>
      <w:r>
        <w:rPr>
          <w:lang w:val="en-GB"/>
        </w:rPr>
        <w:t xml:space="preserve">(2024). </w:t>
      </w:r>
      <w:r>
        <w:rPr>
          <w:i/>
          <w:iCs/>
          <w:lang w:val="en-GB"/>
        </w:rPr>
        <w:t>European Health Data Space (EHDS): Regulation proposal and factsheet</w:t>
      </w:r>
      <w:r>
        <w:rPr>
          <w:lang w:val="en-GB"/>
        </w:rPr>
        <w:t xml:space="preserve">. </w:t>
      </w:r>
      <w:r>
        <w:t>Brussels.</w:t>
      </w:r>
    </w:p>
    <w:p w14:paraId="1D9F2347" w14:textId="77777777" w:rsidR="000176D7" w:rsidRPr="000176D7" w:rsidRDefault="000176D7" w:rsidP="00C03ED8">
      <w:pPr>
        <w:spacing w:after="100"/>
        <w:jc w:val="both"/>
        <w:rPr>
          <w:lang w:val="en-GB"/>
        </w:rPr>
      </w:pPr>
      <w:r>
        <w:rPr>
          <w:b/>
          <w:bCs/>
        </w:rPr>
        <w:t>[11]</w:t>
      </w:r>
      <w:r>
        <w:t xml:space="preserve"> Lim, J. Y., Kim, Y., Park, J., &amp; Lee, S. (2026).</w:t>
        <w:br/>
      </w:r>
      <w:r>
        <w:rPr>
          <w:lang w:val="en-GB"/>
        </w:rPr>
        <w:t xml:space="preserve">How does medical artificial intelligence revolutionize physician productivity? </w:t>
      </w:r>
      <w:r>
        <w:rPr>
          <w:i/>
          <w:iCs/>
          <w:lang w:val="en-GB"/>
        </w:rPr>
        <w:t>Yonsei Medical Journal, 67</w:t>
      </w:r>
      <w:r>
        <w:rPr>
          <w:lang w:val="en-GB"/>
        </w:rPr>
        <w:t>(1). Advance online publication December 8, 2025. https://doi.org/10.3349/ymj.2025.0389</w:t>
      </w:r>
    </w:p>
    <w:p w14:paraId="7D1924E5" w14:textId="77777777" w:rsidR="000176D7" w:rsidRPr="000176D7" w:rsidRDefault="000176D7" w:rsidP="00C03ED8">
      <w:pPr>
        <w:spacing w:after="100"/>
        <w:jc w:val="both"/>
        <w:rPr>
          <w:lang w:val="en-GB"/>
        </w:rPr>
      </w:pPr>
      <w:r>
        <w:rPr>
          <w:b/>
          <w:bCs/>
          <w:lang w:val="en-GB"/>
        </w:rPr>
        <w:t>[12]</w:t>
      </w:r>
      <w:r>
        <w:rPr>
          <w:lang w:val="en-GB"/>
        </w:rPr>
        <w:t xml:space="preserve"> Moura, L., et al. (2025).</w:t>
        <w:br/>
        <w:t xml:space="preserve">Hybrid ambient clinical documentation and physician performance. </w:t>
      </w:r>
      <w:r>
        <w:rPr>
          <w:i/>
          <w:iCs/>
          <w:lang w:val="en-GB"/>
        </w:rPr>
        <w:t>Journal of General Internal Medicine</w:t>
      </w:r>
      <w:r>
        <w:rPr>
          <w:lang w:val="en-GB"/>
        </w:rPr>
        <w:t>. Advance online publication. https://doi.org/10.1007/s11606-025-09979-5</w:t>
      </w:r>
    </w:p>
    <w:p w14:paraId="48A957AE" w14:textId="77777777" w:rsidR="000176D7" w:rsidRPr="000176D7" w:rsidRDefault="000176D7" w:rsidP="00C03ED8">
      <w:pPr>
        <w:spacing w:after="100"/>
        <w:jc w:val="both"/>
        <w:rPr>
          <w:lang w:val="en-GB"/>
        </w:rPr>
      </w:pPr>
      <w:r>
        <w:rPr>
          <w:b/>
          <w:bCs/>
          <w:lang w:val="en-GB"/>
        </w:rPr>
        <w:t>[13]</w:t>
      </w:r>
      <w:r>
        <w:rPr>
          <w:lang w:val="en-GB"/>
        </w:rPr>
        <w:t xml:space="preserve"> Erden, I., et al. (2024).</w:t>
        <w:br/>
        <w:t xml:space="preserve">The impact of automatic history-taking software on clinical documentation quality and workflow. </w:t>
      </w:r>
      <w:r>
        <w:rPr>
          <w:i/>
          <w:iCs/>
          <w:lang w:val="en-GB"/>
        </w:rPr>
        <w:t>Digital Health, 10</w:t>
      </w:r>
      <w:r>
        <w:rPr>
          <w:lang w:val="en-GB"/>
        </w:rPr>
        <w:t>. https://doi.org/10.1177/20552076241260155</w:t>
      </w:r>
    </w:p>
    <w:p w14:paraId="23959D08" w14:textId="77777777" w:rsidR="000176D7" w:rsidRPr="000176D7" w:rsidRDefault="000176D7" w:rsidP="00C03ED8">
      <w:pPr>
        <w:spacing w:after="100"/>
        <w:jc w:val="both"/>
      </w:pPr>
      <w:r>
        <w:rPr>
          <w:b/>
          <w:bCs/>
        </w:rPr>
        <w:t>[14]</w:t>
      </w:r>
      <w:r>
        <w:t xml:space="preserve"> Sabin, J. E., et al. </w:t>
      </w:r>
      <w:r>
        <w:rPr>
          <w:lang w:val="en-GB"/>
        </w:rPr>
        <w:t>(2016).</w:t>
        <w:br/>
        <w:t xml:space="preserve">‘The time it takes…’: How doctors spend their time. </w:t>
      </w:r>
      <w:r>
        <w:rPr>
          <w:i/>
          <w:iCs/>
        </w:rPr>
        <w:t>Clinical Medicine, 16</w:t>
      </w:r>
      <w:r>
        <w:t>(4), 320–324. https://doi.org/10.7861/clinmedicine.16-4-320</w:t>
      </w:r>
    </w:p>
    <w:p w14:paraId="3DB6082F" w14:textId="77777777" w:rsidR="000176D7" w:rsidRPr="000176D7" w:rsidRDefault="000176D7" w:rsidP="00C03ED8">
      <w:pPr>
        <w:spacing w:after="100"/>
        <w:jc w:val="both"/>
      </w:pPr>
      <w:r>
        <w:rPr>
          <w:b/>
          <w:bCs/>
        </w:rPr>
        <w:t>[15]</w:t>
      </w:r>
      <w:r>
        <w:t xml:space="preserve"> MedMedia Ärztezeitung. (o. J.). </w:t>
      </w:r>
      <w:r>
        <w:rPr>
          <w:i/>
          <w:iCs/>
        </w:rPr>
        <w:t>Die Bedeutung des Zeitfaktors in der medizinischen Praxis</w:t>
      </w:r>
      <w:r>
        <w:t>.</w:t>
        <w:br/>
      </w:r>
      <w:r>
        <w:rPr>
          <w:i/>
          <w:iCs/>
        </w:rPr>
        <w:t>(Hinweis: indikative Sekundärquelle)</w:t>
      </w:r>
    </w:p>
    <w:p w14:paraId="0B64C978" w14:textId="77777777" w:rsidR="000176D7" w:rsidRPr="000176D7" w:rsidRDefault="000176D7" w:rsidP="00C03ED8">
      <w:pPr>
        <w:spacing w:after="100"/>
        <w:jc w:val="both"/>
      </w:pPr>
      <w:r>
        <w:rPr>
          <w:b/>
          <w:bCs/>
        </w:rPr>
        <w:t>[16]</w:t>
      </w:r>
      <w:r>
        <w:t xml:space="preserve"> Kontrast.at; MeinBezirk.at. (o. J.). </w:t>
      </w:r>
      <w:r>
        <w:rPr>
          <w:i/>
          <w:iCs/>
        </w:rPr>
        <w:t>Berichte zu Patientenzahlen in österreichischen Kassenpraxen</w:t>
      </w:r>
      <w:r>
        <w:t>.</w:t>
        <w:br/>
      </w:r>
      <w:r>
        <w:rPr>
          <w:i/>
          <w:iCs/>
        </w:rPr>
        <w:t>(Hinweis: Medienberichte, indikativ)</w:t>
      </w:r>
    </w:p>
    <w:p w14:paraId="3491C4A1" w14:textId="77777777" w:rsidR="000176D7" w:rsidRPr="000176D7" w:rsidRDefault="000176D7" w:rsidP="00C03ED8">
      <w:pPr>
        <w:spacing w:after="100"/>
        <w:jc w:val="both"/>
      </w:pPr>
      <w:r>
        <w:rPr>
          <w:b/>
          <w:bCs/>
        </w:rPr>
        <w:t>[17]</w:t>
      </w:r>
      <w:r>
        <w:t xml:space="preserve"> Wiener Praxis; Dorrighi.com; Praxis Leopold. (o. J.). </w:t>
      </w:r>
      <w:r>
        <w:rPr>
          <w:i/>
          <w:iCs/>
        </w:rPr>
        <w:t>Informationen zu psychotherapeutischen Erstgesprächen</w:t>
      </w:r>
      <w:r>
        <w:t>.</w:t>
        <w:br/>
      </w:r>
      <w:r>
        <w:rPr>
          <w:i/>
          <w:iCs/>
        </w:rPr>
        <w:t>(Hinweis: Praxisinformationen, indikativ)</w:t>
      </w:r>
    </w:p>
    <w:p w14:paraId="57312BA1" w14:textId="77777777" w:rsidR="000176D7" w:rsidRPr="000176D7" w:rsidRDefault="000176D7" w:rsidP="00C03ED8">
      <w:pPr>
        <w:spacing w:after="100"/>
        <w:jc w:val="both"/>
      </w:pPr>
      <w:r>
        <w:rPr>
          <w:b/>
          <w:bCs/>
        </w:rPr>
        <w:lastRenderedPageBreak/>
        <w:t>[18]</w:t>
      </w:r>
      <w:r>
        <w:t xml:space="preserve"> Interne Markt- und Regulatorikrecherche (Compass). (2025). </w:t>
      </w:r>
      <w:r>
        <w:rPr>
          <w:i/>
          <w:iCs/>
        </w:rPr>
        <w:t>Regulatorik, Markt und Markenschutz für Voice-AI-Anamnese-Software</w:t>
      </w:r>
      <w:r>
        <w:t>.</w:t>
        <w:br/>
      </w:r>
      <w:r>
        <w:rPr>
          <w:i/>
          <w:iCs/>
        </w:rPr>
        <w:t>(Hinweis: interne Recherche, nicht öffentlich)</w:t>
      </w:r>
    </w:p>
    <w:p w14:paraId="1463A2D9" w14:textId="77777777" w:rsidR="000176D7" w:rsidRPr="000176D7" w:rsidRDefault="000176D7" w:rsidP="00C03ED8">
      <w:pPr>
        <w:spacing w:after="100"/>
        <w:jc w:val="both"/>
        <w:rPr>
          <w:lang w:val="en-GB"/>
        </w:rPr>
      </w:pPr>
      <w:r>
        <w:rPr>
          <w:b/>
          <w:bCs/>
        </w:rPr>
        <w:t>[19]</w:t>
      </w:r>
      <w:r>
        <w:t xml:space="preserve"> Interne Marktanalyse (Compass). (2025). </w:t>
      </w:r>
      <w:r>
        <w:rPr>
          <w:i/>
          <w:iCs/>
        </w:rPr>
        <w:t>Erfolgsmodelle für Digital-Health-Start-ups im DACH-Raum</w:t>
      </w:r>
      <w:r>
        <w:t>.</w:t>
        <w:br/>
      </w:r>
      <w:r>
        <w:rPr>
          <w:i/>
          <w:iCs/>
          <w:lang w:val="en-GB"/>
        </w:rPr>
        <w:t>(Hinweis: interne Recherche, nicht öffentlich)</w:t>
      </w:r>
    </w:p>
    <w:p w14:paraId="4D6B0CC3" w14:textId="77777777" w:rsidR="000176D7" w:rsidRPr="00F43158" w:rsidRDefault="000176D7" w:rsidP="00C03ED8">
      <w:pPr>
        <w:spacing w:after="100"/>
        <w:jc w:val="both"/>
        <w:rPr>
          <w:lang w:val="en-GB"/>
        </w:rPr>
      </w:pPr>
      <w:r>
        <w:rPr>
          <w:b/>
          <w:bCs/>
          <w:lang w:val="en-GB"/>
        </w:rPr>
        <w:t>[20]</w:t>
      </w:r>
      <w:r>
        <w:rPr>
          <w:lang w:val="en-GB"/>
        </w:rPr>
        <w:t xml:space="preserve"> Medical Device Coordination Group. (2025).</w:t>
        <w:br/>
      </w:r>
      <w:r>
        <w:rPr>
          <w:i/>
          <w:iCs/>
          <w:lang w:val="en-GB"/>
        </w:rPr>
        <w:t>MDCG 2019-11 rev.1: Guidance on qualification and classification of software</w:t>
      </w:r>
      <w:r>
        <w:rPr>
          <w:lang w:val="en-GB"/>
        </w:rPr>
        <w:t>. European Commission.</w:t>
      </w:r>
    </w:p>
    <w:p w14:paraId="1ED57BF2" w14:textId="77777777" w:rsidR="000176D7" w:rsidRPr="000176D7" w:rsidRDefault="000176D7" w:rsidP="00C03ED8">
      <w:pPr>
        <w:spacing w:after="100"/>
        <w:jc w:val="both"/>
      </w:pPr>
      <w:r>
        <w:rPr>
          <w:b/>
          <w:bCs/>
        </w:rPr>
        <w:t>[21]</w:t>
      </w:r>
      <w:r>
        <w:t xml:space="preserve"> Österreichisches Patentamt. (2025). </w:t>
      </w:r>
      <w:r>
        <w:rPr>
          <w:i/>
          <w:iCs/>
        </w:rPr>
        <w:t>Gebührenübersicht Markenanmeldung</w:t>
      </w:r>
      <w:r>
        <w:t>. Wien.</w:t>
      </w:r>
    </w:p>
    <w:p w14:paraId="7F00A3FD" w14:textId="77777777" w:rsidR="000176D7" w:rsidRPr="000176D7" w:rsidRDefault="000176D7" w:rsidP="00C03ED8">
      <w:pPr>
        <w:spacing w:after="100"/>
        <w:jc w:val="both"/>
      </w:pPr>
      <w:r>
        <w:rPr>
          <w:b/>
          <w:bCs/>
          <w:lang w:val="en-GB"/>
        </w:rPr>
        <w:t>[22]</w:t>
      </w:r>
      <w:r>
        <w:rPr>
          <w:lang w:val="en-GB"/>
        </w:rPr>
        <w:t xml:space="preserve"> European Union Intellectual Property Office. (2025). </w:t>
      </w:r>
      <w:r>
        <w:rPr>
          <w:i/>
          <w:iCs/>
          <w:lang w:val="en-GB"/>
        </w:rPr>
        <w:t>SME Fund 2025 – Call for applications</w:t>
      </w:r>
      <w:r>
        <w:rPr>
          <w:lang w:val="en-GB"/>
        </w:rPr>
        <w:t xml:space="preserve">. </w:t>
      </w:r>
      <w:r>
        <w:t>Alicante.</w:t>
      </w:r>
    </w:p>
    <w:p w14:paraId="56A02023" w14:textId="77777777" w:rsidR="000176D7" w:rsidRPr="000176D7" w:rsidRDefault="000176D7" w:rsidP="00C03ED8">
      <w:pPr>
        <w:spacing w:after="100"/>
        <w:jc w:val="both"/>
      </w:pPr>
      <w:r>
        <w:rPr>
          <w:b/>
          <w:bCs/>
        </w:rPr>
        <w:t>[23]</w:t>
      </w:r>
      <w:r>
        <w:t xml:space="preserve"> Gesundheit Österreich GmbH. (2023). </w:t>
      </w:r>
      <w:r>
        <w:rPr>
          <w:i/>
          <w:iCs/>
        </w:rPr>
        <w:t>Krankenhausstatistik Österreich</w:t>
      </w:r>
      <w:r>
        <w:t>. Wien.</w:t>
      </w:r>
    </w:p>
    <w:p w14:paraId="57FDC909" w14:textId="77777777" w:rsidR="000176D7" w:rsidRPr="000176D7" w:rsidRDefault="000176D7" w:rsidP="00C03ED8">
      <w:pPr>
        <w:spacing w:after="100"/>
        <w:jc w:val="both"/>
      </w:pPr>
      <w:r>
        <w:rPr>
          <w:b/>
          <w:bCs/>
        </w:rPr>
        <w:t>[24]</w:t>
      </w:r>
      <w:r>
        <w:t xml:space="preserve"> Öffentliche Unternehmensinformationen zu Abridge, Ambience Healthcare und Nuance/Microsoft (Bewertungen, Marktberichte, Pressematerial).</w:t>
        <w:br/>
      </w:r>
      <w:r>
        <w:rPr>
          <w:i/>
          <w:iCs/>
        </w:rPr>
        <w:t>(Hinweis: zusammenfassende Marktinformation)</w:t>
      </w:r>
    </w:p>
    <w:p w14:paraId="0678DD36" w14:textId="3610BF69" w:rsidR="00CC041F" w:rsidRDefault="00CC041F" w:rsidP="00C03ED8">
      <w:pPr>
        <w:spacing w:after="100"/>
        <w:jc w:val="both"/>
      </w:pPr>
    </w:p>
    <w:sectPr w:rsidR="00CC041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1466"/>
    <w:multiLevelType w:val="multilevel"/>
    <w:tmpl w:val="971C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07F24"/>
    <w:multiLevelType w:val="hybridMultilevel"/>
    <w:tmpl w:val="1B70EFB4"/>
    <w:lvl w:ilvl="0" w:tplc="8C68E84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  <w:color w:val="215E99" w:themeColor="text2" w:themeTint="BF"/>
        <w:sz w:val="32"/>
        <w:szCs w:val="44"/>
      </w:rPr>
    </w:lvl>
    <w:lvl w:ilvl="1" w:tplc="0C070019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A966CC"/>
    <w:multiLevelType w:val="multilevel"/>
    <w:tmpl w:val="2F1A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37307"/>
    <w:multiLevelType w:val="multilevel"/>
    <w:tmpl w:val="257E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D4E50"/>
    <w:multiLevelType w:val="multilevel"/>
    <w:tmpl w:val="4C7CBCC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0FE6277A"/>
    <w:multiLevelType w:val="multilevel"/>
    <w:tmpl w:val="73F6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B401F"/>
    <w:multiLevelType w:val="multilevel"/>
    <w:tmpl w:val="2F1A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0478DE"/>
    <w:multiLevelType w:val="multilevel"/>
    <w:tmpl w:val="3BA6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63329"/>
    <w:multiLevelType w:val="multilevel"/>
    <w:tmpl w:val="2F1A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2D76E0"/>
    <w:multiLevelType w:val="hybridMultilevel"/>
    <w:tmpl w:val="7032BC58"/>
    <w:lvl w:ilvl="0" w:tplc="F8A0C724">
      <w:start w:val="1"/>
      <w:numFmt w:val="decimal"/>
      <w:lvlText w:val="%1."/>
      <w:lvlJc w:val="left"/>
      <w:pPr>
        <w:ind w:left="720" w:hanging="360"/>
      </w:pPr>
    </w:lvl>
    <w:lvl w:ilvl="1" w:tplc="530C590A">
      <w:numFmt w:val="decimal"/>
      <w:lvlText w:val=""/>
      <w:lvlJc w:val="left"/>
    </w:lvl>
    <w:lvl w:ilvl="2" w:tplc="34C264A8">
      <w:numFmt w:val="decimal"/>
      <w:lvlText w:val=""/>
      <w:lvlJc w:val="left"/>
    </w:lvl>
    <w:lvl w:ilvl="3" w:tplc="EE8E572A">
      <w:numFmt w:val="decimal"/>
      <w:lvlText w:val=""/>
      <w:lvlJc w:val="left"/>
    </w:lvl>
    <w:lvl w:ilvl="4" w:tplc="3C249AEC">
      <w:numFmt w:val="decimal"/>
      <w:lvlText w:val=""/>
      <w:lvlJc w:val="left"/>
    </w:lvl>
    <w:lvl w:ilvl="5" w:tplc="DA36D202">
      <w:numFmt w:val="decimal"/>
      <w:lvlText w:val=""/>
      <w:lvlJc w:val="left"/>
    </w:lvl>
    <w:lvl w:ilvl="6" w:tplc="5404A330">
      <w:numFmt w:val="decimal"/>
      <w:lvlText w:val=""/>
      <w:lvlJc w:val="left"/>
    </w:lvl>
    <w:lvl w:ilvl="7" w:tplc="D41E292E">
      <w:numFmt w:val="decimal"/>
      <w:lvlText w:val=""/>
      <w:lvlJc w:val="left"/>
    </w:lvl>
    <w:lvl w:ilvl="8" w:tplc="235C0C8E">
      <w:numFmt w:val="decimal"/>
      <w:lvlText w:val=""/>
      <w:lvlJc w:val="left"/>
    </w:lvl>
  </w:abstractNum>
  <w:abstractNum w:abstractNumId="10" w15:restartNumberingAfterBreak="0">
    <w:nsid w:val="1A2A03E6"/>
    <w:multiLevelType w:val="multilevel"/>
    <w:tmpl w:val="89FC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124686"/>
    <w:multiLevelType w:val="multilevel"/>
    <w:tmpl w:val="91EE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EC4A86"/>
    <w:multiLevelType w:val="multilevel"/>
    <w:tmpl w:val="8CA2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D773DD"/>
    <w:multiLevelType w:val="multilevel"/>
    <w:tmpl w:val="7496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D57E0F"/>
    <w:multiLevelType w:val="multilevel"/>
    <w:tmpl w:val="9136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6A5707"/>
    <w:multiLevelType w:val="multilevel"/>
    <w:tmpl w:val="C506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2658EF"/>
    <w:multiLevelType w:val="multilevel"/>
    <w:tmpl w:val="01B4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B16961"/>
    <w:multiLevelType w:val="multilevel"/>
    <w:tmpl w:val="F528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E278A2"/>
    <w:multiLevelType w:val="multilevel"/>
    <w:tmpl w:val="57A0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8515A3"/>
    <w:multiLevelType w:val="multilevel"/>
    <w:tmpl w:val="A264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A37F99"/>
    <w:multiLevelType w:val="multilevel"/>
    <w:tmpl w:val="B174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9642F1"/>
    <w:multiLevelType w:val="multilevel"/>
    <w:tmpl w:val="9AE4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0C79DF"/>
    <w:multiLevelType w:val="multilevel"/>
    <w:tmpl w:val="2F1A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90204E"/>
    <w:multiLevelType w:val="multilevel"/>
    <w:tmpl w:val="2F1A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4D4791"/>
    <w:multiLevelType w:val="multilevel"/>
    <w:tmpl w:val="8786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1E374F"/>
    <w:multiLevelType w:val="multilevel"/>
    <w:tmpl w:val="2634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F87183"/>
    <w:multiLevelType w:val="multilevel"/>
    <w:tmpl w:val="1468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161D88"/>
    <w:multiLevelType w:val="multilevel"/>
    <w:tmpl w:val="4D36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4A7E50"/>
    <w:multiLevelType w:val="hybridMultilevel"/>
    <w:tmpl w:val="DB642DDA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62546996"/>
    <w:multiLevelType w:val="hybridMultilevel"/>
    <w:tmpl w:val="146E1A24"/>
    <w:lvl w:ilvl="0" w:tplc="0C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2687F9D"/>
    <w:multiLevelType w:val="multilevel"/>
    <w:tmpl w:val="80E42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714BF4"/>
    <w:multiLevelType w:val="multilevel"/>
    <w:tmpl w:val="3A46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CB7D76"/>
    <w:multiLevelType w:val="multilevel"/>
    <w:tmpl w:val="CFB6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D95A7C"/>
    <w:multiLevelType w:val="multilevel"/>
    <w:tmpl w:val="2F1A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0E4CD4"/>
    <w:multiLevelType w:val="multilevel"/>
    <w:tmpl w:val="6670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742184"/>
    <w:multiLevelType w:val="multilevel"/>
    <w:tmpl w:val="DF32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CF048F"/>
    <w:multiLevelType w:val="multilevel"/>
    <w:tmpl w:val="1B96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9A798B"/>
    <w:multiLevelType w:val="multilevel"/>
    <w:tmpl w:val="1CCE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992E66"/>
    <w:multiLevelType w:val="hybridMultilevel"/>
    <w:tmpl w:val="6360EC8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1240DE"/>
    <w:multiLevelType w:val="multilevel"/>
    <w:tmpl w:val="9B76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8A4EB8"/>
    <w:multiLevelType w:val="hybridMultilevel"/>
    <w:tmpl w:val="81728212"/>
    <w:lvl w:ilvl="0" w:tplc="5470E53C">
      <w:start w:val="1"/>
      <w:numFmt w:val="bullet"/>
      <w:lvlText w:val="●"/>
      <w:lvlJc w:val="left"/>
      <w:pPr>
        <w:ind w:left="720" w:hanging="360"/>
      </w:pPr>
    </w:lvl>
    <w:lvl w:ilvl="1" w:tplc="AA40FB92">
      <w:start w:val="1"/>
      <w:numFmt w:val="bullet"/>
      <w:lvlText w:val="○"/>
      <w:lvlJc w:val="left"/>
      <w:pPr>
        <w:ind w:left="1440" w:hanging="360"/>
      </w:pPr>
    </w:lvl>
    <w:lvl w:ilvl="2" w:tplc="A76EB820">
      <w:start w:val="1"/>
      <w:numFmt w:val="bullet"/>
      <w:lvlText w:val="■"/>
      <w:lvlJc w:val="left"/>
      <w:pPr>
        <w:ind w:left="2160" w:hanging="360"/>
      </w:pPr>
    </w:lvl>
    <w:lvl w:ilvl="3" w:tplc="55FABD34">
      <w:start w:val="1"/>
      <w:numFmt w:val="bullet"/>
      <w:lvlText w:val="●"/>
      <w:lvlJc w:val="left"/>
      <w:pPr>
        <w:ind w:left="2880" w:hanging="360"/>
      </w:pPr>
    </w:lvl>
    <w:lvl w:ilvl="4" w:tplc="F2761C5E">
      <w:start w:val="1"/>
      <w:numFmt w:val="bullet"/>
      <w:lvlText w:val="○"/>
      <w:lvlJc w:val="left"/>
      <w:pPr>
        <w:ind w:left="3600" w:hanging="360"/>
      </w:pPr>
    </w:lvl>
    <w:lvl w:ilvl="5" w:tplc="BE60F35C">
      <w:start w:val="1"/>
      <w:numFmt w:val="bullet"/>
      <w:lvlText w:val="■"/>
      <w:lvlJc w:val="left"/>
      <w:pPr>
        <w:ind w:left="4320" w:hanging="360"/>
      </w:pPr>
    </w:lvl>
    <w:lvl w:ilvl="6" w:tplc="A1188370">
      <w:start w:val="1"/>
      <w:numFmt w:val="bullet"/>
      <w:lvlText w:val="●"/>
      <w:lvlJc w:val="left"/>
      <w:pPr>
        <w:ind w:left="5040" w:hanging="360"/>
      </w:pPr>
    </w:lvl>
    <w:lvl w:ilvl="7" w:tplc="C784B330">
      <w:start w:val="1"/>
      <w:numFmt w:val="bullet"/>
      <w:lvlText w:val="●"/>
      <w:lvlJc w:val="left"/>
      <w:pPr>
        <w:ind w:left="5760" w:hanging="360"/>
      </w:pPr>
    </w:lvl>
    <w:lvl w:ilvl="8" w:tplc="C60070BC">
      <w:start w:val="1"/>
      <w:numFmt w:val="bullet"/>
      <w:lvlText w:val="●"/>
      <w:lvlJc w:val="left"/>
      <w:pPr>
        <w:ind w:left="6480" w:hanging="360"/>
      </w:pPr>
    </w:lvl>
  </w:abstractNum>
  <w:abstractNum w:abstractNumId="41" w15:restartNumberingAfterBreak="0">
    <w:nsid w:val="75200F3F"/>
    <w:multiLevelType w:val="multilevel"/>
    <w:tmpl w:val="80E42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0B4118"/>
    <w:multiLevelType w:val="multilevel"/>
    <w:tmpl w:val="983846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3" w15:restartNumberingAfterBreak="0">
    <w:nsid w:val="78510B96"/>
    <w:multiLevelType w:val="multilevel"/>
    <w:tmpl w:val="5030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575B24"/>
    <w:multiLevelType w:val="hybridMultilevel"/>
    <w:tmpl w:val="584A8F90"/>
    <w:lvl w:ilvl="0" w:tplc="09823D46">
      <w:start w:val="1"/>
      <w:numFmt w:val="bullet"/>
      <w:lvlText w:val="•"/>
      <w:lvlJc w:val="left"/>
      <w:pPr>
        <w:ind w:left="720" w:hanging="360"/>
      </w:pPr>
    </w:lvl>
    <w:lvl w:ilvl="1" w:tplc="F544D494">
      <w:numFmt w:val="decimal"/>
      <w:lvlText w:val=""/>
      <w:lvlJc w:val="left"/>
    </w:lvl>
    <w:lvl w:ilvl="2" w:tplc="AE0A2EFA">
      <w:numFmt w:val="decimal"/>
      <w:lvlText w:val=""/>
      <w:lvlJc w:val="left"/>
    </w:lvl>
    <w:lvl w:ilvl="3" w:tplc="730C2814">
      <w:numFmt w:val="decimal"/>
      <w:lvlText w:val=""/>
      <w:lvlJc w:val="left"/>
    </w:lvl>
    <w:lvl w:ilvl="4" w:tplc="F934CB56">
      <w:numFmt w:val="decimal"/>
      <w:lvlText w:val=""/>
      <w:lvlJc w:val="left"/>
    </w:lvl>
    <w:lvl w:ilvl="5" w:tplc="15524E72">
      <w:numFmt w:val="decimal"/>
      <w:lvlText w:val=""/>
      <w:lvlJc w:val="left"/>
    </w:lvl>
    <w:lvl w:ilvl="6" w:tplc="FD26627E">
      <w:numFmt w:val="decimal"/>
      <w:lvlText w:val=""/>
      <w:lvlJc w:val="left"/>
    </w:lvl>
    <w:lvl w:ilvl="7" w:tplc="F60CD5F2">
      <w:numFmt w:val="decimal"/>
      <w:lvlText w:val=""/>
      <w:lvlJc w:val="left"/>
    </w:lvl>
    <w:lvl w:ilvl="8" w:tplc="4916403A">
      <w:numFmt w:val="decimal"/>
      <w:lvlText w:val=""/>
      <w:lvlJc w:val="left"/>
    </w:lvl>
  </w:abstractNum>
  <w:abstractNum w:abstractNumId="45" w15:restartNumberingAfterBreak="0">
    <w:nsid w:val="7CD53A6A"/>
    <w:multiLevelType w:val="multilevel"/>
    <w:tmpl w:val="626C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452357">
    <w:abstractNumId w:val="40"/>
    <w:lvlOverride w:ilvl="0">
      <w:startOverride w:val="1"/>
    </w:lvlOverride>
  </w:num>
  <w:num w:numId="2" w16cid:durableId="668602092">
    <w:abstractNumId w:val="9"/>
    <w:lvlOverride w:ilvl="0">
      <w:startOverride w:val="1"/>
    </w:lvlOverride>
  </w:num>
  <w:num w:numId="3" w16cid:durableId="692346132">
    <w:abstractNumId w:val="44"/>
    <w:lvlOverride w:ilvl="0">
      <w:startOverride w:val="1"/>
    </w:lvlOverride>
  </w:num>
  <w:num w:numId="4" w16cid:durableId="354624827">
    <w:abstractNumId w:val="10"/>
  </w:num>
  <w:num w:numId="5" w16cid:durableId="1044595107">
    <w:abstractNumId w:val="0"/>
  </w:num>
  <w:num w:numId="6" w16cid:durableId="1122186365">
    <w:abstractNumId w:val="21"/>
  </w:num>
  <w:num w:numId="7" w16cid:durableId="1129590664">
    <w:abstractNumId w:val="27"/>
  </w:num>
  <w:num w:numId="8" w16cid:durableId="396590082">
    <w:abstractNumId w:val="31"/>
  </w:num>
  <w:num w:numId="9" w16cid:durableId="1062563364">
    <w:abstractNumId w:val="13"/>
  </w:num>
  <w:num w:numId="10" w16cid:durableId="830172876">
    <w:abstractNumId w:val="16"/>
  </w:num>
  <w:num w:numId="11" w16cid:durableId="1527328416">
    <w:abstractNumId w:val="32"/>
  </w:num>
  <w:num w:numId="12" w16cid:durableId="857036907">
    <w:abstractNumId w:val="26"/>
  </w:num>
  <w:num w:numId="13" w16cid:durableId="1716346430">
    <w:abstractNumId w:val="6"/>
  </w:num>
  <w:num w:numId="14" w16cid:durableId="996686508">
    <w:abstractNumId w:val="18"/>
  </w:num>
  <w:num w:numId="15" w16cid:durableId="955596799">
    <w:abstractNumId w:val="14"/>
  </w:num>
  <w:num w:numId="16" w16cid:durableId="1904288381">
    <w:abstractNumId w:val="43"/>
  </w:num>
  <w:num w:numId="17" w16cid:durableId="975110473">
    <w:abstractNumId w:val="29"/>
  </w:num>
  <w:num w:numId="18" w16cid:durableId="2128963305">
    <w:abstractNumId w:val="42"/>
  </w:num>
  <w:num w:numId="19" w16cid:durableId="1478188675">
    <w:abstractNumId w:val="4"/>
  </w:num>
  <w:num w:numId="20" w16cid:durableId="978920535">
    <w:abstractNumId w:val="9"/>
  </w:num>
  <w:num w:numId="21" w16cid:durableId="271089568">
    <w:abstractNumId w:val="28"/>
  </w:num>
  <w:num w:numId="22" w16cid:durableId="61150026">
    <w:abstractNumId w:val="30"/>
  </w:num>
  <w:num w:numId="23" w16cid:durableId="1319916075">
    <w:abstractNumId w:val="41"/>
  </w:num>
  <w:num w:numId="24" w16cid:durableId="2048556582">
    <w:abstractNumId w:val="35"/>
  </w:num>
  <w:num w:numId="25" w16cid:durableId="2108692808">
    <w:abstractNumId w:val="24"/>
  </w:num>
  <w:num w:numId="26" w16cid:durableId="1307856244">
    <w:abstractNumId w:val="5"/>
  </w:num>
  <w:num w:numId="27" w16cid:durableId="1545019209">
    <w:abstractNumId w:val="17"/>
  </w:num>
  <w:num w:numId="28" w16cid:durableId="2000881512">
    <w:abstractNumId w:val="39"/>
  </w:num>
  <w:num w:numId="29" w16cid:durableId="918519743">
    <w:abstractNumId w:val="25"/>
  </w:num>
  <w:num w:numId="30" w16cid:durableId="2140143867">
    <w:abstractNumId w:val="15"/>
  </w:num>
  <w:num w:numId="31" w16cid:durableId="1440486427">
    <w:abstractNumId w:val="20"/>
  </w:num>
  <w:num w:numId="32" w16cid:durableId="705839577">
    <w:abstractNumId w:val="3"/>
  </w:num>
  <w:num w:numId="33" w16cid:durableId="651955141">
    <w:abstractNumId w:val="36"/>
  </w:num>
  <w:num w:numId="34" w16cid:durableId="283081562">
    <w:abstractNumId w:val="19"/>
  </w:num>
  <w:num w:numId="35" w16cid:durableId="1089085736">
    <w:abstractNumId w:val="11"/>
  </w:num>
  <w:num w:numId="36" w16cid:durableId="1388189883">
    <w:abstractNumId w:val="37"/>
  </w:num>
  <w:num w:numId="37" w16cid:durableId="328098393">
    <w:abstractNumId w:val="34"/>
  </w:num>
  <w:num w:numId="38" w16cid:durableId="458499430">
    <w:abstractNumId w:val="12"/>
  </w:num>
  <w:num w:numId="39" w16cid:durableId="2045599242">
    <w:abstractNumId w:val="38"/>
  </w:num>
  <w:num w:numId="40" w16cid:durableId="670379097">
    <w:abstractNumId w:val="7"/>
  </w:num>
  <w:num w:numId="41" w16cid:durableId="457070808">
    <w:abstractNumId w:val="45"/>
  </w:num>
  <w:num w:numId="42" w16cid:durableId="35933584">
    <w:abstractNumId w:val="33"/>
  </w:num>
  <w:num w:numId="43" w16cid:durableId="785196322">
    <w:abstractNumId w:val="22"/>
  </w:num>
  <w:num w:numId="44" w16cid:durableId="2058508950">
    <w:abstractNumId w:val="23"/>
  </w:num>
  <w:num w:numId="45" w16cid:durableId="1673991081">
    <w:abstractNumId w:val="2"/>
  </w:num>
  <w:num w:numId="46" w16cid:durableId="1836452431">
    <w:abstractNumId w:val="8"/>
  </w:num>
  <w:num w:numId="47" w16cid:durableId="1058554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41F"/>
    <w:rsid w:val="000176D7"/>
    <w:rsid w:val="000248EE"/>
    <w:rsid w:val="000E39F9"/>
    <w:rsid w:val="00220383"/>
    <w:rsid w:val="002E72B2"/>
    <w:rsid w:val="003561D9"/>
    <w:rsid w:val="003C61B5"/>
    <w:rsid w:val="003E4038"/>
    <w:rsid w:val="00483E47"/>
    <w:rsid w:val="004E7C31"/>
    <w:rsid w:val="00511EC2"/>
    <w:rsid w:val="00533E43"/>
    <w:rsid w:val="00567D08"/>
    <w:rsid w:val="00592D9C"/>
    <w:rsid w:val="005E0E56"/>
    <w:rsid w:val="00621097"/>
    <w:rsid w:val="0066323D"/>
    <w:rsid w:val="00691841"/>
    <w:rsid w:val="00706817"/>
    <w:rsid w:val="00780913"/>
    <w:rsid w:val="008261C5"/>
    <w:rsid w:val="008B7FCD"/>
    <w:rsid w:val="00916D7F"/>
    <w:rsid w:val="00947DD8"/>
    <w:rsid w:val="00981842"/>
    <w:rsid w:val="00AA63EB"/>
    <w:rsid w:val="00B86021"/>
    <w:rsid w:val="00C03ED8"/>
    <w:rsid w:val="00C04EED"/>
    <w:rsid w:val="00C56983"/>
    <w:rsid w:val="00C62127"/>
    <w:rsid w:val="00CA692E"/>
    <w:rsid w:val="00CC041F"/>
    <w:rsid w:val="00CC2B5B"/>
    <w:rsid w:val="00D46816"/>
    <w:rsid w:val="00D46A66"/>
    <w:rsid w:val="00E2496C"/>
    <w:rsid w:val="00E64B4E"/>
    <w:rsid w:val="00EB0D93"/>
    <w:rsid w:val="00F34529"/>
    <w:rsid w:val="00F378D4"/>
    <w:rsid w:val="00F43158"/>
    <w:rsid w:val="00F64717"/>
    <w:rsid w:val="00F867F3"/>
    <w:rsid w:val="00FA11A1"/>
    <w:rsid w:val="00FA4ACD"/>
    <w:rsid w:val="00FC6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CC7D0"/>
  <w15:docId w15:val="{2550C192-4645-4439-ACCE-4F6AA4FE8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berschrift2">
    <w:name w:val="heading 2"/>
    <w:uiPriority w:val="9"/>
    <w:unhideWhenUsed/>
    <w:qFormat/>
    <w:pPr>
      <w:spacing w:before="280" w:after="160"/>
      <w:outlineLvl w:val="1"/>
    </w:pPr>
    <w:rPr>
      <w:b/>
      <w:bCs/>
      <w:sz w:val="26"/>
      <w:szCs w:val="26"/>
    </w:rPr>
  </w:style>
  <w:style w:type="paragraph" w:styleId="berschrift3">
    <w:name w:val="heading 3"/>
    <w:uiPriority w:val="9"/>
    <w:unhideWhenUsed/>
    <w:qFormat/>
    <w:pPr>
      <w:spacing w:before="200" w:after="120"/>
      <w:outlineLvl w:val="2"/>
    </w:pPr>
    <w:rPr>
      <w:b/>
      <w:bCs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176D7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39"/>
    <w:rsid w:val="00FC69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1hell">
    <w:name w:val="Grid Table 1 Light"/>
    <w:basedOn w:val="NormaleTabelle"/>
    <w:uiPriority w:val="46"/>
    <w:rsid w:val="00FC697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C03ED8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Verzeichnis3">
    <w:name w:val="toc 3"/>
    <w:basedOn w:val="Standard"/>
    <w:next w:val="Standard"/>
    <w:autoRedefine/>
    <w:uiPriority w:val="39"/>
    <w:unhideWhenUsed/>
    <w:rsid w:val="00C03ED8"/>
    <w:pPr>
      <w:spacing w:after="100"/>
      <w:ind w:left="440"/>
    </w:pPr>
  </w:style>
  <w:style w:type="paragraph" w:styleId="Verzeichnis1">
    <w:name w:val="toc 1"/>
    <w:basedOn w:val="Standard"/>
    <w:next w:val="Standard"/>
    <w:autoRedefine/>
    <w:uiPriority w:val="39"/>
    <w:unhideWhenUsed/>
    <w:rsid w:val="00C03ED8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5E0E56"/>
    <w:pPr>
      <w:tabs>
        <w:tab w:val="right" w:leader="dot" w:pos="9016"/>
      </w:tabs>
      <w:spacing w:after="100"/>
      <w:ind w:left="220"/>
    </w:pPr>
    <w:rPr>
      <w:noProof/>
    </w:rPr>
  </w:style>
  <w:style w:type="table" w:styleId="EinfacheTabelle5">
    <w:name w:val="Plain Table 5"/>
    <w:basedOn w:val="NormaleTabelle"/>
    <w:uiPriority w:val="45"/>
    <w:rsid w:val="00C6212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krper">
    <w:name w:val="Body Text"/>
    <w:basedOn w:val="Standard"/>
    <w:link w:val="TextkrperZchn"/>
    <w:uiPriority w:val="1"/>
    <w:semiHidden/>
    <w:unhideWhenUsed/>
    <w:qFormat/>
    <w:rsid w:val="00F64717"/>
    <w:pPr>
      <w:widowControl w:val="0"/>
      <w:autoSpaceDE w:val="0"/>
      <w:autoSpaceDN w:val="0"/>
    </w:pPr>
    <w:rPr>
      <w:rFonts w:ascii="Lucida Sans" w:eastAsia="Lucida Sans" w:hAnsi="Lucida Sans" w:cs="Lucida Sans"/>
      <w:i/>
      <w:iCs/>
      <w:lang w:val="de-DE" w:eastAsia="en-US"/>
    </w:rPr>
  </w:style>
  <w:style w:type="character" w:customStyle="1" w:styleId="TextkrperZchn">
    <w:name w:val="Textkörper Zchn"/>
    <w:basedOn w:val="Absatz-Standardschriftart"/>
    <w:link w:val="Textkrper"/>
    <w:uiPriority w:val="1"/>
    <w:semiHidden/>
    <w:rsid w:val="00F64717"/>
    <w:rPr>
      <w:rFonts w:ascii="Lucida Sans" w:eastAsia="Lucida Sans" w:hAnsi="Lucida Sans" w:cs="Lucida Sans"/>
      <w:i/>
      <w:iCs/>
      <w:lang w:val="de-D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s://primaerversorgung.gv.at" TargetMode="External"/><Relationship Id="rId3" Type="http://schemas.openxmlformats.org/officeDocument/2006/relationships/styles" Target="styles.xml"/><Relationship Id="rId7" Type="http://schemas.openxmlformats.org/officeDocument/2006/relationships/hyperlink" Target="https://doi.org/10.1136/bmjopen-2017-01790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451FEC-8C63-4765-A8B3-5E7B3D1422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5617</Words>
  <Characters>35389</Characters>
  <Application>Microsoft Office Word</Application>
  <DocSecurity>0</DocSecurity>
  <Lines>294</Lines>
  <Paragraphs>81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Fehringer Michaela</cp:lastModifiedBy>
  <cp:revision>20</cp:revision>
  <dcterms:created xsi:type="dcterms:W3CDTF">2026-01-27T13:04:00Z</dcterms:created>
  <dcterms:modified xsi:type="dcterms:W3CDTF">2026-03-11T08:10:00Z</dcterms:modified>
</cp:coreProperties>
</file>