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\documentclass[12pt]{article} \usepackage[margin=1in]{geometry} \usepackage{amsmath} \usepackage{amssymb} \usepackage{array} \usepackage{booktabs} \title{\textbf{GED Math Solutions: Tables, Graphs, and Interpreting Data}} \author{} \date{} \begin{document} \maketitle \noindent\textit{Complete solutions with step-by-step explanations for all 30 questions} \vspace{0.3in} \section*{Part A: Tables (Questions 1-6)} \subsection*{Question 1: Total sales for four months} \textbf{Solution:} Using the sales table, add all monthly sales: \begin{align*} \text{Total Sales} &amp;= 45 + 52 + 38 + 61 \\ &amp;= 196 \text{ (in thousands of dollars)} \\ &amp;= \</w:t>
      </w:r>
      <w:r>
        <w:t xml:space="preserve">$196,000 \end{align*} \textbf{Answer:}</w:t>
      </w:r>
      <w:r>
        <w:t xml:space="preserve"> </w:t>
      </w:r>
      <m:oMath>
        <m:r>
          <m:t>196</m:t>
        </m:r>
        <m:r>
          <m:rPr>
            <m:sty m:val="p"/>
          </m:rPr>
          <m:t>,</m:t>
        </m:r>
        <m:r>
          <m:t>000</m:t>
        </m:r>
        <m:r>
          <m:t>o</m:t>
        </m:r>
        <m:r>
          <m:t>r</m:t>
        </m:r>
      </m:oMath>
      <w:r>
        <w:t xml:space="preserve">\</w:t>
      </w:r>
      <m:oMath>
        <m:r>
          <m:t>196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\subsection*{Question 2: Average monthly sales} \textbf{Solution:} Divide the total sales by the number of months: \begin{align*} \text{Average} &amp;= \frac{\text{Total Sales}}{\text{Number of Months}} \\ &amp;= \frac{196}{4} \\ &amp;= 49 \text{ (in thousands of dollars)} \\ &amp;= \</w:t>
      </w:r>
      <w:r>
        <w:t xml:space="preserve">$49,000 \end{align*} \textbf{Answer:}$</w:t>
      </w:r>
      <w:r>
        <w:t xml:space="preserve">\</w:t>
      </w:r>
      <m:oMath>
        <m:r>
          <m:t>49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\subsection*{Question 3: Sales increase from February to April} \textbf{Solution:} Find the difference between April and February sales: \begin{align*} \text{Increase} &amp;= \text{April Sales} - \text{February Sales} \\ &amp;= 61 - 52 \\ &amp;= 9 \text{ (in thousands of dollars)} \\ &amp;= \</w:t>
      </w:r>
      <w:r>
        <w:t xml:space="preserve">$9,000 \end{align*} \textbf{Answer:}$</w:t>
      </w:r>
      <w:r>
        <w:t xml:space="preserve">\</w:t>
      </w:r>
      <m:oMath>
        <m:r>
          <m:t>9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\subsection*{Question 4: Product with highest revenue} \textbf{Solution:} Looking at the Revenue column in the table: \begin{center} \begin{tabular}{|c|c|} \hline \textbf{Product} &amp; \textbf{Revenue} \\ \hline Widget A &amp; \</w:t>
      </w:r>
      <w:r>
        <w:t xml:space="preserve">$1,000 \\ Widget B &amp; \$1,044 \\ Widget C &amp; \$1,380 \\ Widget D &amp; \$1,560 \\ \hline \end{tabular} \end{center} Comparing the revenues:$</w:t>
      </w:r>
      <w:r>
        <w:t xml:space="preserve">\</w:t>
      </w:r>
      <m:oMath>
        <m:r>
          <m:t>1</m:t>
        </m:r>
        <m:r>
          <m:rPr>
            <m:sty m:val="p"/>
          </m:rPr>
          <m:t>,</m:t>
        </m:r>
        <m:r>
          <m:t>560</m:t>
        </m:r>
        <m:r>
          <m:rPr>
            <m:sty m:val="p"/>
          </m:rPr>
          <m:t>&gt;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380</m:t>
        </m:r>
        <m:r>
          <m:rPr>
            <m:sty m:val="p"/>
          </m:rPr>
          <m:t>&gt;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044</m:t>
        </m:r>
        <m:r>
          <m:rPr>
            <m:sty m:val="p"/>
          </m:rPr>
          <m:t>&gt;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\textbf{Answer:} Widget D \subsection*{Question 5: Widget B price with 20\% increase} \textbf{Solution:} Current price of Widget B: \</w:t>
      </w:r>
      <m:oMath>
        <m:r>
          <m:t>12</m:t>
        </m:r>
        <m:r>
          <m:t>C</m:t>
        </m:r>
        <m:r>
          <m:t>a</m:t>
        </m:r>
        <m:r>
          <m:t>l</m:t>
        </m:r>
        <m:r>
          <m:t>c</m:t>
        </m:r>
        <m:r>
          <m:t>u</m:t>
        </m:r>
        <m:r>
          <m:t>l</m:t>
        </m:r>
        <m:r>
          <m:t>a</m:t>
        </m:r>
        <m:r>
          <m:t>t</m:t>
        </m:r>
        <m:r>
          <m:t>e</m:t>
        </m:r>
        <m:r>
          <m:t>20</m:t>
        </m:r>
        <m:r>
          <m:rPr>
            <m:sty m:val="p"/>
          </m:rPr>
          <m:t>%</m:t>
        </m:r>
        <m:r>
          <m:t>o</m:t>
        </m:r>
        <m:r>
          <m:t>f</m:t>
        </m:r>
        <m:r>
          <m:rPr>
            <m:sty m:val="p"/>
          </m:rPr>
          <m:t>$</m:t>
        </m:r>
        <m:r>
          <m:t>12</m:t>
        </m:r>
        <m:r>
          <m:rPr>
            <m:sty m:val="p"/>
          </m:rPr>
          <m:t>:</m:t>
        </m:r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20</m:t>
              </m:r>
              <m:r>
                <m:rPr>
                  <m:sty m:val="p"/>
                </m:rPr>
                <m:t>%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p"/>
                </m:rPr>
                <m:t>$</m:t>
              </m:r>
              <m:r>
                <m:t>12</m:t>
              </m:r>
            </m:e>
            <m:e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</m:mr>
          <m:mr>
            <m:e/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$</m:t>
              </m:r>
              <m:r>
                <m:t>2.40</m:t>
              </m:r>
            </m:e>
          </m:mr>
        </m:m>
        <m:r>
          <m:t>N</m:t>
        </m:r>
        <m:r>
          <m:t>e</m:t>
        </m:r>
        <m:r>
          <m:t>w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rPr>
            <m:sty m:val="p"/>
          </m:rPr>
          <m:t>:</m:t>
        </m:r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rPr>
                  <m:nor/>
                  <m:sty m:val="p"/>
                </m:rPr>
                <m:t>New Price</m:t>
              </m:r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$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$</m:t>
              </m:r>
              <m:r>
                <m:t>2.40</m:t>
              </m:r>
            </m:e>
          </m:mr>
          <m:mr>
            <m:e/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$</m:t>
              </m:r>
              <m:r>
                <m:t>14.40</m:t>
              </m:r>
            </m:e>
          </m:mr>
        </m:m>
        <m:r>
          <m:rPr>
            <m:nor/>
            <m:sty m:val="b"/>
          </m:rPr>
          <m:t>Answer:</m:t>
        </m:r>
      </m:oMath>
      <w:r>
        <w:t xml:space="preserve">\</w:t>
      </w:r>
      <m:oMath>
        <m:r>
          <m:t>14.40</m:t>
        </m:r>
      </m:oMath>
      <w:r>
        <w:t xml:space="preserve"> </w:t>
      </w:r>
      <w:r>
        <w:t xml:space="preserve">\subsection*{Question 6: Total widgets sold} \textbf{Solution:} Add the Quantity Sold column: \begin{align*} \text{Total} &amp;= 125 + 87 + 92 + 156 \\ &amp;= 460 \text{ widgets} \end{align*} \textbf{Answer:} 460 widgets \section*{Part B: Bar Graphs (Questions 7-12)} \subsection*{Question 7: Temperature difference} \textbf{Solution:} Monthly temperatures: Jan (32°F), Feb (35°F), Mar (45°F), Apr (58°F), May (72°F), Jun (85°F) Warmest month: June at 85°F Coldest month: January at 32°F \begin{align*} \text{Difference} &amp;= 85 - 32 \\ &amp;= 53°\text{F} \end{align*} \textbf{Answer:} 53°F \subsection*{Question 8: Average temperature} \textbf{Solution:} Sum all temperatures and divide by the number of months: \begin{align*} \text{Average} &amp;= \frac{32 + 35 + 45 + 58 + 72 + 85}{6} \\ &amp;= \frac{327}{6} \\ &amp;= 54.5°\text{F} \end{align*} \textbf{Answer:} 54.5°F \subsection*{Question 9: Greatest consecutive temperature increase} \textbf{Solution:} Calculate changes between consecutive months: \begin{align*} \text{Jan to Feb:} &amp;\quad 35 - 32 = 3°\text{F} \\ \text{Feb to Mar:} &amp;\quad 45 - 35 = 10°\text{F} \\ \text{Mar to Apr:} &amp;\quad 58 - 45 = 13°\text{F} \\ \text{Apr to May:} &amp;\quad 72 - 58 = 14°\text{F} \\ \text{May to Jun:} &amp;\quad 85 - 72 = 13°\text{F} \end{align*} The greatest increase is 14°F. \textbf{Answer:} April to May \subsection*{Question 10: Difference in enrollment} \textbf{Solution:} Math enrollment: 120 Art enrollment: 60 \begin{align*} \text{Difference} &amp;= 120 - 60 \\ &amp;= 60 \text{ students} \end{align*} \textbf{Answer:} 60 more students in Math \subsection*{Question 11: Total enrollment} \textbf{Solution:} Add all class enrollments: \begin{align*} \text{Total} &amp;= 120 + 95 + 110 + 85 + 60 \\ &amp;= 470 \text{ students} \end{align*} \textbf{Answer:} 470 students \subsection*{Question 12: Science enrollment as percentage} \textbf{Solution:} Science enrollment: 95 Total enrollment: 470 \begin{align*} \text{Percentage} &amp;= \frac{95}{470} \times 100\% \\ &amp;= 0.202128... \times 100\% \\ &amp;= 20.2128...\% \\ &amp;\approx 20\% \end{align*} \textbf{Answer:} Approximately 20\% \section*{Part C: Line Graphs (Questions 13-17)} \subsection*{Question 13: Week with highest traffic} \textbf{Solution:} Weekly traffic (in thousands): Week 1 (12), Week 2 (15), Week 3 (14), Week 4 (18), Week 5 (22), Week 6 (20) Comparing values: 22 is the highest value. \textbf{Answer:} Week 5 \subsection*{Question 14: Change in visitors from Week 1 to Week 6} \textbf{Solution:} Week 1: 12 thousand visitors Week 6: 20 thousand visitors \begin{align*} \text{Change} &amp;= 20 - 12 \\ &amp;= 8 \text{ thousand visitors} \end{align*} \textbf{Answer:} An increase of 8,000 visitors \subsection*{Question 15: Consecutive weeks with visitor decrease} \textbf{Solution:} Compare each week to the next: \begin{align*} \text{Week 1 to 2:} &amp;\quad 15 - 12 = +3 \text{ (increase)} \\ \text{Week 2 to 3:} &amp;\quad 14 - 15 = -1 \text{ (decrease)} \\ \text{Week 3 to 4:} &amp;\quad 18 - 14 = +4 \text{ (increase)} \\ \text{Week 4 to 5:} &amp;\quad 22 - 18 = +4 \text{ (increase)} \\ \text{Week 5 to 6:} &amp;\quad 20 - 22 = -2 \text{ (decrease)} \end{align*} \textbf{Answer:} Week 2 to Week 3 and Week 5 to Week 6 \subsection*{Question 16: Average visitors across six weeks} \textbf{Solution:} Sum all weekly values and divide by 6: \begin{align*} \text{Average} &amp;= \frac{12 + 15 + 14 + 18 + 22 + 20}{6} \\ &amp;= \frac{101}{6} \\ &amp;= 16.833... \\ &amp;\approx 16.8 \text{ thousand visitors} \end{align*} \textbf{Answer:} Approximately 16,800 visitors (or 16.8 thousand) \subsection*{Question 17: Predicted visitors for Week 7} \textbf{Solution:} The trend from Week 4 to Week 5: \begin{align*} \text{Change} &amp;= 22 - 18 = 4 \text{ thousand} \end{align*} If this trend continues from Week 5 to Week 7: \begin{align*} \text{Predicted Week 7} &amp;= 20 + 4 = 24 \text{ thousand visitors} \end{align*} Note: This assumes the linear trend continues. \textbf{Answer:} Approximately 24,000 visitors (or 24 thousand) \section*{Part D: Circle Graphs (Questions 18-22)} \noindent\textbf{Household Budget Data:} Total = \</w:t>
      </w:r>
      <w:r>
        <w:t xml:space="preserve">$3,600 \subsection*{Question 18: Amount allocated to Housing} \textbf{Solution:} Housing = 40\% of \$3,600 \begin{align*} \text{Housing Amount} &amp;= 0.40 \times 3600 \\ &amp;= 1440 \end{align*} \textbf{Answer:} \$1,440 \subsection*{Question 19: Difference between Food and Entertainment} \textbf{Solution:} Food = 25\% of \$3,600: \begin{align*} \text{Food Amount} &amp;= 0.25 \times 3600 = 900 \end{align*} Entertainment = 5\% of \$3,600: \begin{align*} \text{Entertainment Amount} &amp;= 0.05 \times 3600 = 180 \end{align*} Difference: \begin{align*} \text{Difference} &amp;= 900 - 180 = 720 \end{align*} \textbf{Answer:} \$720 \subsection*{Question 20: Entertainment budget with 3\% increase} \textbf{Solution:} Current Entertainment percentage: 5\% New percentage: 5\% + 3\% = 8\% New Entertainment amount: \begin{align*} \text{New Entertainment} &amp;= 0.08 \times 3600 \\ &amp;= 288 \end{align*} \textbf{Answer:} \$288 \subsection*{Question 21: Combined percentage for Housing and Transportation} \textbf{Solution:} Housing: 40\% Transportation: 18\% \begin{align*} \text{Combined} &amp;= 40\% + 18\% \\ &amp;= 58\% \end{align*} \textbf{Answer:} 58\% \subsection*{Question 22: Food amount with new income} \textbf{Solution:} New total income: \$4,000 Food percentage remains: 25\% \begin{align*} \text{Food Amount} &amp;= 0.25 \times 4000 \\ &amp;= 1000 \end{align*} \textbf{Answer:} \$1,000 \section*{Part E: Scatter Plots (Questions 23-26)} \noindent\textbf{Dataset:} Study Hours: 1, 2, 3, 4, 5, 6; Test Scores: 62, 68, 75, 81, 87, 92 \subsection*{Question 23: Type of correlation} \textbf{Solution:} Analyzing the relationship: \begin{center} \begin{tabular}{|c|c|} \hline \textbf{Study Hours} &amp; \textbf{Test Score} \\ \hline 1 &amp; 62 \\ 2 &amp; 68 \\ 3 &amp; 75 \\ 4 &amp; 81 \\ 5 &amp; 87 \\ 6 &amp; 92 \\ \hline \end{tabular} \end{center} As study hours increase, test scores consistently increase. This is a positive linear correlation. \textbf{Answer:} Positive linear correlation \subsection*{Question 24: Estimated score for 7 hours of study} \textbf{Solution:} Looking at the pattern, each additional hour of study increases the score by: \begin{align*} 68 - 62 &amp;= 6 \text{ points} \\ 75 - 68 &amp;= 7 \text{ points} \\ 81 - 75 &amp;= 6 \text{ points} \\ 87 - 81 &amp;= 6 \text{ points} \\ 92 - 87 &amp;= 5 \text{ points} \end{align*} Average increase per hour: approximately 6 points Predicted score for 7 hours: \begin{align*} \text{Score}_{7} &amp;= 92 + 6 = 98 \end{align*} \textbf{Answer:} Approximately 98 points \subsection*{Question 25: Range of test scores} \textbf{Solution:} Range = Maximum value - Minimum value \begin{align*} \text{Range} &amp;= 92 - 62 \\ &amp;= 30 \text{ points} \end{align*} \textbf{Answer:} 30 points \subsection*{Question 26: Outliers in the dataset} \textbf{Solution:} To identify outliers, examine if any values deviate significantly from the pattern. Looking at the data: \begin{itemize} \item The relationship between hours and scores is very consistent \item Each data point follows the pattern closely \item The increases are uniform (approximately 6 points per hour) \item No values are unexpectedly high or low \end{itemize} \textbf{Answer:} No, there are no outliers. All data points follow the consistent positive linear trend. \section*{Part F: Histograms (Questions 27-29)} \noindent\textbf{Age Distribution Data:} Age 18-25 (8), Age 26-35 (15), Age 36-45 (12), Age 46-55 (10), Age 56-65 (5) \subsection*{Question 27: Total number of people} \textbf{Solution:} Add all frequencies: \begin{align*} \text{Total} &amp;= 8 + 15 + 12 + 10 + 5 \\ &amp;= 50 \text{ people} \end{align*} \textbf{Answer:} 50 people \subsection*{Question 28: Age group with highest frequency} \textbf{Solution:} Comparing frequencies: \begin{center} \begin{tabular}{|c|c|} \hline \textbf{Age Group} &amp; \textbf{Frequency} \\ \hline 18-25 &amp; 8 \\ 26-35 &amp; 15 \\ 36-45 &amp; 12 \\ 46-55 &amp; 10 \\ 56-65 &amp; 5 \\ \hline \end{tabular} \end{center} The highest frequency is 15. \textbf{Answer:} Age 26-35 \subsection*{Question 29: Percentage age 46 or older} \textbf{Solution:} Age 46 or older includes: Age 46-55 and Age 56-65 Number of people age 46 or older: \begin{align*} \text{Count} &amp;= 10 + 5 = 15 \end{align*} Percentage: \begin{align*} \text{Percentage} &amp;= \frac{15}{50} \times 100\% \\ &amp;= 0.30 \times 100\% \\ &amp;= 30\% \end{align*} \textbf{Answer:} 30\% \section*{Part G: Box Plots (Question 30)} \subsection*{Question 30: Quartile analysis} \noindent\textbf{Dataset:} 12, 15, 18, 22, 25, 28, 30, 32, 35 (9 values, already ordered) \textbf{Solution:} \subsubsection*{Finding the Median (Q2)} With 9 values, the median is the middle value (position 5): \begin{align*} \text{Median (Q2)} &amp;= 25 \end{align*} \subsubsection*{Finding the Lower Quartile (Q1)} The lower quartile is the median of the lower half: 12, 15, 18, 22 (4 values) Position:$</w:t>
      </w:r>
      <w:r>
        <w:t xml:space="preserve">(4 + 1)/2 = 2.5</w:t>
      </w:r>
      <w:r>
        <w:t xml:space="preserve">$, so average the 2nd and 3rd values: \begin{align*} \text{Q1} &amp;= \frac{15 + 18}{2} \\ &amp;= \frac{33}{2} \\ &amp;= 16.5 \end{align*} \subsubsection*{Finding the Upper Quartile (Q3)} The upper quartile is the median of the upper half: 28, 30, 32, 35 (4 values) Position:$</w:t>
      </w:r>
      <w:r>
        <w:t xml:space="preserve">(4 + 1)/2 = 2.5$, so average the 2nd and 3rd values: \begin{align*} \text{Q3} &amp;= \frac{30 + 32}{2} \\ &amp;= \frac{62}{2} \\ &amp;= 31 \end{align*} \subsubsection*{Finding the Interquartile Range (IQR)} \begin{align*} \text{IQR} &amp;= \text{Q3} - \text{Q1} \\ &amp;= 31 - 16.5 \\ &amp;= 14.5 \end{align*} \textbf{Answer:} \begin{itemize} \item \textbf{Median:} 25 \item \textbf{Lower Quartile (Q1):} 16.5 \item \textbf{Upper Quartile (Q3):} 31 \item \textbf{Interquartile Range (IQR):} 14.5 \end{itemize} \vspace{1in} \noindent\rule{\textwidth}{0.5pt} \noindent\textbf{End of Solutions Document} \noindent All 30 questions have been solved with complete explanations and working shown. \end{document}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2025-09-03T04:20:18Z</dcterms:created>
  <dcterms:modified xsi:type="dcterms:W3CDTF">2025-09-03T04:20:18Z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