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37EE" w14:textId="00374913" w:rsidR="00D372CB" w:rsidRPr="00891735" w:rsidRDefault="004B6737">
      <w:pPr>
        <w:rPr>
          <w:sz w:val="40"/>
          <w:szCs w:val="40"/>
          <w:lang w:val="en-US"/>
        </w:rPr>
      </w:pPr>
      <w:r w:rsidRPr="00891735">
        <w:rPr>
          <w:sz w:val="40"/>
          <w:szCs w:val="40"/>
          <w:lang w:val="en-US"/>
        </w:rPr>
        <w:t>Results</w:t>
      </w:r>
    </w:p>
    <w:p w14:paraId="63FB1FFD" w14:textId="3C1B6DDC" w:rsidR="004B6737" w:rsidRDefault="004B6737">
      <w:pPr>
        <w:rPr>
          <w:lang w:val="en-US"/>
        </w:rPr>
      </w:pPr>
    </w:p>
    <w:p w14:paraId="164F1590" w14:textId="329EC401" w:rsidR="004510A5" w:rsidRPr="004510A5" w:rsidRDefault="004510A5" w:rsidP="004510A5">
      <w:pPr>
        <w:rPr>
          <w:b/>
          <w:bCs/>
          <w:lang w:val="en-US"/>
        </w:rPr>
      </w:pPr>
      <w:r>
        <w:rPr>
          <w:b/>
          <w:bCs/>
          <w:lang w:val="en-US"/>
        </w:rPr>
        <w:t xml:space="preserve">Free ears localization accuracy was not explained by </w:t>
      </w:r>
      <w:r>
        <w:rPr>
          <w:b/>
          <w:bCs/>
          <w:lang w:val="en-US"/>
        </w:rPr>
        <w:t>VSI</w:t>
      </w:r>
      <w:r w:rsidR="007B4513">
        <w:rPr>
          <w:b/>
          <w:bCs/>
          <w:lang w:val="en-US"/>
        </w:rPr>
        <w:t xml:space="preserve"> or spectral strength</w:t>
      </w:r>
    </w:p>
    <w:p w14:paraId="72FAE8C9" w14:textId="73F16B5C" w:rsidR="004510A5" w:rsidRDefault="004510A5" w:rsidP="004510A5">
      <w:pPr>
        <w:rPr>
          <w:lang w:val="en-US"/>
        </w:rPr>
      </w:pPr>
      <w:r>
        <w:rPr>
          <w:lang w:val="en-US"/>
        </w:rPr>
        <w:t xml:space="preserve">Vertical spectral information and spectral strength was computed in 5 octave bands between 4 and 16 kHz </w:t>
      </w:r>
      <w:r w:rsidRPr="00AC2449">
        <w:rPr>
          <w:lang w:val="en-US"/>
        </w:rPr>
        <w:t>(4–8 kHz, 4.8–9.5 kHz, 5.7–11.3 kHz, 6.7–13.5kHz, 8–16kHz)</w:t>
      </w:r>
      <w:r>
        <w:rPr>
          <w:lang w:val="en-US"/>
        </w:rPr>
        <w:t xml:space="preserve"> from sets of DTFs obtained with and without molds. As previously reported by </w:t>
      </w:r>
      <w:proofErr w:type="spellStart"/>
      <w:r>
        <w:rPr>
          <w:lang w:val="en-US"/>
        </w:rPr>
        <w:t>Trapeau</w:t>
      </w:r>
      <w:proofErr w:type="spellEnd"/>
      <w:r>
        <w:rPr>
          <w:lang w:val="en-US"/>
        </w:rPr>
        <w:t xml:space="preserve"> and </w:t>
      </w:r>
      <w:proofErr w:type="spellStart"/>
      <w:r>
        <w:rPr>
          <w:lang w:val="en-US"/>
        </w:rPr>
        <w:t>Schönwiesner</w:t>
      </w:r>
      <w:proofErr w:type="spellEnd"/>
      <w:r>
        <w:rPr>
          <w:lang w:val="en-US"/>
        </w:rPr>
        <w:t xml:space="preserve"> 2015, VSIs of participants’ free ears varied among frequency bands (Kruskal-</w:t>
      </w:r>
      <w:proofErr w:type="gramStart"/>
      <w:r>
        <w:rPr>
          <w:lang w:val="en-US"/>
        </w:rPr>
        <w:t>Wallis</w:t>
      </w:r>
      <w:proofErr w:type="gramEnd"/>
      <w:r>
        <w:rPr>
          <w:lang w:val="en-US"/>
        </w:rPr>
        <w:t xml:space="preserve"> test, p = 8x10-3) and peaked in the 5.7 – 11.3 kHz band [Fig 5]. When comparing VSIs in this band with participants’ initial vertical localization accuracy, only vertical SD was significantly correlated </w:t>
      </w:r>
      <w:r w:rsidR="007B4513">
        <w:rPr>
          <w:lang w:val="en-US"/>
        </w:rPr>
        <w:t xml:space="preserve">(Spearman correlation of free ears VSI and vertical SD: </w:t>
      </w:r>
      <w:r>
        <w:rPr>
          <w:lang w:val="en-US"/>
        </w:rPr>
        <w:t>R = - 0.55, p = 0.031</w:t>
      </w:r>
      <w:r w:rsidR="007B4513">
        <w:rPr>
          <w:lang w:val="en-US"/>
        </w:rPr>
        <w:t>)</w:t>
      </w:r>
      <w:r>
        <w:rPr>
          <w:lang w:val="en-US"/>
        </w:rPr>
        <w:t xml:space="preserve">. No correlation was found between spectral strength and behavioral metrics in this band. Middlebrooks et al. 1999 reported a systematic variation in the frequencies of spectral features among individuals’ DTFs within the 3.7 – 12.9 kHz band. To account for </w:t>
      </w:r>
      <w:r w:rsidR="007B4513">
        <w:rPr>
          <w:lang w:val="en-US"/>
        </w:rPr>
        <w:t xml:space="preserve">the </w:t>
      </w:r>
      <w:r>
        <w:rPr>
          <w:lang w:val="en-US"/>
        </w:rPr>
        <w:t xml:space="preserve">inter-individual differences in the distribution of spectral information across octave bands in the present data, behavioral measures were additionally compared to spectral features in this range of frequencies. Here the relation between participants’ free ears VSI and vertical localization accuracy was </w:t>
      </w:r>
      <w:r w:rsidR="007B4513">
        <w:rPr>
          <w:lang w:val="en-US"/>
        </w:rPr>
        <w:t>in the predicted direction</w:t>
      </w:r>
      <w:r w:rsidR="007B4513">
        <w:rPr>
          <w:lang w:val="en-US"/>
        </w:rPr>
        <w:t xml:space="preserve">, although </w:t>
      </w:r>
      <w:r>
        <w:rPr>
          <w:lang w:val="en-US"/>
        </w:rPr>
        <w:t xml:space="preserve">not significant (Fig 5 A, </w:t>
      </w:r>
      <w:r w:rsidR="007B4513">
        <w:rPr>
          <w:lang w:val="en-US"/>
        </w:rPr>
        <w:t xml:space="preserve">Spearman correlation of </w:t>
      </w:r>
      <w:r>
        <w:rPr>
          <w:lang w:val="en-US"/>
        </w:rPr>
        <w:t>free ears VSI and vertical RMSE</w:t>
      </w:r>
      <w:r w:rsidR="007B4513">
        <w:rPr>
          <w:lang w:val="en-US"/>
        </w:rPr>
        <w:t>:</w:t>
      </w:r>
      <w:r>
        <w:rPr>
          <w:lang w:val="en-US"/>
        </w:rPr>
        <w:t xml:space="preserve"> R = - 0.39, p = </w:t>
      </w:r>
      <w:r w:rsidRPr="00412DBB">
        <w:rPr>
          <w:lang w:val="en-US"/>
        </w:rPr>
        <w:t>0.15</w:t>
      </w:r>
      <w:r>
        <w:rPr>
          <w:lang w:val="en-US"/>
        </w:rPr>
        <w:t>1).</w:t>
      </w:r>
    </w:p>
    <w:p w14:paraId="03525782" w14:textId="77777777" w:rsidR="0068505C" w:rsidRDefault="0068505C">
      <w:pPr>
        <w:rPr>
          <w:lang w:val="en-US"/>
        </w:rPr>
      </w:pPr>
    </w:p>
    <w:p w14:paraId="23F00296" w14:textId="4C8D4112" w:rsidR="002D7D8B" w:rsidRPr="007B4513" w:rsidRDefault="004510A5" w:rsidP="007B4513">
      <w:pPr>
        <w:rPr>
          <w:color w:val="000000" w:themeColor="text1"/>
          <w:lang w:val="en-US"/>
        </w:rPr>
      </w:pPr>
      <w:r>
        <w:rPr>
          <w:b/>
          <w:bCs/>
          <w:lang w:val="en-US"/>
        </w:rPr>
        <w:t>Earmolds</w:t>
      </w:r>
      <w:r w:rsidR="001C47ED">
        <w:rPr>
          <w:b/>
          <w:bCs/>
          <w:lang w:val="en-US"/>
        </w:rPr>
        <w:t xml:space="preserve"> reduced vertical localization performance</w:t>
      </w:r>
      <w:r w:rsidR="00891735" w:rsidRPr="00891735">
        <w:rPr>
          <w:lang w:val="en-US"/>
        </w:rPr>
        <w:br/>
      </w:r>
      <w:r w:rsidR="0068505C">
        <w:rPr>
          <w:lang w:val="en-US"/>
        </w:rPr>
        <w:t xml:space="preserve">Insertion of </w:t>
      </w:r>
      <w:r w:rsidR="00534FD0">
        <w:rPr>
          <w:lang w:val="en-US"/>
        </w:rPr>
        <w:t xml:space="preserve">earmolds </w:t>
      </w:r>
      <w:r w:rsidR="0068505C">
        <w:rPr>
          <w:lang w:val="en-US"/>
        </w:rPr>
        <w:t>initially degraded</w:t>
      </w:r>
      <w:r w:rsidR="00534FD0">
        <w:rPr>
          <w:lang w:val="en-US"/>
        </w:rPr>
        <w:t xml:space="preserve"> </w:t>
      </w:r>
      <w:r w:rsidR="002D7D8B">
        <w:rPr>
          <w:lang w:val="en-US"/>
        </w:rPr>
        <w:t xml:space="preserve">vertical </w:t>
      </w:r>
      <w:r w:rsidR="00CF6136">
        <w:rPr>
          <w:lang w:val="en-US"/>
        </w:rPr>
        <w:t xml:space="preserve">localization </w:t>
      </w:r>
      <w:r w:rsidR="00891735">
        <w:rPr>
          <w:lang w:val="en-US"/>
        </w:rPr>
        <w:t xml:space="preserve">performance </w:t>
      </w:r>
      <w:r w:rsidR="00157AAF">
        <w:rPr>
          <w:lang w:val="en-US"/>
        </w:rPr>
        <w:t>(</w:t>
      </w:r>
      <w:r w:rsidR="00157AAF" w:rsidRPr="004D2069">
        <w:rPr>
          <w:lang w:val="en-US"/>
        </w:rPr>
        <w:t xml:space="preserve">see Fig. </w:t>
      </w:r>
      <w:r w:rsidR="00157AAF">
        <w:rPr>
          <w:lang w:val="en-US"/>
        </w:rPr>
        <w:t>1 A</w:t>
      </w:r>
      <w:r w:rsidR="002D7D8B">
        <w:rPr>
          <w:lang w:val="en-US"/>
        </w:rPr>
        <w:t xml:space="preserve"> </w:t>
      </w:r>
      <w:r w:rsidR="0068505C">
        <w:rPr>
          <w:lang w:val="en-US"/>
        </w:rPr>
        <w:t xml:space="preserve">and B, </w:t>
      </w:r>
      <w:r w:rsidR="00157AAF">
        <w:rPr>
          <w:lang w:val="en-US"/>
        </w:rPr>
        <w:t>day</w:t>
      </w:r>
      <w:r w:rsidR="00FC158E">
        <w:rPr>
          <w:lang w:val="en-US"/>
        </w:rPr>
        <w:t>s</w:t>
      </w:r>
      <w:r w:rsidR="00157AAF">
        <w:rPr>
          <w:lang w:val="en-US"/>
        </w:rPr>
        <w:t xml:space="preserve"> 0 and 5</w:t>
      </w:r>
      <w:r w:rsidR="00157AAF" w:rsidRPr="004D2069">
        <w:rPr>
          <w:lang w:val="en-US"/>
        </w:rPr>
        <w:t xml:space="preserve">; one-tailed Wilcoxon signed rank test of </w:t>
      </w:r>
      <w:r w:rsidR="002D7D8B">
        <w:rPr>
          <w:lang w:val="en-US"/>
        </w:rPr>
        <w:t xml:space="preserve">localization </w:t>
      </w:r>
      <w:r w:rsidR="00157AAF" w:rsidRPr="004D2069">
        <w:rPr>
          <w:lang w:val="en-US"/>
        </w:rPr>
        <w:t>performance</w:t>
      </w:r>
      <w:r w:rsidR="00157AAF">
        <w:rPr>
          <w:lang w:val="en-US"/>
        </w:rPr>
        <w:t>;</w:t>
      </w:r>
      <w:r w:rsidR="00157AAF" w:rsidRPr="004D2069">
        <w:rPr>
          <w:lang w:val="en-US"/>
        </w:rPr>
        <w:t xml:space="preserve"> ears free vs </w:t>
      </w:r>
      <w:r w:rsidR="00157AAF">
        <w:rPr>
          <w:lang w:val="en-US"/>
        </w:rPr>
        <w:t>earmolds 1</w:t>
      </w:r>
      <w:r w:rsidR="00335DE6">
        <w:rPr>
          <w:lang w:val="en-US"/>
        </w:rPr>
        <w:t>;</w:t>
      </w:r>
      <w:r w:rsidR="00157AAF" w:rsidRPr="004D2069">
        <w:rPr>
          <w:lang w:val="en-US"/>
        </w:rPr>
        <w:t xml:space="preserve"> </w:t>
      </w:r>
      <w:r w:rsidR="002D7D8B" w:rsidRPr="004D2069">
        <w:rPr>
          <w:lang w:val="en-US"/>
        </w:rPr>
        <w:t>EG</w:t>
      </w:r>
      <w:r w:rsidR="002D7D8B">
        <w:rPr>
          <w:lang w:val="en-US"/>
        </w:rPr>
        <w:t xml:space="preserve">: </w:t>
      </w:r>
      <w:r w:rsidR="002D7D8B" w:rsidRPr="004D2069">
        <w:rPr>
          <w:lang w:val="en-US"/>
        </w:rPr>
        <w:t>p</w:t>
      </w:r>
      <w:r w:rsidR="002D7D8B">
        <w:rPr>
          <w:lang w:val="en-US"/>
        </w:rPr>
        <w:t xml:space="preserve"> = 3x</w:t>
      </w:r>
      <w:r w:rsidR="002D7D8B" w:rsidRPr="004D2069">
        <w:rPr>
          <w:lang w:val="en-US"/>
        </w:rPr>
        <w:t>10</w:t>
      </w:r>
      <w:r w:rsidR="002D7D8B">
        <w:rPr>
          <w:lang w:val="en-US"/>
        </w:rPr>
        <w:t>-5</w:t>
      </w:r>
      <w:r w:rsidR="002D7D8B">
        <w:rPr>
          <w:lang w:val="en-US"/>
        </w:rPr>
        <w:t xml:space="preserve">, </w:t>
      </w:r>
      <w:r w:rsidR="00157AAF" w:rsidRPr="004D2069">
        <w:rPr>
          <w:lang w:val="en-US"/>
        </w:rPr>
        <w:t>RMSE</w:t>
      </w:r>
      <w:r w:rsidR="00157AAF">
        <w:rPr>
          <w:lang w:val="en-US"/>
        </w:rPr>
        <w:t>:</w:t>
      </w:r>
      <w:r w:rsidR="00157AAF" w:rsidRPr="00884552">
        <w:rPr>
          <w:color w:val="FF0000"/>
          <w:lang w:val="en-US"/>
        </w:rPr>
        <w:t xml:space="preserve"> </w:t>
      </w:r>
      <w:r w:rsidR="00157AAF" w:rsidRPr="004D2069">
        <w:rPr>
          <w:lang w:val="en-US"/>
        </w:rPr>
        <w:t>p</w:t>
      </w:r>
      <w:r w:rsidR="00157AAF">
        <w:rPr>
          <w:lang w:val="en-US"/>
        </w:rPr>
        <w:t xml:space="preserve"> = 3x</w:t>
      </w:r>
      <w:r w:rsidR="00157AAF" w:rsidRPr="004D2069">
        <w:rPr>
          <w:lang w:val="en-US"/>
        </w:rPr>
        <w:t>10</w:t>
      </w:r>
      <w:r w:rsidR="00157AAF" w:rsidRPr="000538A0">
        <w:rPr>
          <w:vertAlign w:val="superscript"/>
          <w:lang w:val="en-US"/>
        </w:rPr>
        <w:t>-5</w:t>
      </w:r>
      <w:r w:rsidR="00157AAF">
        <w:rPr>
          <w:lang w:val="en-US"/>
        </w:rPr>
        <w:t>,</w:t>
      </w:r>
      <w:r w:rsidR="00157AAF" w:rsidRPr="004D2069">
        <w:rPr>
          <w:lang w:val="en-US"/>
        </w:rPr>
        <w:t xml:space="preserve"> SD</w:t>
      </w:r>
      <w:r w:rsidR="00157AAF">
        <w:rPr>
          <w:lang w:val="en-US"/>
        </w:rPr>
        <w:t>:</w:t>
      </w:r>
      <w:r w:rsidR="00157AAF">
        <w:rPr>
          <w:lang w:val="en-US"/>
        </w:rPr>
        <w:t xml:space="preserve"> </w:t>
      </w:r>
      <w:r w:rsidR="00157AAF" w:rsidRPr="004D2069">
        <w:rPr>
          <w:lang w:val="en-US"/>
        </w:rPr>
        <w:t>p</w:t>
      </w:r>
      <w:r w:rsidR="00157AAF">
        <w:rPr>
          <w:lang w:val="en-US"/>
        </w:rPr>
        <w:t xml:space="preserve"> = 6x</w:t>
      </w:r>
      <w:r w:rsidR="00157AAF" w:rsidRPr="004D2069">
        <w:rPr>
          <w:lang w:val="en-US"/>
        </w:rPr>
        <w:t>10</w:t>
      </w:r>
      <w:r w:rsidR="00157AAF">
        <w:rPr>
          <w:lang w:val="en-US"/>
        </w:rPr>
        <w:t>-3</w:t>
      </w:r>
      <w:r w:rsidR="00157AAF">
        <w:rPr>
          <w:lang w:val="en-US"/>
        </w:rPr>
        <w:t>,</w:t>
      </w:r>
      <w:r w:rsidR="00157AAF">
        <w:rPr>
          <w:lang w:val="en-US"/>
        </w:rPr>
        <w:t xml:space="preserve"> ears free vs earmolds 2</w:t>
      </w:r>
      <w:r w:rsidR="00335DE6">
        <w:rPr>
          <w:lang w:val="en-US"/>
        </w:rPr>
        <w:t>;</w:t>
      </w:r>
      <w:r w:rsidR="00157AAF">
        <w:rPr>
          <w:lang w:val="en-US"/>
        </w:rPr>
        <w:t xml:space="preserve"> </w:t>
      </w:r>
      <w:r w:rsidR="002D7D8B" w:rsidRPr="004D2069">
        <w:rPr>
          <w:lang w:val="en-US"/>
        </w:rPr>
        <w:t>EG</w:t>
      </w:r>
      <w:r w:rsidR="002D7D8B">
        <w:rPr>
          <w:lang w:val="en-US"/>
        </w:rPr>
        <w:t>:</w:t>
      </w:r>
      <w:r w:rsidR="002D7D8B" w:rsidRPr="004D2069">
        <w:rPr>
          <w:lang w:val="en-US"/>
        </w:rPr>
        <w:t xml:space="preserve"> p</w:t>
      </w:r>
      <w:r w:rsidR="002D7D8B">
        <w:rPr>
          <w:lang w:val="en-US"/>
        </w:rPr>
        <w:t xml:space="preserve"> = 5x</w:t>
      </w:r>
      <w:r w:rsidR="002D7D8B" w:rsidRPr="004D2069">
        <w:rPr>
          <w:lang w:val="en-US"/>
        </w:rPr>
        <w:t>10</w:t>
      </w:r>
      <w:r w:rsidR="002D7D8B">
        <w:rPr>
          <w:lang w:val="en-US"/>
        </w:rPr>
        <w:t>-4</w:t>
      </w:r>
      <w:r w:rsidR="002D7D8B">
        <w:rPr>
          <w:lang w:val="en-US"/>
        </w:rPr>
        <w:t xml:space="preserve">, </w:t>
      </w:r>
      <w:r w:rsidR="00157AAF" w:rsidRPr="004D2069">
        <w:rPr>
          <w:lang w:val="en-US"/>
        </w:rPr>
        <w:t>RMS</w:t>
      </w:r>
      <w:r w:rsidR="00157AAF">
        <w:rPr>
          <w:lang w:val="en-US"/>
        </w:rPr>
        <w:t>E:</w:t>
      </w:r>
      <w:r w:rsidR="00157AAF" w:rsidRPr="00884552">
        <w:rPr>
          <w:color w:val="FF0000"/>
          <w:lang w:val="en-US"/>
        </w:rPr>
        <w:t xml:space="preserve"> </w:t>
      </w:r>
      <w:r w:rsidR="00157AAF" w:rsidRPr="004D2069">
        <w:rPr>
          <w:lang w:val="en-US"/>
        </w:rPr>
        <w:t>p</w:t>
      </w:r>
      <w:r w:rsidR="00157AAF">
        <w:rPr>
          <w:lang w:val="en-US"/>
        </w:rPr>
        <w:t xml:space="preserve"> = 5x</w:t>
      </w:r>
      <w:r w:rsidR="00157AAF" w:rsidRPr="004D2069">
        <w:rPr>
          <w:lang w:val="en-US"/>
        </w:rPr>
        <w:t>10</w:t>
      </w:r>
      <w:r w:rsidR="00157AAF">
        <w:rPr>
          <w:lang w:val="en-US"/>
        </w:rPr>
        <w:t>-4</w:t>
      </w:r>
      <w:r w:rsidR="00157AAF">
        <w:rPr>
          <w:lang w:val="en-US"/>
        </w:rPr>
        <w:t>,</w:t>
      </w:r>
      <w:r w:rsidR="00157AAF" w:rsidRPr="004D2069">
        <w:rPr>
          <w:lang w:val="en-US"/>
        </w:rPr>
        <w:t xml:space="preserve"> SD</w:t>
      </w:r>
      <w:r w:rsidR="00157AAF">
        <w:rPr>
          <w:lang w:val="en-US"/>
        </w:rPr>
        <w:t>:</w:t>
      </w:r>
      <w:r w:rsidR="00157AAF" w:rsidRPr="004D2069">
        <w:rPr>
          <w:lang w:val="en-US"/>
        </w:rPr>
        <w:t xml:space="preserve"> p</w:t>
      </w:r>
      <w:r w:rsidR="00157AAF">
        <w:rPr>
          <w:lang w:val="en-US"/>
        </w:rPr>
        <w:t xml:space="preserve"> = 5x</w:t>
      </w:r>
      <w:r w:rsidR="00157AAF" w:rsidRPr="004D2069">
        <w:rPr>
          <w:lang w:val="en-US"/>
        </w:rPr>
        <w:t>10</w:t>
      </w:r>
      <w:r w:rsidR="00157AAF">
        <w:rPr>
          <w:lang w:val="en-US"/>
        </w:rPr>
        <w:t>-4</w:t>
      </w:r>
      <w:r w:rsidR="00157AAF">
        <w:rPr>
          <w:lang w:val="en-US"/>
        </w:rPr>
        <w:t xml:space="preserve">). On </w:t>
      </w:r>
      <w:r w:rsidR="00F70A60">
        <w:rPr>
          <w:lang w:val="en-US"/>
        </w:rPr>
        <w:t>the horizontal</w:t>
      </w:r>
      <w:r w:rsidR="004D2069">
        <w:rPr>
          <w:lang w:val="en-US"/>
        </w:rPr>
        <w:t xml:space="preserve"> plane</w:t>
      </w:r>
      <w:r w:rsidR="00157AAF">
        <w:rPr>
          <w:lang w:val="en-US"/>
        </w:rPr>
        <w:t>,</w:t>
      </w:r>
      <w:r w:rsidR="00C467E7">
        <w:rPr>
          <w:lang w:val="en-US"/>
        </w:rPr>
        <w:t xml:space="preserve"> </w:t>
      </w:r>
      <w:r w:rsidR="00534FD0">
        <w:rPr>
          <w:lang w:val="en-US"/>
        </w:rPr>
        <w:t xml:space="preserve">only </w:t>
      </w:r>
      <w:r w:rsidR="00FC158E">
        <w:rPr>
          <w:lang w:val="en-US"/>
        </w:rPr>
        <w:t xml:space="preserve">the </w:t>
      </w:r>
      <w:r w:rsidR="00534FD0">
        <w:rPr>
          <w:lang w:val="en-US"/>
        </w:rPr>
        <w:t xml:space="preserve">standard deviation </w:t>
      </w:r>
      <w:r w:rsidR="00FC158E">
        <w:rPr>
          <w:lang w:val="en-US"/>
        </w:rPr>
        <w:t xml:space="preserve">of responses increased </w:t>
      </w:r>
      <w:r w:rsidR="00157AAF">
        <w:rPr>
          <w:lang w:val="en-US"/>
        </w:rPr>
        <w:t>(</w:t>
      </w:r>
      <w:r w:rsidR="00157AAF">
        <w:rPr>
          <w:lang w:val="en-US"/>
        </w:rPr>
        <w:t xml:space="preserve">Fig. 1 </w:t>
      </w:r>
      <w:r w:rsidR="002D7D8B">
        <w:rPr>
          <w:lang w:val="en-US"/>
        </w:rPr>
        <w:t>C</w:t>
      </w:r>
      <w:r w:rsidR="00157AAF">
        <w:rPr>
          <w:lang w:val="en-US"/>
        </w:rPr>
        <w:t xml:space="preserve"> days 0 and 5</w:t>
      </w:r>
      <w:r w:rsidR="00157AAF" w:rsidRPr="004D2069">
        <w:rPr>
          <w:lang w:val="en-US"/>
        </w:rPr>
        <w:t>; one-tailed Wilcoxon signed rank test of performance</w:t>
      </w:r>
      <w:r w:rsidR="00157AAF">
        <w:rPr>
          <w:lang w:val="en-US"/>
        </w:rPr>
        <w:t>;</w:t>
      </w:r>
      <w:r w:rsidR="00157AAF" w:rsidRPr="004D2069">
        <w:rPr>
          <w:lang w:val="en-US"/>
        </w:rPr>
        <w:t xml:space="preserve"> ears free vs </w:t>
      </w:r>
      <w:r w:rsidR="00157AAF">
        <w:rPr>
          <w:lang w:val="en-US"/>
        </w:rPr>
        <w:t>earmolds 1</w:t>
      </w:r>
      <w:r w:rsidR="00335DE6">
        <w:rPr>
          <w:lang w:val="en-US"/>
        </w:rPr>
        <w:t>;</w:t>
      </w:r>
      <w:r w:rsidR="00157AAF" w:rsidRPr="004D2069">
        <w:rPr>
          <w:lang w:val="en-US"/>
        </w:rPr>
        <w:t xml:space="preserve"> SD</w:t>
      </w:r>
      <w:r w:rsidR="00157AAF">
        <w:rPr>
          <w:lang w:val="en-US"/>
        </w:rPr>
        <w:t xml:space="preserve">: </w:t>
      </w:r>
      <w:r w:rsidR="00157AAF" w:rsidRPr="004D2069">
        <w:rPr>
          <w:lang w:val="en-US"/>
        </w:rPr>
        <w:t>p</w:t>
      </w:r>
      <w:r w:rsidR="00157AAF">
        <w:rPr>
          <w:lang w:val="en-US"/>
        </w:rPr>
        <w:t xml:space="preserve"> = 0.04</w:t>
      </w:r>
      <w:r w:rsidR="00157AAF">
        <w:rPr>
          <w:lang w:val="en-US"/>
        </w:rPr>
        <w:t>,</w:t>
      </w:r>
      <w:r w:rsidR="00157AAF">
        <w:rPr>
          <w:lang w:val="en-US"/>
        </w:rPr>
        <w:t xml:space="preserve"> ears free vs earmolds 2</w:t>
      </w:r>
      <w:r w:rsidR="00157AAF">
        <w:rPr>
          <w:lang w:val="en-US"/>
        </w:rPr>
        <w:t>:</w:t>
      </w:r>
      <w:r w:rsidR="00157AAF" w:rsidRPr="004D2069">
        <w:rPr>
          <w:lang w:val="en-US"/>
        </w:rPr>
        <w:t xml:space="preserve"> SD</w:t>
      </w:r>
      <w:r w:rsidR="00157AAF">
        <w:rPr>
          <w:lang w:val="en-US"/>
        </w:rPr>
        <w:t xml:space="preserve">: </w:t>
      </w:r>
      <w:r w:rsidR="00157AAF" w:rsidRPr="004D2069">
        <w:rPr>
          <w:lang w:val="en-US"/>
        </w:rPr>
        <w:t>p</w:t>
      </w:r>
      <w:r w:rsidR="00157AAF">
        <w:rPr>
          <w:lang w:val="en-US"/>
        </w:rPr>
        <w:t xml:space="preserve"> = 5x</w:t>
      </w:r>
      <w:r w:rsidR="00157AAF" w:rsidRPr="004D2069">
        <w:rPr>
          <w:lang w:val="en-US"/>
        </w:rPr>
        <w:t>10</w:t>
      </w:r>
      <w:r w:rsidR="00157AAF">
        <w:rPr>
          <w:lang w:val="en-US"/>
        </w:rPr>
        <w:t>-3</w:t>
      </w:r>
      <w:r w:rsidR="00157AAF" w:rsidRPr="004D2069">
        <w:rPr>
          <w:lang w:val="en-US"/>
        </w:rPr>
        <w:t>)</w:t>
      </w:r>
      <w:r w:rsidR="00157AAF">
        <w:rPr>
          <w:lang w:val="en-US"/>
        </w:rPr>
        <w:t>.</w:t>
      </w:r>
      <w:r w:rsidR="007B4513">
        <w:rPr>
          <w:lang w:val="en-US"/>
        </w:rPr>
        <w:t xml:space="preserve"> Both sets of earmolds caused a similar decrease of vertical localization performance </w:t>
      </w:r>
      <w:r w:rsidR="007B4513" w:rsidRPr="007B4513">
        <w:rPr>
          <w:color w:val="000000" w:themeColor="text1"/>
          <w:lang w:val="en-US"/>
        </w:rPr>
        <w:t>(</w:t>
      </w:r>
      <w:r w:rsidR="007B4513">
        <w:rPr>
          <w:color w:val="000000" w:themeColor="text1"/>
          <w:lang w:val="en-US"/>
        </w:rPr>
        <w:t>two</w:t>
      </w:r>
      <w:r w:rsidR="007B4513" w:rsidRPr="007B4513">
        <w:rPr>
          <w:color w:val="000000" w:themeColor="text1"/>
          <w:lang w:val="en-US"/>
        </w:rPr>
        <w:t>-tailed Wilcoxon signed rank test</w:t>
      </w:r>
      <w:r w:rsidR="007B4513" w:rsidRPr="007B4513">
        <w:rPr>
          <w:color w:val="000000" w:themeColor="text1"/>
          <w:lang w:val="en-US"/>
        </w:rPr>
        <w:t>, differences between free</w:t>
      </w:r>
      <w:r w:rsidR="007B4513">
        <w:rPr>
          <w:color w:val="000000" w:themeColor="text1"/>
          <w:lang w:val="en-US"/>
        </w:rPr>
        <w:t xml:space="preserve"> ears</w:t>
      </w:r>
      <w:r w:rsidR="007B4513" w:rsidRPr="007B4513">
        <w:rPr>
          <w:color w:val="000000" w:themeColor="text1"/>
          <w:lang w:val="en-US"/>
        </w:rPr>
        <w:t xml:space="preserve"> and earmolds 1 on day 0 vs </w:t>
      </w:r>
      <w:r w:rsidR="007B4513" w:rsidRPr="007B4513">
        <w:rPr>
          <w:color w:val="000000" w:themeColor="text1"/>
          <w:lang w:val="en-US"/>
        </w:rPr>
        <w:t xml:space="preserve">difference between ears free and earmolds </w:t>
      </w:r>
      <w:r w:rsidR="007B4513" w:rsidRPr="007B4513">
        <w:rPr>
          <w:color w:val="000000" w:themeColor="text1"/>
          <w:lang w:val="en-US"/>
        </w:rPr>
        <w:t>2 on day 5</w:t>
      </w:r>
      <w:r w:rsidR="007B4513">
        <w:rPr>
          <w:color w:val="000000" w:themeColor="text1"/>
          <w:lang w:val="en-US"/>
        </w:rPr>
        <w:t>; EG: p = 0.465, RMSE: p =</w:t>
      </w:r>
      <w:r w:rsidR="007B4513" w:rsidRPr="007B4513">
        <w:rPr>
          <w:color w:val="000000" w:themeColor="text1"/>
          <w:lang w:val="en-US"/>
        </w:rPr>
        <w:t xml:space="preserve"> 0.700</w:t>
      </w:r>
      <w:r w:rsidR="007B4513">
        <w:rPr>
          <w:color w:val="000000" w:themeColor="text1"/>
          <w:lang w:val="en-US"/>
        </w:rPr>
        <w:t>, SD: p = 0.123</w:t>
      </w:r>
      <w:r w:rsidR="007B4513" w:rsidRPr="007B4513">
        <w:rPr>
          <w:color w:val="000000" w:themeColor="text1"/>
          <w:lang w:val="en-US"/>
        </w:rPr>
        <w:t xml:space="preserve">). </w:t>
      </w:r>
    </w:p>
    <w:p w14:paraId="1997B343" w14:textId="7A1C5180" w:rsidR="00E619A4" w:rsidRDefault="00E619A4" w:rsidP="004D2069">
      <w:pPr>
        <w:rPr>
          <w:lang w:val="en-US"/>
        </w:rPr>
      </w:pPr>
    </w:p>
    <w:p w14:paraId="090D3DA9" w14:textId="43D40C52" w:rsidR="004510A5" w:rsidRPr="004510A5" w:rsidRDefault="004510A5" w:rsidP="004510A5">
      <w:pPr>
        <w:tabs>
          <w:tab w:val="left" w:pos="6942"/>
        </w:tabs>
        <w:rPr>
          <w:b/>
          <w:bCs/>
          <w:lang w:val="en-US"/>
        </w:rPr>
      </w:pPr>
      <w:r>
        <w:rPr>
          <w:b/>
          <w:bCs/>
          <w:lang w:val="en-US"/>
        </w:rPr>
        <w:t>Earmolds reduced spectral information available for vertical sound localization</w:t>
      </w:r>
    </w:p>
    <w:p w14:paraId="3E150AFD" w14:textId="070B3642" w:rsidR="004510A5" w:rsidRDefault="00A53462" w:rsidP="004510A5">
      <w:pPr>
        <w:rPr>
          <w:lang w:val="en-US"/>
        </w:rPr>
      </w:pPr>
      <w:r>
        <w:rPr>
          <w:lang w:val="en-US"/>
        </w:rPr>
        <w:t xml:space="preserve">Application of silicone molds to the Pinnae altered spectral </w:t>
      </w:r>
      <w:r w:rsidR="00600397">
        <w:rPr>
          <w:lang w:val="en-US"/>
        </w:rPr>
        <w:t>cues</w:t>
      </w:r>
      <w:r>
        <w:rPr>
          <w:lang w:val="en-US"/>
        </w:rPr>
        <w:t xml:space="preserve"> </w:t>
      </w:r>
      <w:r w:rsidR="004510A5">
        <w:rPr>
          <w:lang w:val="en-US"/>
        </w:rPr>
        <w:t>across</w:t>
      </w:r>
      <w:r w:rsidR="002F371F">
        <w:rPr>
          <w:lang w:val="en-US"/>
        </w:rPr>
        <w:t xml:space="preserve"> </w:t>
      </w:r>
      <w:r w:rsidR="00B052FC">
        <w:rPr>
          <w:lang w:val="en-US"/>
        </w:rPr>
        <w:t>the</w:t>
      </w:r>
      <w:r w:rsidR="004510A5">
        <w:rPr>
          <w:lang w:val="en-US"/>
        </w:rPr>
        <w:t xml:space="preserve"> measured</w:t>
      </w:r>
      <w:r w:rsidR="00B052FC">
        <w:rPr>
          <w:lang w:val="en-US"/>
        </w:rPr>
        <w:t xml:space="preserve"> </w:t>
      </w:r>
      <w:r w:rsidR="002F371F">
        <w:rPr>
          <w:lang w:val="en-US"/>
        </w:rPr>
        <w:t>4-16 kHz band</w:t>
      </w:r>
      <w:r w:rsidR="00F24226">
        <w:rPr>
          <w:lang w:val="en-US"/>
        </w:rPr>
        <w:t xml:space="preserve"> (Fig</w:t>
      </w:r>
      <w:r w:rsidR="001C47ED">
        <w:rPr>
          <w:lang w:val="en-US"/>
        </w:rPr>
        <w:t>.</w:t>
      </w:r>
      <w:r w:rsidR="00F24226">
        <w:rPr>
          <w:lang w:val="en-US"/>
        </w:rPr>
        <w:t xml:space="preserve"> 2 </w:t>
      </w:r>
      <w:r w:rsidR="001C47ED">
        <w:rPr>
          <w:lang w:val="en-US"/>
        </w:rPr>
        <w:t>A - C</w:t>
      </w:r>
      <w:r w:rsidR="00F24226">
        <w:rPr>
          <w:lang w:val="en-US"/>
        </w:rPr>
        <w:t>)</w:t>
      </w:r>
      <w:r w:rsidR="00582AA4">
        <w:rPr>
          <w:lang w:val="en-US"/>
        </w:rPr>
        <w:t xml:space="preserve">. </w:t>
      </w:r>
      <w:r w:rsidR="00B23446">
        <w:rPr>
          <w:lang w:val="en-US"/>
        </w:rPr>
        <w:t>Both</w:t>
      </w:r>
      <w:r w:rsidR="00582AA4">
        <w:rPr>
          <w:lang w:val="en-US"/>
        </w:rPr>
        <w:t xml:space="preserve"> sets of earmolds had a similar effect</w:t>
      </w:r>
      <w:r w:rsidR="00B23446">
        <w:rPr>
          <w:lang w:val="en-US"/>
        </w:rPr>
        <w:t xml:space="preserve"> in reducing </w:t>
      </w:r>
      <w:r w:rsidR="00582AA4">
        <w:rPr>
          <w:lang w:val="en-US"/>
        </w:rPr>
        <w:t>the</w:t>
      </w:r>
      <w:r w:rsidR="00B23446">
        <w:rPr>
          <w:lang w:val="en-US"/>
        </w:rPr>
        <w:t xml:space="preserve"> </w:t>
      </w:r>
      <w:r w:rsidR="00582AA4">
        <w:rPr>
          <w:lang w:val="en-US"/>
        </w:rPr>
        <w:t xml:space="preserve">prominent spectral notch </w:t>
      </w:r>
      <w:r w:rsidR="00B23446">
        <w:rPr>
          <w:lang w:val="en-US"/>
        </w:rPr>
        <w:t xml:space="preserve">situated </w:t>
      </w:r>
      <w:r w:rsidR="00B23446">
        <w:rPr>
          <w:lang w:val="en-US"/>
        </w:rPr>
        <w:t>in the</w:t>
      </w:r>
      <w:r w:rsidR="00582AA4">
        <w:rPr>
          <w:lang w:val="en-US"/>
        </w:rPr>
        <w:t xml:space="preserve"> </w:t>
      </w:r>
      <w:r w:rsidR="004510A5">
        <w:rPr>
          <w:lang w:val="en-US"/>
        </w:rPr>
        <w:t>5</w:t>
      </w:r>
      <w:r w:rsidR="00B23446">
        <w:rPr>
          <w:lang w:val="en-US"/>
        </w:rPr>
        <w:t>-</w:t>
      </w:r>
      <w:r w:rsidR="00582AA4">
        <w:rPr>
          <w:lang w:val="en-US"/>
        </w:rPr>
        <w:t xml:space="preserve">12 kHz </w:t>
      </w:r>
      <w:r w:rsidR="00B23446">
        <w:rPr>
          <w:lang w:val="en-US"/>
        </w:rPr>
        <w:t xml:space="preserve">band and the spectral peaks to its flanks. </w:t>
      </w:r>
      <w:r w:rsidR="008209A1">
        <w:rPr>
          <w:lang w:val="en-US"/>
        </w:rPr>
        <w:t>Similar</w:t>
      </w:r>
      <w:r w:rsidR="00B23446">
        <w:rPr>
          <w:lang w:val="en-US"/>
        </w:rPr>
        <w:t xml:space="preserve"> effect</w:t>
      </w:r>
      <w:r w:rsidR="008209A1">
        <w:rPr>
          <w:lang w:val="en-US"/>
        </w:rPr>
        <w:t>s</w:t>
      </w:r>
      <w:r w:rsidR="00B23446">
        <w:rPr>
          <w:lang w:val="en-US"/>
        </w:rPr>
        <w:t xml:space="preserve"> </w:t>
      </w:r>
      <w:r w:rsidR="008209A1">
        <w:rPr>
          <w:lang w:val="en-US"/>
        </w:rPr>
        <w:t>have</w:t>
      </w:r>
      <w:r w:rsidR="00B23446">
        <w:rPr>
          <w:lang w:val="en-US"/>
        </w:rPr>
        <w:t xml:space="preserve"> been</w:t>
      </w:r>
      <w:r w:rsidR="00F619D2">
        <w:rPr>
          <w:lang w:val="en-US"/>
        </w:rPr>
        <w:t xml:space="preserve"> </w:t>
      </w:r>
      <w:r w:rsidR="008209A1">
        <w:rPr>
          <w:lang w:val="en-US"/>
        </w:rPr>
        <w:t>observed</w:t>
      </w:r>
      <w:r w:rsidR="00B23446">
        <w:rPr>
          <w:lang w:val="en-US"/>
        </w:rPr>
        <w:t xml:space="preserve"> in previous studies</w:t>
      </w:r>
      <w:r w:rsidR="00C81C6A">
        <w:rPr>
          <w:lang w:val="en-US"/>
        </w:rPr>
        <w:t xml:space="preserve"> using earmolds to modify spectral cues</w:t>
      </w:r>
      <w:r w:rsidR="00B23446">
        <w:rPr>
          <w:lang w:val="en-US"/>
        </w:rPr>
        <w:t xml:space="preserve"> (</w:t>
      </w:r>
      <w:proofErr w:type="spellStart"/>
      <w:r w:rsidR="00B23446">
        <w:rPr>
          <w:lang w:val="en-US"/>
        </w:rPr>
        <w:t>Trapeau</w:t>
      </w:r>
      <w:proofErr w:type="spellEnd"/>
      <w:r w:rsidR="008209A1">
        <w:rPr>
          <w:lang w:val="en-US"/>
        </w:rPr>
        <w:t>,</w:t>
      </w:r>
      <w:r w:rsidR="00B73919">
        <w:rPr>
          <w:lang w:val="en-US"/>
        </w:rPr>
        <w:t xml:space="preserve"> </w:t>
      </w:r>
      <w:proofErr w:type="spellStart"/>
      <w:r w:rsidR="00B23446">
        <w:rPr>
          <w:lang w:val="en-US"/>
        </w:rPr>
        <w:t>Schönwiesner</w:t>
      </w:r>
      <w:proofErr w:type="spellEnd"/>
      <w:r w:rsidR="00B23446">
        <w:rPr>
          <w:lang w:val="en-US"/>
        </w:rPr>
        <w:t xml:space="preserve"> 2015, </w:t>
      </w:r>
      <w:proofErr w:type="spellStart"/>
      <w:r w:rsidR="00B23446">
        <w:rPr>
          <w:lang w:val="en-US"/>
        </w:rPr>
        <w:t>Carlile</w:t>
      </w:r>
      <w:proofErr w:type="spellEnd"/>
      <w:r w:rsidR="00B23446">
        <w:rPr>
          <w:lang w:val="en-US"/>
        </w:rPr>
        <w:t xml:space="preserve"> 2014, </w:t>
      </w:r>
      <w:proofErr w:type="spellStart"/>
      <w:r w:rsidR="00B23446">
        <w:rPr>
          <w:lang w:val="en-US"/>
        </w:rPr>
        <w:t>Hofman</w:t>
      </w:r>
      <w:proofErr w:type="spellEnd"/>
      <w:r w:rsidR="00B23446">
        <w:rPr>
          <w:lang w:val="en-US"/>
        </w:rPr>
        <w:t xml:space="preserve"> 1998). </w:t>
      </w:r>
      <w:r w:rsidR="004510A5">
        <w:rPr>
          <w:lang w:val="en-US"/>
        </w:rPr>
        <w:t xml:space="preserve">Comparing the VSI of modified ears to participants’ free ears showed a reduction of </w:t>
      </w:r>
      <w:r w:rsidR="004510A5">
        <w:rPr>
          <w:lang w:val="en-US"/>
        </w:rPr>
        <w:t>vertical</w:t>
      </w:r>
      <w:r w:rsidR="004510A5">
        <w:rPr>
          <w:lang w:val="en-US"/>
        </w:rPr>
        <w:t xml:space="preserve"> spectral information </w:t>
      </w:r>
      <w:r w:rsidR="004510A5">
        <w:rPr>
          <w:lang w:val="en-US"/>
        </w:rPr>
        <w:t xml:space="preserve">(VSI) </w:t>
      </w:r>
      <w:r w:rsidR="004510A5">
        <w:rPr>
          <w:lang w:val="en-US"/>
        </w:rPr>
        <w:t>available for elevation discrimination in the 5.3-11.7 kHz octave band (</w:t>
      </w:r>
      <w:r w:rsidR="004510A5" w:rsidRPr="004D2069">
        <w:rPr>
          <w:lang w:val="en-US"/>
        </w:rPr>
        <w:t>one-tailed Wilcoxon signed rank test</w:t>
      </w:r>
      <w:r w:rsidR="004510A5">
        <w:rPr>
          <w:lang w:val="en-US"/>
        </w:rPr>
        <w:t xml:space="preserve">; VSI free ears: 0.61 +/- 0.04, VSI earmolds 1: 0.45 +/- 0.05, p = 0.003, VSI earmolds 2: 0.39 +/- 0.04, p = 0.004). </w:t>
      </w:r>
      <w:r w:rsidR="004510A5">
        <w:rPr>
          <w:lang w:val="en-US"/>
        </w:rPr>
        <w:t>As expected, t</w:t>
      </w:r>
      <w:r w:rsidR="004510A5">
        <w:rPr>
          <w:lang w:val="en-US"/>
        </w:rPr>
        <w:t>he VSI of the left and right ear without molds were correlated in this band (</w:t>
      </w:r>
      <w:r w:rsidR="007B4513">
        <w:rPr>
          <w:lang w:val="en-US"/>
        </w:rPr>
        <w:t>Spearman correlation of left ear</w:t>
      </w:r>
      <w:r w:rsidR="004510A5">
        <w:rPr>
          <w:lang w:val="en-US"/>
        </w:rPr>
        <w:t xml:space="preserve"> </w:t>
      </w:r>
      <w:r w:rsidR="007B4513">
        <w:rPr>
          <w:lang w:val="en-US"/>
        </w:rPr>
        <w:t xml:space="preserve">and right ear VSI; </w:t>
      </w:r>
      <w:r w:rsidR="004510A5">
        <w:rPr>
          <w:lang w:val="en-US"/>
        </w:rPr>
        <w:t>R = 0.55, p =</w:t>
      </w:r>
      <w:r w:rsidR="004510A5" w:rsidRPr="00912EDA">
        <w:t xml:space="preserve"> </w:t>
      </w:r>
      <w:r w:rsidR="004510A5" w:rsidRPr="00912EDA">
        <w:rPr>
          <w:lang w:val="en-US"/>
        </w:rPr>
        <w:t>0.035</w:t>
      </w:r>
      <w:r w:rsidR="004510A5">
        <w:rPr>
          <w:lang w:val="en-US"/>
        </w:rPr>
        <w:t>). This correlation persisted after the earmolds were applied but was not significant for the second set of molds (earmolds 1: R = 0.56, p = 0.035, earmolds 2: R = 0.53, p = 0.064). Figure 4 shows the VSI of all</w:t>
      </w:r>
      <w:r w:rsidR="004510A5">
        <w:rPr>
          <w:lang w:val="en-US"/>
        </w:rPr>
        <w:t xml:space="preserve"> </w:t>
      </w:r>
      <w:r w:rsidR="004510A5">
        <w:rPr>
          <w:lang w:val="en-US"/>
        </w:rPr>
        <w:t>participants with free ears and both sets of earmolds.</w:t>
      </w:r>
    </w:p>
    <w:p w14:paraId="2B0B4EC6" w14:textId="2BA5505A" w:rsidR="004510A5" w:rsidRDefault="004510A5" w:rsidP="004510A5">
      <w:pPr>
        <w:rPr>
          <w:lang w:val="en-US"/>
        </w:rPr>
      </w:pPr>
    </w:p>
    <w:p w14:paraId="000866D7" w14:textId="77777777" w:rsidR="007B4513" w:rsidRDefault="007B4513" w:rsidP="004510A5">
      <w:pPr>
        <w:rPr>
          <w:lang w:val="en-US"/>
        </w:rPr>
      </w:pPr>
    </w:p>
    <w:p w14:paraId="2198E6A1" w14:textId="494FBE0D" w:rsidR="004510A5" w:rsidRPr="004510A5" w:rsidRDefault="004510A5" w:rsidP="004510A5">
      <w:pPr>
        <w:rPr>
          <w:b/>
          <w:bCs/>
          <w:lang w:val="en-US"/>
        </w:rPr>
      </w:pPr>
      <w:r>
        <w:rPr>
          <w:b/>
          <w:bCs/>
          <w:lang w:val="en-US"/>
        </w:rPr>
        <w:t>Modified pinna shapes were within the physiological range</w:t>
      </w:r>
    </w:p>
    <w:p w14:paraId="2DE0AF7D" w14:textId="19DD385E" w:rsidR="007B4513" w:rsidRDefault="004510A5" w:rsidP="00726AC0">
      <w:pPr>
        <w:rPr>
          <w:lang w:val="en-US"/>
        </w:rPr>
      </w:pPr>
      <w:r>
        <w:rPr>
          <w:lang w:val="en-US"/>
        </w:rPr>
        <w:t>To confirm that spectral changes induced by the earmolds were physiologically plausible, the VSI dissimilarities in the 5.7-11.3 kHz band between the free and modified ears of each participant were compared to VSI dissimilarities between all possible pairs of participants’ free ears [Fig 4 B]. The overlap of distributions shows that spectral changes induced by both sets of molds were comparable in magnitude to the natural spectrum of differences between individuals’ ears.</w:t>
      </w:r>
    </w:p>
    <w:p w14:paraId="1F9C06B6" w14:textId="77777777" w:rsidR="004510A5" w:rsidRDefault="004510A5" w:rsidP="00726AC0">
      <w:pPr>
        <w:rPr>
          <w:lang w:val="en-US"/>
        </w:rPr>
      </w:pPr>
    </w:p>
    <w:p w14:paraId="11FD33D1" w14:textId="0EFF81CB" w:rsidR="004510A5" w:rsidRPr="004510A5" w:rsidRDefault="004510A5" w:rsidP="004510A5">
      <w:pPr>
        <w:rPr>
          <w:b/>
          <w:bCs/>
          <w:lang w:val="en-US"/>
        </w:rPr>
      </w:pPr>
      <w:r>
        <w:rPr>
          <w:b/>
          <w:bCs/>
          <w:lang w:val="en-US"/>
        </w:rPr>
        <w:t>Differences between</w:t>
      </w:r>
      <w:r w:rsidR="007B4513">
        <w:rPr>
          <w:b/>
          <w:bCs/>
          <w:lang w:val="en-US"/>
        </w:rPr>
        <w:t xml:space="preserve"> first and second mold </w:t>
      </w:r>
      <w:r w:rsidR="007B4513">
        <w:rPr>
          <w:b/>
          <w:bCs/>
          <w:lang w:val="en-US"/>
        </w:rPr>
        <w:t>VSI dissimilarity</w:t>
      </w:r>
      <w:r w:rsidR="007B4513">
        <w:rPr>
          <w:b/>
          <w:bCs/>
          <w:lang w:val="en-US"/>
        </w:rPr>
        <w:t xml:space="preserve"> to </w:t>
      </w:r>
      <w:r>
        <w:rPr>
          <w:b/>
          <w:bCs/>
          <w:lang w:val="en-US"/>
        </w:rPr>
        <w:t>free ears</w:t>
      </w:r>
    </w:p>
    <w:p w14:paraId="39B9A25B" w14:textId="114A19A2" w:rsidR="004510A5" w:rsidRPr="004510A5" w:rsidRDefault="004510A5" w:rsidP="004510A5">
      <w:pPr>
        <w:rPr>
          <w:lang w:val="en-US"/>
        </w:rPr>
      </w:pPr>
      <w:r>
        <w:rPr>
          <w:lang w:val="en-US"/>
        </w:rPr>
        <w:t>Silicone m</w:t>
      </w:r>
      <w:r>
        <w:rPr>
          <w:lang w:val="en-US"/>
        </w:rPr>
        <w:t xml:space="preserve">olds were </w:t>
      </w:r>
      <w:r>
        <w:rPr>
          <w:lang w:val="en-US"/>
        </w:rPr>
        <w:t>fitted</w:t>
      </w:r>
      <w:r>
        <w:rPr>
          <w:lang w:val="en-US"/>
        </w:rPr>
        <w:t xml:space="preserve"> with the aim of achieving consistent reduction of vertical localization performance across </w:t>
      </w:r>
      <w:r>
        <w:rPr>
          <w:lang w:val="en-US"/>
        </w:rPr>
        <w:t>subjects</w:t>
      </w:r>
      <w:r>
        <w:rPr>
          <w:lang w:val="en-US"/>
        </w:rPr>
        <w:t xml:space="preserve"> and earmolds.</w:t>
      </w:r>
      <w:r w:rsidR="007B4513">
        <w:rPr>
          <w:lang w:val="en-US"/>
        </w:rPr>
        <w:t xml:space="preserve"> To achieve this, stronger</w:t>
      </w:r>
      <w:r>
        <w:rPr>
          <w:lang w:val="en-US"/>
        </w:rPr>
        <w:t xml:space="preserve"> alterations </w:t>
      </w:r>
      <w:r w:rsidR="007B4513">
        <w:rPr>
          <w:lang w:val="en-US"/>
        </w:rPr>
        <w:t xml:space="preserve">in </w:t>
      </w:r>
      <w:r w:rsidR="007B4513">
        <w:rPr>
          <w:lang w:val="en-US"/>
        </w:rPr>
        <w:t xml:space="preserve">morphological features </w:t>
      </w:r>
      <w:r>
        <w:rPr>
          <w:lang w:val="en-US"/>
        </w:rPr>
        <w:t xml:space="preserve">of the outer ears became necessary for the second set of molds compared to the first set. Consequently, </w:t>
      </w:r>
      <w:r>
        <w:rPr>
          <w:lang w:val="en-US"/>
        </w:rPr>
        <w:t xml:space="preserve">differences between DTFs with molds and participants’ free ears were larger for </w:t>
      </w:r>
      <w:r>
        <w:rPr>
          <w:lang w:val="en-US"/>
        </w:rPr>
        <w:t>the second</w:t>
      </w:r>
      <w:r>
        <w:rPr>
          <w:lang w:val="en-US"/>
        </w:rPr>
        <w:t xml:space="preserve"> set of</w:t>
      </w:r>
      <w:r>
        <w:rPr>
          <w:lang w:val="en-US"/>
        </w:rPr>
        <w:t xml:space="preserve"> </w:t>
      </w:r>
      <w:r>
        <w:rPr>
          <w:lang w:val="en-US"/>
        </w:rPr>
        <w:t>ear</w:t>
      </w:r>
      <w:r>
        <w:rPr>
          <w:lang w:val="en-US"/>
        </w:rPr>
        <w:t>molds (Wilcoxon one tailed signed rank test, VSI dissimilarity in the 3.7 – 12.9 kHz band, ears free and earmolds 1:  0.56 +/- 0.06 vs ears free and earmolds 2: 0.72 +/- 0.07, p = 0.002).</w:t>
      </w:r>
    </w:p>
    <w:p w14:paraId="4870CE65" w14:textId="77777777" w:rsidR="004510A5" w:rsidRDefault="004510A5" w:rsidP="00726AC0">
      <w:pPr>
        <w:rPr>
          <w:lang w:val="en-US"/>
        </w:rPr>
      </w:pPr>
    </w:p>
    <w:p w14:paraId="32BC4E61" w14:textId="77777777" w:rsidR="007B4513" w:rsidRDefault="004510A5" w:rsidP="00AC2449">
      <w:pPr>
        <w:rPr>
          <w:b/>
          <w:bCs/>
          <w:lang w:val="en-US"/>
        </w:rPr>
      </w:pPr>
      <w:r>
        <w:rPr>
          <w:b/>
          <w:bCs/>
          <w:lang w:val="en-US"/>
        </w:rPr>
        <w:t xml:space="preserve">Spectral changes occurred at similar frequencies across participants </w:t>
      </w:r>
      <w:r w:rsidR="007B4513">
        <w:rPr>
          <w:b/>
          <w:bCs/>
          <w:lang w:val="en-US"/>
        </w:rPr>
        <w:t>and</w:t>
      </w:r>
      <w:r>
        <w:rPr>
          <w:b/>
          <w:bCs/>
          <w:lang w:val="en-US"/>
        </w:rPr>
        <w:t xml:space="preserve"> were different for both sets of </w:t>
      </w:r>
      <w:r w:rsidR="007B4513">
        <w:rPr>
          <w:b/>
          <w:bCs/>
          <w:lang w:val="en-US"/>
        </w:rPr>
        <w:t>ear</w:t>
      </w:r>
      <w:r>
        <w:rPr>
          <w:b/>
          <w:bCs/>
          <w:lang w:val="en-US"/>
        </w:rPr>
        <w:t>molds</w:t>
      </w:r>
    </w:p>
    <w:p w14:paraId="083D5767" w14:textId="7D17A478" w:rsidR="004510A5" w:rsidRPr="007B4513" w:rsidRDefault="00F619D2" w:rsidP="00AC2449">
      <w:pPr>
        <w:rPr>
          <w:b/>
          <w:bCs/>
          <w:lang w:val="en-US"/>
        </w:rPr>
      </w:pPr>
      <w:r>
        <w:rPr>
          <w:lang w:val="en-US"/>
        </w:rPr>
        <w:t xml:space="preserve">To </w:t>
      </w:r>
      <w:r w:rsidR="00FF1DAB">
        <w:rPr>
          <w:lang w:val="en-US"/>
        </w:rPr>
        <w:t xml:space="preserve">confirm </w:t>
      </w:r>
      <w:r w:rsidR="00342F5F">
        <w:rPr>
          <w:lang w:val="en-US"/>
        </w:rPr>
        <w:t>whether</w:t>
      </w:r>
      <w:r w:rsidR="004510A5">
        <w:rPr>
          <w:lang w:val="en-US"/>
        </w:rPr>
        <w:t xml:space="preserve"> </w:t>
      </w:r>
      <w:r>
        <w:rPr>
          <w:lang w:val="en-US"/>
        </w:rPr>
        <w:t xml:space="preserve">spectral changes </w:t>
      </w:r>
      <w:r w:rsidR="004510A5">
        <w:rPr>
          <w:lang w:val="en-US"/>
        </w:rPr>
        <w:t xml:space="preserve">occurred at similar frequencies across participants yet were at different frequencies for the two consecutive sets of earmolds, </w:t>
      </w:r>
      <w:r w:rsidR="00342F5F">
        <w:rPr>
          <w:lang w:val="en-US"/>
        </w:rPr>
        <w:t xml:space="preserve">the </w:t>
      </w:r>
      <w:r>
        <w:rPr>
          <w:lang w:val="en-US"/>
        </w:rPr>
        <w:t xml:space="preserve">probability </w:t>
      </w:r>
      <w:r w:rsidR="00C800B6">
        <w:rPr>
          <w:lang w:val="en-US"/>
        </w:rPr>
        <w:t xml:space="preserve">of spectral change </w:t>
      </w:r>
      <w:r w:rsidR="004510A5">
        <w:rPr>
          <w:lang w:val="en-US"/>
        </w:rPr>
        <w:t xml:space="preserve">between free ears and earmolds </w:t>
      </w:r>
      <w:r w:rsidR="00C800B6">
        <w:rPr>
          <w:lang w:val="en-US"/>
        </w:rPr>
        <w:t xml:space="preserve">was </w:t>
      </w:r>
      <w:r>
        <w:rPr>
          <w:lang w:val="en-US"/>
        </w:rPr>
        <w:t>map</w:t>
      </w:r>
      <w:r w:rsidR="00C800B6">
        <w:rPr>
          <w:lang w:val="en-US"/>
        </w:rPr>
        <w:t>ped</w:t>
      </w:r>
      <w:r>
        <w:rPr>
          <w:lang w:val="en-US"/>
        </w:rPr>
        <w:t xml:space="preserve"> </w:t>
      </w:r>
      <w:r w:rsidR="00C800B6">
        <w:rPr>
          <w:lang w:val="en-US"/>
        </w:rPr>
        <w:t>f</w:t>
      </w:r>
      <w:r w:rsidR="004510A5">
        <w:rPr>
          <w:lang w:val="en-US"/>
        </w:rPr>
        <w:t xml:space="preserve">or each </w:t>
      </w:r>
      <w:r>
        <w:rPr>
          <w:lang w:val="en-US"/>
        </w:rPr>
        <w:t xml:space="preserve">frequency bin and </w:t>
      </w:r>
      <w:r w:rsidR="00C800B6">
        <w:rPr>
          <w:lang w:val="en-US"/>
        </w:rPr>
        <w:t xml:space="preserve">elevation </w:t>
      </w:r>
      <w:r>
        <w:rPr>
          <w:lang w:val="en-US"/>
        </w:rPr>
        <w:t>(Fig</w:t>
      </w:r>
      <w:r w:rsidR="000538A0">
        <w:rPr>
          <w:lang w:val="en-US"/>
        </w:rPr>
        <w:t>.</w:t>
      </w:r>
      <w:r>
        <w:rPr>
          <w:lang w:val="en-US"/>
        </w:rPr>
        <w:t xml:space="preserve"> 3</w:t>
      </w:r>
      <w:r w:rsidR="001C47ED">
        <w:rPr>
          <w:lang w:val="en-US"/>
        </w:rPr>
        <w:t xml:space="preserve"> </w:t>
      </w:r>
      <w:r w:rsidR="000538A0">
        <w:rPr>
          <w:lang w:val="en-US"/>
        </w:rPr>
        <w:t>A-C</w:t>
      </w:r>
      <w:r>
        <w:rPr>
          <w:lang w:val="en-US"/>
        </w:rPr>
        <w:t>)</w:t>
      </w:r>
      <w:r w:rsidR="00C800B6">
        <w:rPr>
          <w:lang w:val="en-US"/>
        </w:rPr>
        <w:t>.</w:t>
      </w:r>
      <w:r w:rsidR="00342F5F">
        <w:rPr>
          <w:lang w:val="en-US"/>
        </w:rPr>
        <w:t xml:space="preserve"> Spectral changes were defined as the absolute differences between DTFs measured before and after mold insertion above a </w:t>
      </w:r>
      <w:r w:rsidR="008209A1">
        <w:rPr>
          <w:lang w:val="en-US"/>
        </w:rPr>
        <w:t xml:space="preserve">given </w:t>
      </w:r>
      <w:r w:rsidR="00342F5F">
        <w:rPr>
          <w:lang w:val="en-US"/>
        </w:rPr>
        <w:t>threshold. This threshold was a participant-specific measure of spectral difference across DTFs with free ears</w:t>
      </w:r>
      <w:r w:rsidR="00615539">
        <w:rPr>
          <w:lang w:val="en-US"/>
        </w:rPr>
        <w:t xml:space="preserve"> and was</w:t>
      </w:r>
      <w:r w:rsidR="00342F5F">
        <w:rPr>
          <w:lang w:val="en-US"/>
        </w:rPr>
        <w:t xml:space="preserve"> defined</w:t>
      </w:r>
      <w:r w:rsidR="00342F5F" w:rsidRPr="00342F5F">
        <w:rPr>
          <w:lang w:val="en-US"/>
        </w:rPr>
        <w:t xml:space="preserve"> </w:t>
      </w:r>
      <w:r w:rsidR="005376CA">
        <w:rPr>
          <w:lang w:val="en-US"/>
        </w:rPr>
        <w:t>by</w:t>
      </w:r>
      <w:r w:rsidR="00342F5F" w:rsidRPr="00342F5F">
        <w:rPr>
          <w:lang w:val="en-US"/>
        </w:rPr>
        <w:t xml:space="preserve"> the mean </w:t>
      </w:r>
      <w:r w:rsidR="00615539">
        <w:rPr>
          <w:lang w:val="en-US"/>
        </w:rPr>
        <w:t>RMS difference across</w:t>
      </w:r>
      <w:r w:rsidR="00342F5F" w:rsidRPr="00342F5F">
        <w:rPr>
          <w:lang w:val="en-US"/>
        </w:rPr>
        <w:t xml:space="preserve"> all combinations of DTF</w:t>
      </w:r>
      <w:r w:rsidR="00615539">
        <w:rPr>
          <w:lang w:val="en-US"/>
        </w:rPr>
        <w:t>s</w:t>
      </w:r>
      <w:r w:rsidR="00342F5F" w:rsidRPr="00342F5F">
        <w:rPr>
          <w:lang w:val="en-US"/>
        </w:rPr>
        <w:t xml:space="preserve"> (in dB) at each elevation (average across participants: </w:t>
      </w:r>
      <w:r w:rsidR="008209A1">
        <w:rPr>
          <w:lang w:val="en-US"/>
        </w:rPr>
        <w:t>4.</w:t>
      </w:r>
      <w:r w:rsidR="004657AC">
        <w:rPr>
          <w:lang w:val="en-US"/>
        </w:rPr>
        <w:t>89</w:t>
      </w:r>
      <w:r w:rsidR="008209A1">
        <w:rPr>
          <w:lang w:val="en-US"/>
        </w:rPr>
        <w:t xml:space="preserve"> </w:t>
      </w:r>
      <w:r w:rsidR="00342F5F" w:rsidRPr="00342F5F">
        <w:rPr>
          <w:lang w:val="en-US"/>
        </w:rPr>
        <w:t xml:space="preserve">dB </w:t>
      </w:r>
      <w:r w:rsidR="00615539">
        <w:rPr>
          <w:lang w:val="en-US"/>
        </w:rPr>
        <w:t>+</w:t>
      </w:r>
      <w:r w:rsidR="00342F5F" w:rsidRPr="00342F5F">
        <w:rPr>
          <w:lang w:val="en-US"/>
        </w:rPr>
        <w:t>/</w:t>
      </w:r>
      <w:r w:rsidR="00615539">
        <w:rPr>
          <w:lang w:val="en-US"/>
        </w:rPr>
        <w:t>-</w:t>
      </w:r>
      <w:r w:rsidR="00342F5F" w:rsidRPr="00342F5F">
        <w:rPr>
          <w:lang w:val="en-US"/>
        </w:rPr>
        <w:t>0.1</w:t>
      </w:r>
      <w:r w:rsidR="004657AC">
        <w:rPr>
          <w:lang w:val="en-US"/>
        </w:rPr>
        <w:t>5</w:t>
      </w:r>
      <w:r w:rsidR="00342F5F" w:rsidRPr="00342F5F">
        <w:rPr>
          <w:lang w:val="en-US"/>
        </w:rPr>
        <w:t>).</w:t>
      </w:r>
      <w:r w:rsidR="006868D5" w:rsidRPr="006868D5">
        <w:t xml:space="preserve"> </w:t>
      </w:r>
      <w:r w:rsidR="008209A1" w:rsidRPr="008209A1">
        <w:rPr>
          <w:lang w:val="en-US"/>
        </w:rPr>
        <w:t>Based on these thresholds, binary maps of spectral changes w</w:t>
      </w:r>
      <w:r w:rsidR="008209A1">
        <w:rPr>
          <w:lang w:val="en-US"/>
        </w:rPr>
        <w:t xml:space="preserve">ere created for each </w:t>
      </w:r>
      <w:r w:rsidR="004510A5">
        <w:rPr>
          <w:lang w:val="en-US"/>
        </w:rPr>
        <w:t xml:space="preserve">set of earmolds and </w:t>
      </w:r>
      <w:r w:rsidR="008209A1">
        <w:rPr>
          <w:lang w:val="en-US"/>
        </w:rPr>
        <w:t xml:space="preserve">participant (above-threshold changes were set to 1, all other values </w:t>
      </w:r>
      <w:r w:rsidR="005376CA">
        <w:rPr>
          <w:lang w:val="en-US"/>
        </w:rPr>
        <w:t>were s</w:t>
      </w:r>
      <w:r w:rsidR="008209A1">
        <w:rPr>
          <w:lang w:val="en-US"/>
        </w:rPr>
        <w:t>et to 0)</w:t>
      </w:r>
      <w:r w:rsidR="005376CA">
        <w:rPr>
          <w:lang w:val="en-US"/>
        </w:rPr>
        <w:t xml:space="preserve">. The average of these maps across participants shows the proportion of participants for which </w:t>
      </w:r>
      <w:r w:rsidR="005376CA" w:rsidRPr="005376CA">
        <w:rPr>
          <w:lang w:val="en-US"/>
        </w:rPr>
        <w:t xml:space="preserve">earmolds induced </w:t>
      </w:r>
      <w:r w:rsidR="00E857B8">
        <w:rPr>
          <w:lang w:val="en-US"/>
        </w:rPr>
        <w:t xml:space="preserve">spectral </w:t>
      </w:r>
      <w:r w:rsidR="001172A2">
        <w:rPr>
          <w:lang w:val="en-US"/>
        </w:rPr>
        <w:t xml:space="preserve">changes </w:t>
      </w:r>
      <w:r w:rsidR="00E857B8">
        <w:rPr>
          <w:lang w:val="en-US"/>
        </w:rPr>
        <w:t>above</w:t>
      </w:r>
      <w:r w:rsidR="001172A2">
        <w:rPr>
          <w:lang w:val="en-US"/>
        </w:rPr>
        <w:t xml:space="preserve"> the </w:t>
      </w:r>
      <w:r w:rsidR="00E857B8">
        <w:rPr>
          <w:lang w:val="en-US"/>
        </w:rPr>
        <w:t xml:space="preserve">threshold </w:t>
      </w:r>
      <w:r w:rsidR="005376CA" w:rsidRPr="005376CA">
        <w:rPr>
          <w:lang w:val="en-US"/>
        </w:rPr>
        <w:t>at</w:t>
      </w:r>
      <w:r w:rsidR="005376CA">
        <w:rPr>
          <w:lang w:val="en-US"/>
        </w:rPr>
        <w:t xml:space="preserve"> each frequency bin and elevation.</w:t>
      </w:r>
    </w:p>
    <w:p w14:paraId="28A9BD4D" w14:textId="77777777" w:rsidR="004510A5" w:rsidRDefault="004510A5" w:rsidP="00E34A91">
      <w:pPr>
        <w:rPr>
          <w:lang w:val="en-US"/>
        </w:rPr>
      </w:pPr>
    </w:p>
    <w:p w14:paraId="0EBA8FE1" w14:textId="7E580544" w:rsidR="004510A5" w:rsidRDefault="004510A5" w:rsidP="00E34A91">
      <w:pPr>
        <w:rPr>
          <w:b/>
          <w:bCs/>
          <w:lang w:val="en-US"/>
        </w:rPr>
      </w:pPr>
      <w:r>
        <w:rPr>
          <w:b/>
          <w:bCs/>
          <w:lang w:val="en-US"/>
        </w:rPr>
        <w:t>Effects of acoustic dissimilarity between free ears and earmolds on localization accuracy</w:t>
      </w:r>
    </w:p>
    <w:p w14:paraId="07991ADA" w14:textId="2AC2C16F" w:rsidR="004510A5" w:rsidRDefault="004510A5" w:rsidP="00241765">
      <w:pPr>
        <w:rPr>
          <w:lang w:val="en-US"/>
        </w:rPr>
      </w:pPr>
      <w:r>
        <w:rPr>
          <w:lang w:val="en-US"/>
        </w:rPr>
        <w:t xml:space="preserve">To </w:t>
      </w:r>
      <w:r w:rsidR="00D93FF8">
        <w:rPr>
          <w:lang w:val="en-US"/>
        </w:rPr>
        <w:t xml:space="preserve">investigate </w:t>
      </w:r>
      <w:r w:rsidR="00A510E7">
        <w:rPr>
          <w:lang w:val="en-US"/>
        </w:rPr>
        <w:t>whether</w:t>
      </w:r>
      <w:r w:rsidR="00E34A91">
        <w:rPr>
          <w:lang w:val="en-US"/>
        </w:rPr>
        <w:t xml:space="preserve"> acoustic and behavioral effects of </w:t>
      </w:r>
      <w:r w:rsidR="006B1BBD">
        <w:rPr>
          <w:lang w:val="en-US"/>
        </w:rPr>
        <w:t xml:space="preserve">the </w:t>
      </w:r>
      <w:r w:rsidR="00E34A91">
        <w:rPr>
          <w:lang w:val="en-US"/>
        </w:rPr>
        <w:t>earmold</w:t>
      </w:r>
      <w:r w:rsidR="00D93FF8">
        <w:rPr>
          <w:lang w:val="en-US"/>
        </w:rPr>
        <w:t>s</w:t>
      </w:r>
      <w:r w:rsidR="00A510E7">
        <w:rPr>
          <w:lang w:val="en-US"/>
        </w:rPr>
        <w:t xml:space="preserve"> were related</w:t>
      </w:r>
      <w:r w:rsidR="00E34A91">
        <w:rPr>
          <w:lang w:val="en-US"/>
        </w:rPr>
        <w:t xml:space="preserve">, </w:t>
      </w:r>
      <w:r>
        <w:rPr>
          <w:lang w:val="en-US"/>
        </w:rPr>
        <w:t xml:space="preserve">the </w:t>
      </w:r>
      <w:r w:rsidR="00E3156E">
        <w:rPr>
          <w:lang w:val="en-US"/>
        </w:rPr>
        <w:t>VSI</w:t>
      </w:r>
      <w:r w:rsidR="00BD3284">
        <w:rPr>
          <w:lang w:val="en-US"/>
        </w:rPr>
        <w:t xml:space="preserve"> dissimilarity</w:t>
      </w:r>
      <w:r w:rsidR="00E34A91" w:rsidRPr="00530093">
        <w:rPr>
          <w:color w:val="FF0000"/>
          <w:lang w:val="en-US"/>
        </w:rPr>
        <w:t xml:space="preserve"> </w:t>
      </w:r>
      <w:r w:rsidR="00E34A91">
        <w:rPr>
          <w:lang w:val="en-US"/>
        </w:rPr>
        <w:t xml:space="preserve">between DTFs </w:t>
      </w:r>
      <w:r w:rsidR="00915914">
        <w:rPr>
          <w:lang w:val="en-US"/>
        </w:rPr>
        <w:t xml:space="preserve">in the </w:t>
      </w:r>
      <w:r w:rsidR="00915914">
        <w:rPr>
          <w:lang w:val="en-US"/>
        </w:rPr>
        <w:t>3.7 – 12.9 kHz band</w:t>
      </w:r>
      <w:r w:rsidR="00915914">
        <w:rPr>
          <w:lang w:val="en-US"/>
        </w:rPr>
        <w:t xml:space="preserve"> </w:t>
      </w:r>
      <w:r w:rsidR="00E34A91">
        <w:rPr>
          <w:lang w:val="en-US"/>
        </w:rPr>
        <w:t xml:space="preserve">with and without molds </w:t>
      </w:r>
      <w:r w:rsidR="00E3156E">
        <w:rPr>
          <w:lang w:val="en-US"/>
        </w:rPr>
        <w:t>was</w:t>
      </w:r>
      <w:r w:rsidR="00E34A91">
        <w:rPr>
          <w:lang w:val="en-US"/>
        </w:rPr>
        <w:t xml:space="preserve"> compared to the </w:t>
      </w:r>
      <w:r w:rsidR="00BD3284">
        <w:rPr>
          <w:lang w:val="en-US"/>
        </w:rPr>
        <w:t>decrease</w:t>
      </w:r>
      <w:r w:rsidR="00E34A91">
        <w:rPr>
          <w:lang w:val="en-US"/>
        </w:rPr>
        <w:t xml:space="preserve"> in participant’s localization performance </w:t>
      </w:r>
      <w:r w:rsidR="00E3156E">
        <w:rPr>
          <w:lang w:val="en-US"/>
        </w:rPr>
        <w:t>after insertion of the earmolds</w:t>
      </w:r>
      <w:r w:rsidR="00422CDF">
        <w:rPr>
          <w:lang w:val="en-US"/>
        </w:rPr>
        <w:t>.</w:t>
      </w:r>
      <w:r w:rsidR="00241765">
        <w:rPr>
          <w:lang w:val="en-US"/>
        </w:rPr>
        <w:t xml:space="preserve"> </w:t>
      </w:r>
      <w:r w:rsidR="0018216E">
        <w:rPr>
          <w:lang w:val="en-US"/>
        </w:rPr>
        <w:t>A</w:t>
      </w:r>
      <w:r w:rsidR="005F4F58">
        <w:rPr>
          <w:lang w:val="en-US"/>
        </w:rPr>
        <w:t xml:space="preserve"> </w:t>
      </w:r>
      <w:r w:rsidR="005B6C25" w:rsidRPr="004510A5">
        <w:rPr>
          <w:color w:val="000000" w:themeColor="text1"/>
          <w:lang w:val="en-US"/>
        </w:rPr>
        <w:t>trend</w:t>
      </w:r>
      <w:r w:rsidR="005F4F58" w:rsidRPr="004510A5">
        <w:rPr>
          <w:color w:val="000000" w:themeColor="text1"/>
          <w:lang w:val="en-US"/>
        </w:rPr>
        <w:t xml:space="preserve"> </w:t>
      </w:r>
      <w:r w:rsidR="00BD3284" w:rsidRPr="004510A5">
        <w:rPr>
          <w:color w:val="000000" w:themeColor="text1"/>
          <w:lang w:val="en-US"/>
        </w:rPr>
        <w:t xml:space="preserve">of </w:t>
      </w:r>
      <w:r w:rsidR="00915914" w:rsidRPr="004510A5">
        <w:rPr>
          <w:color w:val="000000" w:themeColor="text1"/>
          <w:lang w:val="en-US"/>
        </w:rPr>
        <w:t>increasing vertical RMSE</w:t>
      </w:r>
      <w:r w:rsidR="00BD3284" w:rsidRPr="004510A5">
        <w:rPr>
          <w:color w:val="000000" w:themeColor="text1"/>
          <w:lang w:val="en-US"/>
        </w:rPr>
        <w:t xml:space="preserve"> </w:t>
      </w:r>
      <w:r w:rsidR="00915914" w:rsidRPr="004510A5">
        <w:rPr>
          <w:color w:val="000000" w:themeColor="text1"/>
          <w:lang w:val="en-US"/>
        </w:rPr>
        <w:t>for</w:t>
      </w:r>
      <w:r w:rsidR="00BD3284" w:rsidRPr="004510A5">
        <w:rPr>
          <w:color w:val="000000" w:themeColor="text1"/>
          <w:lang w:val="en-US"/>
        </w:rPr>
        <w:t xml:space="preserve"> </w:t>
      </w:r>
      <w:r w:rsidR="00915914" w:rsidRPr="004510A5">
        <w:rPr>
          <w:color w:val="000000" w:themeColor="text1"/>
          <w:lang w:val="en-US"/>
        </w:rPr>
        <w:t>larger</w:t>
      </w:r>
      <w:r w:rsidR="00BD3284" w:rsidRPr="004510A5">
        <w:rPr>
          <w:color w:val="000000" w:themeColor="text1"/>
          <w:lang w:val="en-US"/>
        </w:rPr>
        <w:t xml:space="preserve"> acoustic differences</w:t>
      </w:r>
      <w:r w:rsidR="00BD3284">
        <w:rPr>
          <w:color w:val="FF0000"/>
          <w:lang w:val="en-US"/>
        </w:rPr>
        <w:t xml:space="preserve"> </w:t>
      </w:r>
      <w:r w:rsidR="005F4F58">
        <w:rPr>
          <w:lang w:val="en-US"/>
        </w:rPr>
        <w:t xml:space="preserve">was </w:t>
      </w:r>
      <w:r w:rsidR="00915914">
        <w:rPr>
          <w:lang w:val="en-US"/>
        </w:rPr>
        <w:t xml:space="preserve">found </w:t>
      </w:r>
      <w:r w:rsidR="00BD3284">
        <w:rPr>
          <w:lang w:val="en-US"/>
        </w:rPr>
        <w:t xml:space="preserve">for </w:t>
      </w:r>
      <w:r w:rsidR="00915914">
        <w:rPr>
          <w:lang w:val="en-US"/>
        </w:rPr>
        <w:t>the</w:t>
      </w:r>
      <w:r w:rsidR="00BD3284">
        <w:rPr>
          <w:lang w:val="en-US"/>
        </w:rPr>
        <w:t xml:space="preserve"> </w:t>
      </w:r>
      <w:r w:rsidR="00915914">
        <w:rPr>
          <w:lang w:val="en-US"/>
        </w:rPr>
        <w:t xml:space="preserve">first </w:t>
      </w:r>
      <w:r w:rsidR="00BD3284">
        <w:rPr>
          <w:lang w:val="en-US"/>
        </w:rPr>
        <w:t xml:space="preserve">set of earmolds </w:t>
      </w:r>
      <w:r w:rsidR="0018216E">
        <w:rPr>
          <w:lang w:val="en-US"/>
        </w:rPr>
        <w:t>(</w:t>
      </w:r>
      <w:r w:rsidR="00131CB9">
        <w:rPr>
          <w:lang w:val="en-US"/>
        </w:rPr>
        <w:t>Fig 5 B</w:t>
      </w:r>
      <w:r w:rsidR="00131CB9">
        <w:rPr>
          <w:lang w:val="en-US"/>
        </w:rPr>
        <w:t xml:space="preserve">, </w:t>
      </w:r>
      <w:r w:rsidR="007B4513">
        <w:rPr>
          <w:lang w:val="en-US"/>
        </w:rPr>
        <w:t xml:space="preserve">Spearman correlation of </w:t>
      </w:r>
      <w:r w:rsidR="001B1ED1">
        <w:rPr>
          <w:lang w:val="en-US"/>
        </w:rPr>
        <w:t xml:space="preserve">vertical RMSE in the </w:t>
      </w:r>
      <w:r w:rsidR="00FF2739">
        <w:rPr>
          <w:lang w:val="en-US"/>
        </w:rPr>
        <w:t>first test with molds</w:t>
      </w:r>
      <w:r w:rsidR="00BD3284">
        <w:rPr>
          <w:lang w:val="en-US"/>
        </w:rPr>
        <w:t xml:space="preserve"> </w:t>
      </w:r>
      <w:r w:rsidR="00FF2739">
        <w:rPr>
          <w:lang w:val="en-US"/>
        </w:rPr>
        <w:t xml:space="preserve">compared to free ears </w:t>
      </w:r>
      <w:r w:rsidR="00915914">
        <w:rPr>
          <w:lang w:val="en-US"/>
        </w:rPr>
        <w:t>and</w:t>
      </w:r>
      <w:r w:rsidR="00131CB9">
        <w:rPr>
          <w:lang w:val="en-US"/>
        </w:rPr>
        <w:t xml:space="preserve"> </w:t>
      </w:r>
      <w:r w:rsidR="00FF2739">
        <w:rPr>
          <w:lang w:val="en-US"/>
        </w:rPr>
        <w:t>VSI</w:t>
      </w:r>
      <w:r w:rsidR="00745CB2">
        <w:rPr>
          <w:lang w:val="en-US"/>
        </w:rPr>
        <w:t xml:space="preserve"> dissimilarity</w:t>
      </w:r>
      <w:r w:rsidR="0018216E">
        <w:rPr>
          <w:lang w:val="en-US"/>
        </w:rPr>
        <w:t xml:space="preserve">: R = 0.38, </w:t>
      </w:r>
      <w:r w:rsidR="0018216E" w:rsidRPr="004510A5">
        <w:rPr>
          <w:color w:val="000000" w:themeColor="text1"/>
          <w:lang w:val="en-US"/>
        </w:rPr>
        <w:t>p = 0.175</w:t>
      </w:r>
      <w:r w:rsidR="00FF2739" w:rsidRPr="004510A5">
        <w:rPr>
          <w:color w:val="000000" w:themeColor="text1"/>
          <w:lang w:val="en-US"/>
        </w:rPr>
        <w:t>). Th</w:t>
      </w:r>
      <w:r w:rsidR="00E2145E" w:rsidRPr="004510A5">
        <w:rPr>
          <w:color w:val="000000" w:themeColor="text1"/>
          <w:lang w:val="en-US"/>
        </w:rPr>
        <w:t xml:space="preserve">e </w:t>
      </w:r>
      <w:r w:rsidR="00E2145E">
        <w:rPr>
          <w:lang w:val="en-US"/>
        </w:rPr>
        <w:t xml:space="preserve">relation between acoustic differences and </w:t>
      </w:r>
      <w:r w:rsidR="00545CB4">
        <w:rPr>
          <w:lang w:val="en-US"/>
        </w:rPr>
        <w:t xml:space="preserve">behavior </w:t>
      </w:r>
      <w:r w:rsidR="00E2145E">
        <w:rPr>
          <w:lang w:val="en-US"/>
        </w:rPr>
        <w:t xml:space="preserve">was still </w:t>
      </w:r>
      <w:r w:rsidR="00545CB4">
        <w:rPr>
          <w:lang w:val="en-US"/>
        </w:rPr>
        <w:t>visible</w:t>
      </w:r>
      <w:r w:rsidR="00E2145E">
        <w:rPr>
          <w:lang w:val="en-US"/>
        </w:rPr>
        <w:t xml:space="preserve"> on the last day of the adaptation period (</w:t>
      </w:r>
      <w:r w:rsidR="00163FD9">
        <w:rPr>
          <w:lang w:val="en-US"/>
        </w:rPr>
        <w:t xml:space="preserve">Fig 5 </w:t>
      </w:r>
      <w:r w:rsidR="00915914">
        <w:rPr>
          <w:lang w:val="en-US"/>
        </w:rPr>
        <w:t>C</w:t>
      </w:r>
      <w:r w:rsidR="00163FD9">
        <w:rPr>
          <w:lang w:val="en-US"/>
        </w:rPr>
        <w:t>,</w:t>
      </w:r>
      <w:r w:rsidR="001B1ED1" w:rsidRPr="001B1ED1">
        <w:rPr>
          <w:lang w:val="en-US"/>
        </w:rPr>
        <w:t xml:space="preserve"> </w:t>
      </w:r>
      <w:r w:rsidR="007B4513">
        <w:rPr>
          <w:lang w:val="en-US"/>
        </w:rPr>
        <w:t xml:space="preserve">Spearman correlation of </w:t>
      </w:r>
      <w:r w:rsidR="001B1ED1">
        <w:rPr>
          <w:lang w:val="en-US"/>
        </w:rPr>
        <w:t>vertical RMSE in the</w:t>
      </w:r>
      <w:r w:rsidR="00163FD9">
        <w:rPr>
          <w:lang w:val="en-US"/>
        </w:rPr>
        <w:t xml:space="preserve"> </w:t>
      </w:r>
      <w:r w:rsidR="00545CB4">
        <w:rPr>
          <w:lang w:val="en-US"/>
        </w:rPr>
        <w:t>last</w:t>
      </w:r>
      <w:r w:rsidR="00545CB4">
        <w:rPr>
          <w:lang w:val="en-US"/>
        </w:rPr>
        <w:t xml:space="preserve"> test with molds compared to free ears </w:t>
      </w:r>
      <w:r w:rsidR="007B4513">
        <w:rPr>
          <w:lang w:val="en-US"/>
        </w:rPr>
        <w:t xml:space="preserve">baseline </w:t>
      </w:r>
      <w:r w:rsidR="00915914">
        <w:rPr>
          <w:lang w:val="en-US"/>
        </w:rPr>
        <w:t xml:space="preserve">and </w:t>
      </w:r>
      <w:r w:rsidR="00545CB4">
        <w:rPr>
          <w:lang w:val="en-US"/>
        </w:rPr>
        <w:t>VSI</w:t>
      </w:r>
      <w:r w:rsidR="00745CB2">
        <w:rPr>
          <w:lang w:val="en-US"/>
        </w:rPr>
        <w:t xml:space="preserve"> dissimilarity</w:t>
      </w:r>
      <w:r w:rsidR="00545CB4">
        <w:rPr>
          <w:lang w:val="en-US"/>
        </w:rPr>
        <w:t xml:space="preserve">: R = 0.38, p = </w:t>
      </w:r>
      <w:r w:rsidR="0027586C">
        <w:rPr>
          <w:lang w:val="en-US"/>
        </w:rPr>
        <w:t>0.</w:t>
      </w:r>
      <w:r w:rsidR="00545CB4">
        <w:rPr>
          <w:lang w:val="en-US"/>
        </w:rPr>
        <w:t xml:space="preserve">185). </w:t>
      </w:r>
      <w:r w:rsidR="0027586C">
        <w:rPr>
          <w:lang w:val="en-US"/>
        </w:rPr>
        <w:t xml:space="preserve">No </w:t>
      </w:r>
      <w:r w:rsidR="00E3156E">
        <w:rPr>
          <w:lang w:val="en-US"/>
        </w:rPr>
        <w:t>such trend</w:t>
      </w:r>
      <w:r w:rsidR="0027586C">
        <w:rPr>
          <w:lang w:val="en-US"/>
        </w:rPr>
        <w:t xml:space="preserve"> </w:t>
      </w:r>
      <w:r w:rsidR="00EF0EE9">
        <w:rPr>
          <w:lang w:val="en-US"/>
        </w:rPr>
        <w:t>was</w:t>
      </w:r>
      <w:r w:rsidR="0027586C">
        <w:rPr>
          <w:lang w:val="en-US"/>
        </w:rPr>
        <w:t xml:space="preserve"> found </w:t>
      </w:r>
      <w:r w:rsidR="00E3156E">
        <w:rPr>
          <w:lang w:val="en-US"/>
        </w:rPr>
        <w:t>for</w:t>
      </w:r>
      <w:r w:rsidR="0027586C">
        <w:rPr>
          <w:lang w:val="en-US"/>
        </w:rPr>
        <w:t xml:space="preserve"> </w:t>
      </w:r>
      <w:r w:rsidR="001B2534">
        <w:rPr>
          <w:lang w:val="en-US"/>
        </w:rPr>
        <w:t xml:space="preserve">vertical localization </w:t>
      </w:r>
      <w:r w:rsidR="0027586C">
        <w:rPr>
          <w:lang w:val="en-US"/>
        </w:rPr>
        <w:t xml:space="preserve">and </w:t>
      </w:r>
      <w:r w:rsidR="001B2534">
        <w:rPr>
          <w:lang w:val="en-US"/>
        </w:rPr>
        <w:t>VSI</w:t>
      </w:r>
      <w:r w:rsidR="0027586C">
        <w:rPr>
          <w:lang w:val="en-US"/>
        </w:rPr>
        <w:t xml:space="preserve"> </w:t>
      </w:r>
      <w:r w:rsidR="001B2534">
        <w:rPr>
          <w:lang w:val="en-US"/>
        </w:rPr>
        <w:t xml:space="preserve">dissimilarity </w:t>
      </w:r>
      <w:r w:rsidR="00E3156E">
        <w:rPr>
          <w:lang w:val="en-US"/>
        </w:rPr>
        <w:t xml:space="preserve">between free ears and the </w:t>
      </w:r>
      <w:r w:rsidR="00E3156E">
        <w:rPr>
          <w:lang w:val="en-US"/>
        </w:rPr>
        <w:t xml:space="preserve">second set of molds </w:t>
      </w:r>
      <w:r w:rsidR="0027586C">
        <w:rPr>
          <w:lang w:val="en-US"/>
        </w:rPr>
        <w:t>(</w:t>
      </w:r>
      <w:r w:rsidR="007B4513">
        <w:rPr>
          <w:lang w:val="en-US"/>
        </w:rPr>
        <w:t xml:space="preserve">Spearman correlation of </w:t>
      </w:r>
      <w:r w:rsidR="001B1ED1">
        <w:rPr>
          <w:lang w:val="en-US"/>
        </w:rPr>
        <w:t xml:space="preserve">vertical RMSE in the </w:t>
      </w:r>
      <w:r w:rsidR="00163FD9">
        <w:rPr>
          <w:lang w:val="en-US"/>
        </w:rPr>
        <w:t>first</w:t>
      </w:r>
      <w:r w:rsidR="00163FD9">
        <w:rPr>
          <w:lang w:val="en-US"/>
        </w:rPr>
        <w:t xml:space="preserve"> </w:t>
      </w:r>
      <w:r w:rsidR="00163FD9">
        <w:rPr>
          <w:lang w:val="en-US"/>
        </w:rPr>
        <w:t xml:space="preserve">test with </w:t>
      </w:r>
      <w:r w:rsidR="00915914">
        <w:rPr>
          <w:lang w:val="en-US"/>
        </w:rPr>
        <w:t>molds</w:t>
      </w:r>
      <w:r w:rsidR="00163FD9">
        <w:rPr>
          <w:lang w:val="en-US"/>
        </w:rPr>
        <w:t xml:space="preserve"> </w:t>
      </w:r>
      <w:r w:rsidR="00163FD9">
        <w:rPr>
          <w:lang w:val="en-US"/>
        </w:rPr>
        <w:t xml:space="preserve">compared to free ears </w:t>
      </w:r>
      <w:r w:rsidR="007B4513">
        <w:rPr>
          <w:lang w:val="en-US"/>
        </w:rPr>
        <w:t xml:space="preserve">baseline </w:t>
      </w:r>
      <w:r w:rsidR="001B1ED1">
        <w:rPr>
          <w:lang w:val="en-US"/>
        </w:rPr>
        <w:t>and</w:t>
      </w:r>
      <w:r w:rsidR="00163FD9">
        <w:rPr>
          <w:lang w:val="en-US"/>
        </w:rPr>
        <w:t xml:space="preserve"> VSI </w:t>
      </w:r>
      <w:r w:rsidR="00163FD9">
        <w:rPr>
          <w:lang w:val="en-US"/>
        </w:rPr>
        <w:t>dissimilarity</w:t>
      </w:r>
      <w:r w:rsidR="0027586C">
        <w:rPr>
          <w:lang w:val="en-US"/>
        </w:rPr>
        <w:t>: R = -</w:t>
      </w:r>
      <w:r>
        <w:rPr>
          <w:lang w:val="en-US"/>
        </w:rPr>
        <w:t xml:space="preserve"> </w:t>
      </w:r>
      <w:r w:rsidR="0027586C">
        <w:rPr>
          <w:lang w:val="en-US"/>
        </w:rPr>
        <w:t xml:space="preserve">0.07, </w:t>
      </w:r>
      <w:r w:rsidR="001B2534">
        <w:rPr>
          <w:lang w:val="en-US"/>
        </w:rPr>
        <w:t xml:space="preserve">p = 0.832). </w:t>
      </w:r>
      <w:r w:rsidR="001B1ED1">
        <w:rPr>
          <w:lang w:val="en-US"/>
        </w:rPr>
        <w:t xml:space="preserve">Because </w:t>
      </w:r>
      <w:r w:rsidR="007B4513">
        <w:rPr>
          <w:lang w:val="en-US"/>
        </w:rPr>
        <w:t xml:space="preserve">initial </w:t>
      </w:r>
      <w:r w:rsidR="001B1ED1">
        <w:rPr>
          <w:lang w:val="en-US"/>
        </w:rPr>
        <w:t xml:space="preserve">vertical localization accuracy with the </w:t>
      </w:r>
      <w:r w:rsidR="001B1ED1">
        <w:rPr>
          <w:lang w:val="en-US"/>
        </w:rPr>
        <w:lastRenderedPageBreak/>
        <w:t xml:space="preserve">second </w:t>
      </w:r>
      <w:r w:rsidR="007B4513">
        <w:rPr>
          <w:lang w:val="en-US"/>
        </w:rPr>
        <w:t>earmolds</w:t>
      </w:r>
      <w:r>
        <w:rPr>
          <w:lang w:val="en-US"/>
        </w:rPr>
        <w:t xml:space="preserve"> could additionally </w:t>
      </w:r>
      <w:r w:rsidR="001B1ED1">
        <w:rPr>
          <w:lang w:val="en-US"/>
        </w:rPr>
        <w:t>depend</w:t>
      </w:r>
      <w:r>
        <w:rPr>
          <w:lang w:val="en-US"/>
        </w:rPr>
        <w:t xml:space="preserve"> </w:t>
      </w:r>
      <w:r w:rsidR="001B1ED1">
        <w:rPr>
          <w:lang w:val="en-US"/>
        </w:rPr>
        <w:t xml:space="preserve">on </w:t>
      </w:r>
      <w:r>
        <w:rPr>
          <w:lang w:val="en-US"/>
        </w:rPr>
        <w:t xml:space="preserve">acoustic </w:t>
      </w:r>
      <w:r w:rsidR="007B4513">
        <w:rPr>
          <w:lang w:val="en-US"/>
        </w:rPr>
        <w:t>similarities</w:t>
      </w:r>
      <w:r w:rsidR="001B1ED1">
        <w:rPr>
          <w:lang w:val="en-US"/>
        </w:rPr>
        <w:t xml:space="preserve"> to the previously learned set, </w:t>
      </w:r>
      <w:r w:rsidR="001B2534">
        <w:rPr>
          <w:lang w:val="en-US"/>
        </w:rPr>
        <w:t>difference</w:t>
      </w:r>
      <w:r>
        <w:rPr>
          <w:lang w:val="en-US"/>
        </w:rPr>
        <w:t>s in localization performance</w:t>
      </w:r>
      <w:r>
        <w:rPr>
          <w:lang w:val="en-US"/>
        </w:rPr>
        <w:t xml:space="preserve"> </w:t>
      </w:r>
      <w:r w:rsidR="007B4513">
        <w:rPr>
          <w:lang w:val="en-US"/>
        </w:rPr>
        <w:t xml:space="preserve">between the final test with </w:t>
      </w:r>
      <w:r>
        <w:rPr>
          <w:lang w:val="en-US"/>
        </w:rPr>
        <w:t>earmolds</w:t>
      </w:r>
      <w:r>
        <w:rPr>
          <w:lang w:val="en-US"/>
        </w:rPr>
        <w:t xml:space="preserve"> </w:t>
      </w:r>
      <w:r>
        <w:rPr>
          <w:lang w:val="en-US"/>
        </w:rPr>
        <w:t xml:space="preserve">1 </w:t>
      </w:r>
      <w:r w:rsidR="001B2534">
        <w:rPr>
          <w:lang w:val="en-US"/>
        </w:rPr>
        <w:t xml:space="preserve">and the </w:t>
      </w:r>
      <w:r>
        <w:rPr>
          <w:lang w:val="en-US"/>
        </w:rPr>
        <w:t>initial</w:t>
      </w:r>
      <w:r w:rsidR="001B2534">
        <w:rPr>
          <w:lang w:val="en-US"/>
        </w:rPr>
        <w:t xml:space="preserve"> test </w:t>
      </w:r>
      <w:r w:rsidR="007B4513">
        <w:rPr>
          <w:lang w:val="en-US"/>
        </w:rPr>
        <w:t>with</w:t>
      </w:r>
      <w:r w:rsidR="001B2534">
        <w:rPr>
          <w:lang w:val="en-US"/>
        </w:rPr>
        <w:t xml:space="preserve"> </w:t>
      </w:r>
      <w:r w:rsidR="007B4513">
        <w:rPr>
          <w:lang w:val="en-US"/>
        </w:rPr>
        <w:t>the earmolds 2</w:t>
      </w:r>
      <w:r w:rsidR="001B2534">
        <w:rPr>
          <w:lang w:val="en-US"/>
        </w:rPr>
        <w:t xml:space="preserve"> </w:t>
      </w:r>
      <w:r>
        <w:rPr>
          <w:lang w:val="en-US"/>
        </w:rPr>
        <w:t xml:space="preserve">were compared to </w:t>
      </w:r>
      <w:r w:rsidR="007B4513">
        <w:rPr>
          <w:lang w:val="en-US"/>
        </w:rPr>
        <w:t>the VSI dissimilarity</w:t>
      </w:r>
      <w:r>
        <w:rPr>
          <w:lang w:val="en-US"/>
        </w:rPr>
        <w:t xml:space="preserve"> between </w:t>
      </w:r>
      <w:r w:rsidR="007B4513">
        <w:rPr>
          <w:lang w:val="en-US"/>
        </w:rPr>
        <w:t>both molds</w:t>
      </w:r>
      <w:r>
        <w:rPr>
          <w:lang w:val="en-US"/>
        </w:rPr>
        <w:t xml:space="preserve">. A trend was found of increasing vertical error with greater acoustic dissimilarity between the first and second set of earmolds </w:t>
      </w:r>
      <w:r w:rsidR="001B2534">
        <w:rPr>
          <w:lang w:val="en-US"/>
        </w:rPr>
        <w:t>(</w:t>
      </w:r>
      <w:r w:rsidR="00241765">
        <w:rPr>
          <w:lang w:val="en-US"/>
        </w:rPr>
        <w:t xml:space="preserve">Fig 5 </w:t>
      </w:r>
      <w:r w:rsidR="001B1ED1">
        <w:rPr>
          <w:lang w:val="en-US"/>
        </w:rPr>
        <w:t>D</w:t>
      </w:r>
      <w:r w:rsidR="00241765">
        <w:rPr>
          <w:lang w:val="en-US"/>
        </w:rPr>
        <w:t xml:space="preserve">, </w:t>
      </w:r>
      <w:r w:rsidR="007B4513">
        <w:rPr>
          <w:lang w:val="en-US"/>
        </w:rPr>
        <w:t xml:space="preserve">Spearman correlation of </w:t>
      </w:r>
      <w:r w:rsidR="001B1ED1">
        <w:rPr>
          <w:lang w:val="en-US"/>
        </w:rPr>
        <w:t>vertical RMSE in the first</w:t>
      </w:r>
      <w:r w:rsidR="001B1ED1">
        <w:rPr>
          <w:lang w:val="en-US"/>
        </w:rPr>
        <w:t xml:space="preserve"> test with </w:t>
      </w:r>
      <w:r w:rsidR="001B1ED1">
        <w:rPr>
          <w:lang w:val="en-US"/>
        </w:rPr>
        <w:t xml:space="preserve">second </w:t>
      </w:r>
      <w:r w:rsidR="001B1ED1">
        <w:rPr>
          <w:lang w:val="en-US"/>
        </w:rPr>
        <w:t>molds compared to</w:t>
      </w:r>
      <w:r w:rsidR="001B1ED1">
        <w:rPr>
          <w:lang w:val="en-US"/>
        </w:rPr>
        <w:t xml:space="preserve"> last test with first molds and VSI dissimilarity: </w:t>
      </w:r>
      <w:r w:rsidR="001B2534">
        <w:rPr>
          <w:lang w:val="en-US"/>
        </w:rPr>
        <w:t>R = 0.29, p = 0.385</w:t>
      </w:r>
      <w:r w:rsidR="00241765">
        <w:rPr>
          <w:lang w:val="en-US"/>
        </w:rPr>
        <w:t>).</w:t>
      </w:r>
    </w:p>
    <w:p w14:paraId="6D487A80" w14:textId="77777777" w:rsidR="004510A5" w:rsidRDefault="004510A5" w:rsidP="00241765">
      <w:pPr>
        <w:rPr>
          <w:lang w:val="en-US"/>
        </w:rPr>
      </w:pPr>
    </w:p>
    <w:p w14:paraId="6AF8608F" w14:textId="463569DC" w:rsidR="004510A5" w:rsidRPr="004510A5" w:rsidRDefault="004510A5" w:rsidP="00241765">
      <w:pPr>
        <w:rPr>
          <w:b/>
          <w:bCs/>
          <w:lang w:val="en-US"/>
        </w:rPr>
      </w:pPr>
      <w:r>
        <w:rPr>
          <w:b/>
          <w:bCs/>
          <w:lang w:val="en-US"/>
        </w:rPr>
        <w:t xml:space="preserve">Participants consecutively adapted to two </w:t>
      </w:r>
      <w:r w:rsidRPr="004510A5">
        <w:rPr>
          <w:b/>
          <w:bCs/>
          <w:lang w:val="en-US"/>
        </w:rPr>
        <w:t xml:space="preserve">novel </w:t>
      </w:r>
      <w:r>
        <w:rPr>
          <w:b/>
          <w:bCs/>
          <w:lang w:val="en-US"/>
        </w:rPr>
        <w:t>sets of DTFs</w:t>
      </w:r>
    </w:p>
    <w:p w14:paraId="360C6551" w14:textId="3E62EF85" w:rsidR="00523D1D" w:rsidRDefault="00647BA5" w:rsidP="00ED6B79">
      <w:pPr>
        <w:rPr>
          <w:color w:val="000000" w:themeColor="text1"/>
          <w:lang w:val="en-US"/>
        </w:rPr>
      </w:pPr>
      <w:r>
        <w:rPr>
          <w:lang w:val="en-US"/>
        </w:rPr>
        <w:t xml:space="preserve">Participants wore </w:t>
      </w:r>
      <w:r w:rsidR="00013681">
        <w:rPr>
          <w:lang w:val="en-US"/>
        </w:rPr>
        <w:t xml:space="preserve">two </w:t>
      </w:r>
      <w:r>
        <w:rPr>
          <w:lang w:val="en-US"/>
        </w:rPr>
        <w:t xml:space="preserve">different sets of earmolds </w:t>
      </w:r>
      <w:r w:rsidR="008001FB">
        <w:rPr>
          <w:lang w:val="en-US"/>
        </w:rPr>
        <w:t>during</w:t>
      </w:r>
      <w:r>
        <w:rPr>
          <w:lang w:val="en-US"/>
        </w:rPr>
        <w:t xml:space="preserve"> </w:t>
      </w:r>
      <w:r w:rsidR="00EF6CD8">
        <w:rPr>
          <w:lang w:val="en-US"/>
        </w:rPr>
        <w:t xml:space="preserve">two </w:t>
      </w:r>
      <w:r>
        <w:rPr>
          <w:lang w:val="en-US"/>
        </w:rPr>
        <w:t xml:space="preserve">consecutive </w:t>
      </w:r>
      <w:r w:rsidR="00013681">
        <w:rPr>
          <w:lang w:val="en-US"/>
        </w:rPr>
        <w:t xml:space="preserve">6-day </w:t>
      </w:r>
      <w:r>
        <w:rPr>
          <w:lang w:val="en-US"/>
        </w:rPr>
        <w:t>adaptation periods. Adaptation was driven by multisensory experience while wearing the molds throughout the day</w:t>
      </w:r>
      <w:r w:rsidR="008C38CF">
        <w:rPr>
          <w:lang w:val="en-US"/>
        </w:rPr>
        <w:t xml:space="preserve">, </w:t>
      </w:r>
      <w:r w:rsidR="003B7B74">
        <w:rPr>
          <w:lang w:val="en-US"/>
        </w:rPr>
        <w:t>accompanied</w:t>
      </w:r>
      <w:r>
        <w:rPr>
          <w:lang w:val="en-US"/>
        </w:rPr>
        <w:t xml:space="preserve"> by </w:t>
      </w:r>
      <w:r w:rsidR="00013681">
        <w:rPr>
          <w:lang w:val="en-US"/>
        </w:rPr>
        <w:t>five</w:t>
      </w:r>
      <w:r>
        <w:rPr>
          <w:lang w:val="en-US"/>
        </w:rPr>
        <w:t xml:space="preserve"> sessions of daily sensory-motor training at the lab</w:t>
      </w:r>
      <w:r w:rsidR="00013681">
        <w:rPr>
          <w:lang w:val="en-US"/>
        </w:rPr>
        <w:t xml:space="preserve">. </w:t>
      </w:r>
      <w:r w:rsidR="008C38CF">
        <w:rPr>
          <w:lang w:val="en-US"/>
        </w:rPr>
        <w:t>Vertical sound localization performance improved</w:t>
      </w:r>
      <w:r w:rsidR="00013681">
        <w:rPr>
          <w:lang w:val="en-US"/>
        </w:rPr>
        <w:t xml:space="preserve"> significantly </w:t>
      </w:r>
      <w:r w:rsidR="007C68D3">
        <w:rPr>
          <w:lang w:val="en-US"/>
        </w:rPr>
        <w:t xml:space="preserve">for both sets of earmolds </w:t>
      </w:r>
      <w:r w:rsidR="008C38CF">
        <w:rPr>
          <w:lang w:val="en-US"/>
        </w:rPr>
        <w:t>except for</w:t>
      </w:r>
      <w:r w:rsidR="00F56E60">
        <w:rPr>
          <w:lang w:val="en-US"/>
        </w:rPr>
        <w:t xml:space="preserve"> response variability (SD), which increased throughout the adaptation period</w:t>
      </w:r>
      <w:r w:rsidR="008001FB">
        <w:rPr>
          <w:lang w:val="en-US"/>
        </w:rPr>
        <w:t xml:space="preserve"> </w:t>
      </w:r>
      <w:r w:rsidR="008001FB">
        <w:rPr>
          <w:lang w:val="en-US"/>
        </w:rPr>
        <w:t>(</w:t>
      </w:r>
      <w:r w:rsidR="00523D1D">
        <w:rPr>
          <w:lang w:val="en-US"/>
        </w:rPr>
        <w:t xml:space="preserve">Fig 3 A, </w:t>
      </w:r>
      <w:r w:rsidR="008001FB" w:rsidRPr="002D0C1B">
        <w:rPr>
          <w:lang w:val="en-US"/>
        </w:rPr>
        <w:t>one-tailed Wilcoxon signed rank tests</w:t>
      </w:r>
      <w:r w:rsidR="008001FB">
        <w:rPr>
          <w:lang w:val="en-US"/>
        </w:rPr>
        <w:t xml:space="preserve"> of first vs last day of molds; Earmolds 1</w:t>
      </w:r>
      <w:r w:rsidR="00523D1D">
        <w:rPr>
          <w:lang w:val="en-US"/>
        </w:rPr>
        <w:t>:</w:t>
      </w:r>
      <w:r w:rsidR="008001FB">
        <w:rPr>
          <w:lang w:val="en-US"/>
        </w:rPr>
        <w:t xml:space="preserve"> EG</w:t>
      </w:r>
      <w:r w:rsidR="008001FB">
        <w:rPr>
          <w:lang w:val="en-US"/>
        </w:rPr>
        <w:t xml:space="preserve">: </w:t>
      </w:r>
      <w:r w:rsidR="008001FB">
        <w:rPr>
          <w:lang w:val="en-US"/>
        </w:rPr>
        <w:t>p = 3x10-5, RMSE</w:t>
      </w:r>
      <w:r w:rsidR="008001FB">
        <w:rPr>
          <w:lang w:val="en-US"/>
        </w:rPr>
        <w:t xml:space="preserve">: </w:t>
      </w:r>
      <w:r w:rsidR="008001FB">
        <w:rPr>
          <w:lang w:val="en-US"/>
        </w:rPr>
        <w:t>p = 6x10-5, SD</w:t>
      </w:r>
      <w:r w:rsidR="008001FB">
        <w:rPr>
          <w:lang w:val="en-US"/>
        </w:rPr>
        <w:t xml:space="preserve">: </w:t>
      </w:r>
      <w:r w:rsidR="008001FB">
        <w:rPr>
          <w:lang w:val="en-US"/>
        </w:rPr>
        <w:t xml:space="preserve">p = </w:t>
      </w:r>
      <w:r w:rsidR="008001FB" w:rsidRPr="008001FB">
        <w:rPr>
          <w:color w:val="000000" w:themeColor="text1"/>
          <w:lang w:val="en-US"/>
        </w:rPr>
        <w:t>0.008</w:t>
      </w:r>
      <w:r w:rsidR="008001FB">
        <w:rPr>
          <w:color w:val="000000" w:themeColor="text1"/>
          <w:lang w:val="en-US"/>
        </w:rPr>
        <w:t xml:space="preserve">; </w:t>
      </w:r>
      <w:r w:rsidR="008001FB">
        <w:rPr>
          <w:lang w:val="en-US"/>
        </w:rPr>
        <w:t>Earmolds 2</w:t>
      </w:r>
      <w:r w:rsidR="008001FB">
        <w:rPr>
          <w:lang w:val="en-US"/>
        </w:rPr>
        <w:t>:</w:t>
      </w:r>
      <w:r w:rsidR="008001FB">
        <w:rPr>
          <w:lang w:val="en-US"/>
        </w:rPr>
        <w:t xml:space="preserve"> EG</w:t>
      </w:r>
      <w:r w:rsidR="008001FB">
        <w:rPr>
          <w:lang w:val="en-US"/>
        </w:rPr>
        <w:t xml:space="preserve">: </w:t>
      </w:r>
      <w:r w:rsidR="008001FB">
        <w:rPr>
          <w:lang w:val="en-US"/>
        </w:rPr>
        <w:t>p = 3x10-4, RMSE</w:t>
      </w:r>
      <w:r w:rsidR="008001FB">
        <w:rPr>
          <w:lang w:val="en-US"/>
        </w:rPr>
        <w:t xml:space="preserve">: </w:t>
      </w:r>
      <w:r w:rsidR="008001FB">
        <w:rPr>
          <w:lang w:val="en-US"/>
        </w:rPr>
        <w:t>p = 0.032, SD</w:t>
      </w:r>
      <w:r w:rsidR="008001FB">
        <w:rPr>
          <w:lang w:val="en-US"/>
        </w:rPr>
        <w:t xml:space="preserve">: </w:t>
      </w:r>
      <w:r w:rsidR="008001FB" w:rsidRPr="00523D1D">
        <w:rPr>
          <w:color w:val="000000" w:themeColor="text1"/>
          <w:lang w:val="en-US"/>
        </w:rPr>
        <w:t>p = 0.</w:t>
      </w:r>
      <w:r w:rsidR="00523D1D" w:rsidRPr="00523D1D">
        <w:rPr>
          <w:color w:val="000000" w:themeColor="text1"/>
          <w:lang w:val="en-US"/>
        </w:rPr>
        <w:t xml:space="preserve">004). </w:t>
      </w:r>
      <w:r w:rsidR="00523D1D">
        <w:rPr>
          <w:color w:val="000000" w:themeColor="text1"/>
          <w:lang w:val="en-US"/>
        </w:rPr>
        <w:t xml:space="preserve">As expected, </w:t>
      </w:r>
      <w:r w:rsidR="00523D1D">
        <w:rPr>
          <w:lang w:val="en-US"/>
        </w:rPr>
        <w:t>h</w:t>
      </w:r>
      <w:r w:rsidR="008C38CF">
        <w:rPr>
          <w:lang w:val="en-US"/>
        </w:rPr>
        <w:t xml:space="preserve">orizontal localization was not affected </w:t>
      </w:r>
      <w:r w:rsidR="00523D1D">
        <w:rPr>
          <w:lang w:val="en-US"/>
        </w:rPr>
        <w:t xml:space="preserve">by adaptation to the earmolds </w:t>
      </w:r>
      <w:r w:rsidR="00013681">
        <w:rPr>
          <w:lang w:val="en-US"/>
        </w:rPr>
        <w:t>(</w:t>
      </w:r>
      <w:r w:rsidR="00523D1D">
        <w:rPr>
          <w:lang w:val="en-US"/>
        </w:rPr>
        <w:t xml:space="preserve">Fig 3 B, </w:t>
      </w:r>
      <w:r w:rsidR="007B4513">
        <w:rPr>
          <w:lang w:val="en-US"/>
        </w:rPr>
        <w:t>one</w:t>
      </w:r>
      <w:r w:rsidR="002D0C1B" w:rsidRPr="002D0C1B">
        <w:rPr>
          <w:lang w:val="en-US"/>
        </w:rPr>
        <w:t>-tailed Wilcoxon signed rank tests</w:t>
      </w:r>
      <w:r w:rsidR="008C38CF">
        <w:rPr>
          <w:lang w:val="en-US"/>
        </w:rPr>
        <w:t xml:space="preserve"> of first vs last day of molds</w:t>
      </w:r>
      <w:r w:rsidR="003B7B74">
        <w:rPr>
          <w:lang w:val="en-US"/>
        </w:rPr>
        <w:t>;</w:t>
      </w:r>
      <w:r w:rsidR="002D0C1B">
        <w:rPr>
          <w:lang w:val="en-US"/>
        </w:rPr>
        <w:t xml:space="preserve"> E</w:t>
      </w:r>
      <w:r w:rsidR="00013681">
        <w:rPr>
          <w:lang w:val="en-US"/>
        </w:rPr>
        <w:t>armolds 1</w:t>
      </w:r>
      <w:r w:rsidR="003B7B74">
        <w:rPr>
          <w:lang w:val="en-US"/>
        </w:rPr>
        <w:t>;</w:t>
      </w:r>
      <w:r w:rsidR="00013681">
        <w:rPr>
          <w:lang w:val="en-US"/>
        </w:rPr>
        <w:t xml:space="preserve"> </w:t>
      </w:r>
      <w:r w:rsidR="005F16CC">
        <w:rPr>
          <w:lang w:val="en-US"/>
        </w:rPr>
        <w:t>RMSE</w:t>
      </w:r>
      <w:r w:rsidR="00523D1D">
        <w:rPr>
          <w:lang w:val="en-US"/>
        </w:rPr>
        <w:t xml:space="preserve">: </w:t>
      </w:r>
      <w:r w:rsidR="005F16CC">
        <w:rPr>
          <w:lang w:val="en-US"/>
        </w:rPr>
        <w:t>p = 0.555,</w:t>
      </w:r>
      <w:r w:rsidR="00523D1D">
        <w:rPr>
          <w:lang w:val="en-US"/>
        </w:rPr>
        <w:t xml:space="preserve"> SD: p = 0.467</w:t>
      </w:r>
      <w:r w:rsidR="003B7B74">
        <w:rPr>
          <w:lang w:val="en-US"/>
        </w:rPr>
        <w:t>; Earmolds 2</w:t>
      </w:r>
      <w:r w:rsidR="00523D1D">
        <w:rPr>
          <w:color w:val="000000" w:themeColor="text1"/>
          <w:lang w:val="en-US"/>
        </w:rPr>
        <w:t>;</w:t>
      </w:r>
      <w:r w:rsidR="003B7B74">
        <w:rPr>
          <w:color w:val="000000" w:themeColor="text1"/>
          <w:lang w:val="en-US"/>
        </w:rPr>
        <w:t xml:space="preserve"> RMSE</w:t>
      </w:r>
      <w:r w:rsidR="00523D1D">
        <w:rPr>
          <w:color w:val="000000" w:themeColor="text1"/>
          <w:lang w:val="en-US"/>
        </w:rPr>
        <w:t xml:space="preserve">: </w:t>
      </w:r>
      <w:r w:rsidR="003B7B74">
        <w:rPr>
          <w:color w:val="000000" w:themeColor="text1"/>
          <w:lang w:val="en-US"/>
        </w:rPr>
        <w:t xml:space="preserve">p = 0.485, </w:t>
      </w:r>
      <w:r w:rsidR="00523D1D">
        <w:rPr>
          <w:color w:val="000000" w:themeColor="text1"/>
          <w:lang w:val="en-US"/>
        </w:rPr>
        <w:t xml:space="preserve">SD: </w:t>
      </w:r>
      <w:r w:rsidR="007C68D3">
        <w:rPr>
          <w:color w:val="000000" w:themeColor="text1"/>
          <w:lang w:val="en-US"/>
        </w:rPr>
        <w:t>p = 0.515).</w:t>
      </w:r>
    </w:p>
    <w:p w14:paraId="545EA3E1" w14:textId="4DC1CA4D" w:rsidR="004510A5" w:rsidRDefault="004510A5" w:rsidP="00ED6B79">
      <w:pPr>
        <w:rPr>
          <w:color w:val="000000" w:themeColor="text1"/>
          <w:lang w:val="en-US"/>
        </w:rPr>
      </w:pPr>
    </w:p>
    <w:p w14:paraId="0FD28D51" w14:textId="017024BC" w:rsidR="004510A5" w:rsidRDefault="007B4513" w:rsidP="00ED6B79">
      <w:pPr>
        <w:rPr>
          <w:b/>
          <w:bCs/>
          <w:color w:val="000000" w:themeColor="text1"/>
          <w:lang w:val="en-US"/>
        </w:rPr>
      </w:pPr>
      <w:r>
        <w:rPr>
          <w:b/>
          <w:bCs/>
          <w:color w:val="000000" w:themeColor="text1"/>
          <w:lang w:val="en-US"/>
        </w:rPr>
        <w:t>No difference between rates of adaptation to first and second earmolds</w:t>
      </w:r>
    </w:p>
    <w:p w14:paraId="2AB2F776" w14:textId="4416B844" w:rsidR="004510A5" w:rsidRPr="007B4513" w:rsidRDefault="007B4513" w:rsidP="00ED6B79">
      <w:pPr>
        <w:rPr>
          <w:b/>
          <w:bCs/>
          <w:color w:val="000000" w:themeColor="text1"/>
          <w:lang w:val="en-US"/>
        </w:rPr>
      </w:pPr>
      <w:r w:rsidRPr="004510A5">
        <w:rPr>
          <w:color w:val="000000" w:themeColor="text1"/>
          <w:lang w:val="en-US"/>
        </w:rPr>
        <w:t xml:space="preserve">To investigate possible effects </w:t>
      </w:r>
      <w:r>
        <w:rPr>
          <w:color w:val="000000" w:themeColor="text1"/>
          <w:lang w:val="en-US"/>
        </w:rPr>
        <w:t xml:space="preserve">of </w:t>
      </w:r>
      <w:proofErr w:type="spellStart"/>
      <w:r w:rsidRPr="004510A5">
        <w:rPr>
          <w:color w:val="000000" w:themeColor="text1"/>
          <w:lang w:val="en-US"/>
        </w:rPr>
        <w:t>metaplasticity</w:t>
      </w:r>
      <w:proofErr w:type="spellEnd"/>
      <w:r w:rsidRPr="004510A5">
        <w:rPr>
          <w:color w:val="000000" w:themeColor="text1"/>
          <w:lang w:val="en-US"/>
        </w:rPr>
        <w:t xml:space="preserve"> </w:t>
      </w:r>
      <w:r>
        <w:rPr>
          <w:color w:val="000000" w:themeColor="text1"/>
          <w:lang w:val="en-US"/>
        </w:rPr>
        <w:t xml:space="preserve">(i.e., an effect of the previous adaptation to earmolds 1 on the subsequent adaptation to earmolds 2) the </w:t>
      </w:r>
      <w:r w:rsidRPr="004510A5">
        <w:rPr>
          <w:color w:val="000000" w:themeColor="text1"/>
          <w:lang w:val="en-US"/>
        </w:rPr>
        <w:t>rates of adaptation to the first and second earmold</w:t>
      </w:r>
      <w:r>
        <w:rPr>
          <w:color w:val="000000" w:themeColor="text1"/>
          <w:lang w:val="en-US"/>
        </w:rPr>
        <w:t>s</w:t>
      </w:r>
      <w:r w:rsidRPr="004510A5">
        <w:rPr>
          <w:color w:val="000000" w:themeColor="text1"/>
          <w:lang w:val="en-US"/>
        </w:rPr>
        <w:t xml:space="preserve"> were compared.</w:t>
      </w:r>
      <w:r>
        <w:rPr>
          <w:b/>
          <w:bCs/>
          <w:color w:val="000000" w:themeColor="text1"/>
          <w:lang w:val="en-US"/>
        </w:rPr>
        <w:t xml:space="preserve"> </w:t>
      </w:r>
      <w:r w:rsidR="00400C16" w:rsidRPr="004510A5">
        <w:rPr>
          <w:color w:val="000000" w:themeColor="text1"/>
          <w:lang w:val="en-US"/>
        </w:rPr>
        <w:t xml:space="preserve">To </w:t>
      </w:r>
      <w:r>
        <w:rPr>
          <w:color w:val="000000" w:themeColor="text1"/>
          <w:lang w:val="en-US"/>
        </w:rPr>
        <w:t>assess</w:t>
      </w:r>
      <w:r w:rsidR="00400C16" w:rsidRPr="004510A5">
        <w:rPr>
          <w:color w:val="000000" w:themeColor="text1"/>
          <w:lang w:val="en-US"/>
        </w:rPr>
        <w:t xml:space="preserve"> </w:t>
      </w:r>
      <w:r w:rsidR="00C408DD" w:rsidRPr="004510A5">
        <w:rPr>
          <w:color w:val="000000" w:themeColor="text1"/>
          <w:lang w:val="en-US"/>
        </w:rPr>
        <w:t xml:space="preserve">the rate of </w:t>
      </w:r>
      <w:r w:rsidR="00400C16" w:rsidRPr="004510A5">
        <w:rPr>
          <w:color w:val="000000" w:themeColor="text1"/>
          <w:lang w:val="en-US"/>
        </w:rPr>
        <w:t>adaptation across participants</w:t>
      </w:r>
      <w:r w:rsidR="00C408DD" w:rsidRPr="004510A5">
        <w:rPr>
          <w:color w:val="000000" w:themeColor="text1"/>
          <w:lang w:val="en-US"/>
        </w:rPr>
        <w:t xml:space="preserve"> independent of initial acoustical disruption caused by the earmolds, the </w:t>
      </w:r>
      <w:r w:rsidR="000D58E4" w:rsidRPr="004510A5">
        <w:rPr>
          <w:color w:val="000000" w:themeColor="text1"/>
          <w:lang w:val="en-US"/>
        </w:rPr>
        <w:t>increase</w:t>
      </w:r>
      <w:r w:rsidR="00C408DD" w:rsidRPr="004510A5">
        <w:rPr>
          <w:color w:val="000000" w:themeColor="text1"/>
          <w:lang w:val="en-US"/>
        </w:rPr>
        <w:t xml:space="preserve"> in vertical localization </w:t>
      </w:r>
      <w:r w:rsidR="009D1904" w:rsidRPr="004510A5">
        <w:rPr>
          <w:color w:val="000000" w:themeColor="text1"/>
          <w:lang w:val="en-US"/>
        </w:rPr>
        <w:t xml:space="preserve">accuracy </w:t>
      </w:r>
      <w:r w:rsidR="00C408DD" w:rsidRPr="004510A5">
        <w:rPr>
          <w:color w:val="000000" w:themeColor="text1"/>
          <w:lang w:val="en-US"/>
        </w:rPr>
        <w:t xml:space="preserve">during adaptation </w:t>
      </w:r>
      <w:r w:rsidR="00C408DD" w:rsidRPr="004510A5">
        <w:rPr>
          <w:color w:val="000000" w:themeColor="text1"/>
          <w:lang w:val="en-US"/>
        </w:rPr>
        <w:t xml:space="preserve">(performance on day 0 vs day 6) </w:t>
      </w:r>
      <w:r w:rsidR="00C408DD" w:rsidRPr="004510A5">
        <w:rPr>
          <w:color w:val="000000" w:themeColor="text1"/>
          <w:lang w:val="en-US"/>
        </w:rPr>
        <w:t xml:space="preserve">was </w:t>
      </w:r>
      <w:r w:rsidR="0035248E" w:rsidRPr="004510A5">
        <w:rPr>
          <w:color w:val="000000" w:themeColor="text1"/>
          <w:lang w:val="en-US"/>
        </w:rPr>
        <w:t>divided</w:t>
      </w:r>
      <w:r w:rsidR="00C408DD" w:rsidRPr="004510A5">
        <w:rPr>
          <w:color w:val="000000" w:themeColor="text1"/>
          <w:lang w:val="en-US"/>
        </w:rPr>
        <w:t xml:space="preserve"> by the initial decrease caused by the molds. </w:t>
      </w:r>
      <w:r w:rsidRPr="004510A5">
        <w:rPr>
          <w:color w:val="000000" w:themeColor="text1"/>
          <w:lang w:val="en-US"/>
        </w:rPr>
        <w:t>Individual adaptation rates varied continuously and did not fall into discernable groups.</w:t>
      </w:r>
      <w:r w:rsidR="004510A5" w:rsidRPr="004510A5">
        <w:rPr>
          <w:color w:val="000000" w:themeColor="text1"/>
          <w:lang w:val="en-US"/>
        </w:rPr>
        <w:t xml:space="preserve"> No difference </w:t>
      </w:r>
      <w:r w:rsidR="004510A5">
        <w:rPr>
          <w:color w:val="000000" w:themeColor="text1"/>
          <w:lang w:val="en-US"/>
        </w:rPr>
        <w:t>was</w:t>
      </w:r>
      <w:r w:rsidR="004510A5" w:rsidRPr="004510A5">
        <w:rPr>
          <w:color w:val="000000" w:themeColor="text1"/>
          <w:lang w:val="en-US"/>
        </w:rPr>
        <w:t xml:space="preserve"> found </w:t>
      </w:r>
      <w:r w:rsidR="004510A5">
        <w:rPr>
          <w:color w:val="000000" w:themeColor="text1"/>
          <w:lang w:val="en-US"/>
        </w:rPr>
        <w:t>between</w:t>
      </w:r>
      <w:r w:rsidR="004510A5" w:rsidRPr="004510A5">
        <w:rPr>
          <w:color w:val="000000" w:themeColor="text1"/>
          <w:lang w:val="en-US"/>
        </w:rPr>
        <w:t xml:space="preserve"> the two</w:t>
      </w:r>
      <w:r w:rsidR="00BD772B" w:rsidRPr="004510A5">
        <w:rPr>
          <w:color w:val="000000" w:themeColor="text1"/>
          <w:lang w:val="en-US"/>
        </w:rPr>
        <w:t xml:space="preserve"> sets of earmolds</w:t>
      </w:r>
      <w:r w:rsidR="000D58E4" w:rsidRPr="004510A5">
        <w:rPr>
          <w:color w:val="000000" w:themeColor="text1"/>
          <w:lang w:val="en-US"/>
        </w:rPr>
        <w:t xml:space="preserve"> (</w:t>
      </w:r>
      <w:r>
        <w:rPr>
          <w:color w:val="000000" w:themeColor="text1"/>
          <w:lang w:val="en-US"/>
        </w:rPr>
        <w:t>two</w:t>
      </w:r>
      <w:r w:rsidR="00BD772B" w:rsidRPr="004510A5">
        <w:rPr>
          <w:color w:val="000000" w:themeColor="text1"/>
          <w:lang w:val="en-US"/>
        </w:rPr>
        <w:t>-tailed Wilcoxon signed rank test of M</w:t>
      </w:r>
      <w:r w:rsidR="004567DB" w:rsidRPr="004510A5">
        <w:rPr>
          <w:color w:val="000000" w:themeColor="text1"/>
          <w:lang w:val="en-US"/>
        </w:rPr>
        <w:t>olds 1</w:t>
      </w:r>
      <w:r w:rsidR="00BD772B" w:rsidRPr="004510A5">
        <w:rPr>
          <w:color w:val="000000" w:themeColor="text1"/>
          <w:lang w:val="en-US"/>
        </w:rPr>
        <w:t xml:space="preserve"> vs M</w:t>
      </w:r>
      <w:r w:rsidR="004567DB" w:rsidRPr="004510A5">
        <w:rPr>
          <w:color w:val="000000" w:themeColor="text1"/>
          <w:lang w:val="en-US"/>
        </w:rPr>
        <w:t>olds 2,</w:t>
      </w:r>
      <w:r w:rsidR="00BD772B" w:rsidRPr="004510A5">
        <w:rPr>
          <w:color w:val="000000" w:themeColor="text1"/>
          <w:lang w:val="en-US"/>
        </w:rPr>
        <w:t xml:space="preserve"> </w:t>
      </w:r>
      <w:r w:rsidR="0035248E" w:rsidRPr="004510A5">
        <w:rPr>
          <w:color w:val="000000" w:themeColor="text1"/>
          <w:lang w:val="en-US"/>
        </w:rPr>
        <w:t>R</w:t>
      </w:r>
      <w:r w:rsidR="0035248E" w:rsidRPr="004510A5">
        <w:rPr>
          <w:color w:val="000000" w:themeColor="text1"/>
          <w:lang w:val="en-US"/>
        </w:rPr>
        <w:t xml:space="preserve">eduction of vertical RMSE </w:t>
      </w:r>
      <w:r w:rsidR="00EF0EE9" w:rsidRPr="004510A5">
        <w:rPr>
          <w:color w:val="000000" w:themeColor="text1"/>
          <w:lang w:val="en-US"/>
        </w:rPr>
        <w:t xml:space="preserve">from day 0 to day 6 </w:t>
      </w:r>
      <w:r w:rsidR="0035248E" w:rsidRPr="004510A5">
        <w:rPr>
          <w:color w:val="000000" w:themeColor="text1"/>
          <w:lang w:val="en-US"/>
        </w:rPr>
        <w:t>divided by initial increase</w:t>
      </w:r>
      <w:r w:rsidR="0035248E" w:rsidRPr="004510A5">
        <w:rPr>
          <w:color w:val="000000" w:themeColor="text1"/>
          <w:lang w:val="en-US"/>
        </w:rPr>
        <w:t xml:space="preserve">; </w:t>
      </w:r>
      <w:r w:rsidR="000D58E4" w:rsidRPr="004510A5">
        <w:rPr>
          <w:color w:val="000000" w:themeColor="text1"/>
          <w:lang w:val="en-US"/>
        </w:rPr>
        <w:t>Earmolds 1</w:t>
      </w:r>
      <w:r w:rsidR="0035248E" w:rsidRPr="004510A5">
        <w:rPr>
          <w:color w:val="000000" w:themeColor="text1"/>
          <w:lang w:val="en-US"/>
        </w:rPr>
        <w:t>:</w:t>
      </w:r>
      <w:r w:rsidR="000D58E4" w:rsidRPr="004510A5">
        <w:rPr>
          <w:color w:val="000000" w:themeColor="text1"/>
          <w:lang w:val="en-US"/>
        </w:rPr>
        <w:t xml:space="preserve"> </w:t>
      </w:r>
      <w:r w:rsidR="0035248E" w:rsidRPr="004510A5">
        <w:rPr>
          <w:color w:val="000000" w:themeColor="text1"/>
          <w:lang w:val="en-US"/>
        </w:rPr>
        <w:t>0.66 +/- 0.06</w:t>
      </w:r>
      <w:r w:rsidR="004567DB" w:rsidRPr="004510A5">
        <w:rPr>
          <w:color w:val="000000" w:themeColor="text1"/>
          <w:lang w:val="en-US"/>
        </w:rPr>
        <w:t xml:space="preserve"> vs </w:t>
      </w:r>
      <w:r w:rsidR="0035248E" w:rsidRPr="004510A5">
        <w:rPr>
          <w:color w:val="000000" w:themeColor="text1"/>
          <w:lang w:val="en-US"/>
        </w:rPr>
        <w:t>E</w:t>
      </w:r>
      <w:r w:rsidR="000D58E4" w:rsidRPr="004510A5">
        <w:rPr>
          <w:color w:val="000000" w:themeColor="text1"/>
          <w:lang w:val="en-US"/>
        </w:rPr>
        <w:t>armolds 2</w:t>
      </w:r>
      <w:r w:rsidR="0035248E" w:rsidRPr="004510A5">
        <w:rPr>
          <w:color w:val="000000" w:themeColor="text1"/>
          <w:lang w:val="en-US"/>
        </w:rPr>
        <w:t xml:space="preserve">:  </w:t>
      </w:r>
      <w:r w:rsidR="00BD772B" w:rsidRPr="004510A5">
        <w:rPr>
          <w:color w:val="000000" w:themeColor="text1"/>
          <w:lang w:val="en-US"/>
        </w:rPr>
        <w:t>0.74 +/- 0.09</w:t>
      </w:r>
      <w:r w:rsidR="004567DB" w:rsidRPr="004510A5">
        <w:rPr>
          <w:color w:val="000000" w:themeColor="text1"/>
          <w:lang w:val="en-US"/>
        </w:rPr>
        <w:t>, p = 0.413</w:t>
      </w:r>
      <w:r w:rsidR="000D58E4" w:rsidRPr="004510A5">
        <w:rPr>
          <w:color w:val="000000" w:themeColor="text1"/>
          <w:lang w:val="en-US"/>
        </w:rPr>
        <w:t xml:space="preserve">). </w:t>
      </w:r>
      <w:r w:rsidR="00AE6FC8" w:rsidRPr="004510A5">
        <w:rPr>
          <w:color w:val="000000" w:themeColor="text1"/>
          <w:lang w:val="en-US"/>
        </w:rPr>
        <w:t>I</w:t>
      </w:r>
      <w:r w:rsidR="004567DB" w:rsidRPr="004510A5">
        <w:rPr>
          <w:color w:val="000000" w:themeColor="text1"/>
          <w:lang w:val="en-US"/>
        </w:rPr>
        <w:t xml:space="preserve">ndividual adaptation performance </w:t>
      </w:r>
      <w:r w:rsidR="009D1904" w:rsidRPr="004510A5">
        <w:rPr>
          <w:color w:val="000000" w:themeColor="text1"/>
          <w:lang w:val="en-US"/>
        </w:rPr>
        <w:t>with</w:t>
      </w:r>
      <w:r w:rsidR="004567DB" w:rsidRPr="004510A5">
        <w:rPr>
          <w:color w:val="000000" w:themeColor="text1"/>
          <w:lang w:val="en-US"/>
        </w:rPr>
        <w:t xml:space="preserve"> the first set of </w:t>
      </w:r>
      <w:r w:rsidR="00E45072" w:rsidRPr="004510A5">
        <w:rPr>
          <w:color w:val="000000" w:themeColor="text1"/>
          <w:lang w:val="en-US"/>
        </w:rPr>
        <w:t>ear</w:t>
      </w:r>
      <w:r w:rsidR="004567DB" w:rsidRPr="004510A5">
        <w:rPr>
          <w:color w:val="000000" w:themeColor="text1"/>
          <w:lang w:val="en-US"/>
        </w:rPr>
        <w:t xml:space="preserve">molds </w:t>
      </w:r>
      <w:r w:rsidR="00EF0EE9" w:rsidRPr="004510A5">
        <w:rPr>
          <w:color w:val="000000" w:themeColor="text1"/>
          <w:lang w:val="en-US"/>
        </w:rPr>
        <w:t xml:space="preserve">was positively related to </w:t>
      </w:r>
      <w:r w:rsidR="009D1904" w:rsidRPr="004510A5">
        <w:rPr>
          <w:color w:val="000000" w:themeColor="text1"/>
          <w:lang w:val="en-US"/>
        </w:rPr>
        <w:t xml:space="preserve">adaptation performance </w:t>
      </w:r>
      <w:r w:rsidR="00E45072" w:rsidRPr="004510A5">
        <w:rPr>
          <w:color w:val="000000" w:themeColor="text1"/>
          <w:lang w:val="en-US"/>
        </w:rPr>
        <w:t>with</w:t>
      </w:r>
      <w:r w:rsidR="009D1904" w:rsidRPr="004510A5">
        <w:rPr>
          <w:color w:val="000000" w:themeColor="text1"/>
          <w:lang w:val="en-US"/>
        </w:rPr>
        <w:t xml:space="preserve"> the second set</w:t>
      </w:r>
      <w:r w:rsidR="00E45072" w:rsidRPr="004510A5">
        <w:rPr>
          <w:color w:val="000000" w:themeColor="text1"/>
          <w:lang w:val="en-US"/>
        </w:rPr>
        <w:t xml:space="preserve"> of molds</w:t>
      </w:r>
      <w:r w:rsidR="00EF0EE9" w:rsidRPr="004510A5">
        <w:rPr>
          <w:color w:val="000000" w:themeColor="text1"/>
          <w:lang w:val="en-US"/>
        </w:rPr>
        <w:t>, although not significant</w:t>
      </w:r>
      <w:r w:rsidR="00D94349" w:rsidRPr="004510A5">
        <w:rPr>
          <w:color w:val="000000" w:themeColor="text1"/>
          <w:lang w:val="en-US"/>
        </w:rPr>
        <w:t xml:space="preserve"> (R = 0.47, p = 0.142)</w:t>
      </w:r>
      <w:r w:rsidR="00EF0EE9" w:rsidRPr="004510A5">
        <w:rPr>
          <w:color w:val="000000" w:themeColor="text1"/>
          <w:lang w:val="en-US"/>
        </w:rPr>
        <w:t xml:space="preserve">. </w:t>
      </w:r>
      <w:r w:rsidR="00192558" w:rsidRPr="004510A5">
        <w:rPr>
          <w:color w:val="000000" w:themeColor="text1"/>
          <w:lang w:val="en-US"/>
        </w:rPr>
        <w:t xml:space="preserve">No correlation was found between </w:t>
      </w:r>
      <w:r w:rsidR="00972EA1" w:rsidRPr="004510A5">
        <w:rPr>
          <w:color w:val="000000" w:themeColor="text1"/>
          <w:lang w:val="en-US"/>
        </w:rPr>
        <w:t xml:space="preserve">vertical </w:t>
      </w:r>
      <w:r w:rsidR="00192558" w:rsidRPr="004510A5">
        <w:rPr>
          <w:color w:val="000000" w:themeColor="text1"/>
          <w:lang w:val="en-US"/>
        </w:rPr>
        <w:t xml:space="preserve">spectral information of the earmolds </w:t>
      </w:r>
      <w:r w:rsidR="00972EA1" w:rsidRPr="004510A5">
        <w:rPr>
          <w:color w:val="000000" w:themeColor="text1"/>
          <w:lang w:val="en-US"/>
        </w:rPr>
        <w:t xml:space="preserve">in the 3.7 – 12.9 kHz band </w:t>
      </w:r>
      <w:r w:rsidR="00192558" w:rsidRPr="004510A5">
        <w:rPr>
          <w:color w:val="000000" w:themeColor="text1"/>
          <w:lang w:val="en-US"/>
        </w:rPr>
        <w:t>and adaptation performance.</w:t>
      </w:r>
    </w:p>
    <w:p w14:paraId="04CAC996" w14:textId="1BACC879" w:rsidR="004510A5" w:rsidRDefault="004510A5" w:rsidP="00ED6B79">
      <w:pPr>
        <w:rPr>
          <w:color w:val="FF0000"/>
          <w:lang w:val="en-US"/>
        </w:rPr>
      </w:pPr>
    </w:p>
    <w:p w14:paraId="75220E08" w14:textId="09DF351D" w:rsidR="007B4513" w:rsidRPr="007B4513" w:rsidRDefault="007B4513" w:rsidP="00ED6B79">
      <w:pPr>
        <w:rPr>
          <w:b/>
          <w:bCs/>
          <w:color w:val="000000" w:themeColor="text1"/>
          <w:lang w:val="en-US"/>
        </w:rPr>
      </w:pPr>
      <w:r>
        <w:rPr>
          <w:b/>
          <w:bCs/>
          <w:color w:val="000000" w:themeColor="text1"/>
          <w:lang w:val="en-US"/>
        </w:rPr>
        <w:t>Adaptation was generalizable</w:t>
      </w:r>
    </w:p>
    <w:p w14:paraId="1D4913D0" w14:textId="169B2AD0" w:rsidR="0073755E" w:rsidRDefault="007B4513" w:rsidP="00ED6B79">
      <w:pPr>
        <w:rPr>
          <w:color w:val="000000" w:themeColor="text1"/>
          <w:lang w:val="en-US"/>
        </w:rPr>
      </w:pPr>
      <w:r>
        <w:rPr>
          <w:color w:val="000000" w:themeColor="text1"/>
          <w:lang w:val="en-US"/>
        </w:rPr>
        <w:t>T</w:t>
      </w:r>
      <w:r>
        <w:rPr>
          <w:color w:val="000000" w:themeColor="text1"/>
          <w:lang w:val="en-US"/>
        </w:rPr>
        <w:t>o rule out the possibility of participants memorizing location-specific spectral features of the training stimuli</w:t>
      </w:r>
      <w:r>
        <w:rPr>
          <w:color w:val="000000" w:themeColor="text1"/>
          <w:lang w:val="en-US"/>
        </w:rPr>
        <w:t xml:space="preserve"> in the localization test,</w:t>
      </w:r>
      <w:r>
        <w:rPr>
          <w:color w:val="000000" w:themeColor="text1"/>
          <w:lang w:val="en-US"/>
        </w:rPr>
        <w:t xml:space="preserve"> </w:t>
      </w:r>
      <w:r>
        <w:rPr>
          <w:color w:val="000000" w:themeColor="text1"/>
          <w:lang w:val="en-US"/>
        </w:rPr>
        <w:t>t</w:t>
      </w:r>
      <w:r w:rsidR="00ED6B79">
        <w:rPr>
          <w:color w:val="000000" w:themeColor="text1"/>
          <w:lang w:val="en-US"/>
        </w:rPr>
        <w:t xml:space="preserve">he test was repeated with a subset of six participants on the last day of </w:t>
      </w:r>
      <w:r w:rsidR="008B37D8">
        <w:rPr>
          <w:color w:val="000000" w:themeColor="text1"/>
          <w:lang w:val="en-US"/>
        </w:rPr>
        <w:t>each</w:t>
      </w:r>
      <w:r w:rsidR="004C41B3">
        <w:rPr>
          <w:color w:val="000000" w:themeColor="text1"/>
          <w:lang w:val="en-US"/>
        </w:rPr>
        <w:t xml:space="preserve"> adaptation period</w:t>
      </w:r>
      <w:r w:rsidR="00ED6B79">
        <w:rPr>
          <w:color w:val="000000" w:themeColor="text1"/>
          <w:lang w:val="en-US"/>
        </w:rPr>
        <w:t xml:space="preserve"> using stimuli of random spectral content (USOs)</w:t>
      </w:r>
      <w:r>
        <w:rPr>
          <w:color w:val="000000" w:themeColor="text1"/>
          <w:lang w:val="en-US"/>
        </w:rPr>
        <w:t>.</w:t>
      </w:r>
      <w:r w:rsidR="00ED6B79">
        <w:rPr>
          <w:color w:val="FF0000"/>
          <w:lang w:val="en-US"/>
        </w:rPr>
        <w:t xml:space="preserve"> </w:t>
      </w:r>
      <w:r w:rsidR="00AA12A2">
        <w:rPr>
          <w:color w:val="000000" w:themeColor="text1"/>
          <w:lang w:val="en-US"/>
        </w:rPr>
        <w:t xml:space="preserve">The effect </w:t>
      </w:r>
      <w:r w:rsidR="00ED6B79">
        <w:rPr>
          <w:color w:val="000000" w:themeColor="text1"/>
          <w:lang w:val="en-US"/>
        </w:rPr>
        <w:t xml:space="preserve">of </w:t>
      </w:r>
      <w:r w:rsidR="00AA12A2">
        <w:rPr>
          <w:color w:val="000000" w:themeColor="text1"/>
          <w:lang w:val="en-US"/>
        </w:rPr>
        <w:t xml:space="preserve">USO stimuli on </w:t>
      </w:r>
      <w:r w:rsidR="004C41B3">
        <w:rPr>
          <w:color w:val="000000" w:themeColor="text1"/>
          <w:lang w:val="en-US"/>
        </w:rPr>
        <w:t xml:space="preserve">vertical </w:t>
      </w:r>
      <w:r w:rsidR="00AA12A2">
        <w:rPr>
          <w:color w:val="000000" w:themeColor="text1"/>
          <w:lang w:val="en-US"/>
        </w:rPr>
        <w:t xml:space="preserve">localization </w:t>
      </w:r>
      <w:r w:rsidR="004C41B3">
        <w:rPr>
          <w:color w:val="000000" w:themeColor="text1"/>
          <w:lang w:val="en-US"/>
        </w:rPr>
        <w:t>error</w:t>
      </w:r>
      <w:r w:rsidR="00AA12A2">
        <w:rPr>
          <w:color w:val="000000" w:themeColor="text1"/>
          <w:lang w:val="en-US"/>
        </w:rPr>
        <w:t xml:space="preserve"> did </w:t>
      </w:r>
      <w:r w:rsidR="004C41B3">
        <w:rPr>
          <w:color w:val="000000" w:themeColor="text1"/>
          <w:lang w:val="en-US"/>
        </w:rPr>
        <w:t>not</w:t>
      </w:r>
      <w:r w:rsidR="00AA12A2">
        <w:rPr>
          <w:color w:val="000000" w:themeColor="text1"/>
          <w:lang w:val="en-US"/>
        </w:rPr>
        <w:t xml:space="preserve"> differ between adapted earmolds and free ears</w:t>
      </w:r>
      <w:r w:rsidR="00ED6B79">
        <w:rPr>
          <w:color w:val="000000" w:themeColor="text1"/>
          <w:lang w:val="en-US"/>
        </w:rPr>
        <w:t xml:space="preserve"> indicating that </w:t>
      </w:r>
      <w:r w:rsidR="0068505C">
        <w:rPr>
          <w:color w:val="000000" w:themeColor="text1"/>
          <w:lang w:val="en-US"/>
        </w:rPr>
        <w:t xml:space="preserve">generalizable perceptual </w:t>
      </w:r>
      <w:r w:rsidR="00ED6B79">
        <w:rPr>
          <w:color w:val="000000" w:themeColor="text1"/>
          <w:lang w:val="en-US"/>
        </w:rPr>
        <w:t>learning</w:t>
      </w:r>
      <w:r w:rsidR="00ED6B79">
        <w:rPr>
          <w:color w:val="000000" w:themeColor="text1"/>
          <w:lang w:val="en-US"/>
        </w:rPr>
        <w:t xml:space="preserve"> had taken place </w:t>
      </w:r>
      <w:r w:rsidR="00ED6B79">
        <w:rPr>
          <w:color w:val="000000" w:themeColor="text1"/>
          <w:lang w:val="en-US"/>
        </w:rPr>
        <w:t xml:space="preserve">(Friedman test; differences </w:t>
      </w:r>
      <w:r w:rsidR="004C41B3">
        <w:rPr>
          <w:color w:val="000000" w:themeColor="text1"/>
          <w:lang w:val="en-US"/>
        </w:rPr>
        <w:t xml:space="preserve">in vertical RMSE </w:t>
      </w:r>
      <w:r w:rsidR="00ED6B79">
        <w:rPr>
          <w:color w:val="000000" w:themeColor="text1"/>
          <w:lang w:val="en-US"/>
        </w:rPr>
        <w:t>between pink noise and USO localization across conditions; Ears free: -0.38 +/- 1.82, Earmolds 1: 2.5 +/- 0.46, Earmolds 2: -0.15 +/- 0.45, p = 0.135)</w:t>
      </w:r>
      <w:r w:rsidR="004C41B3">
        <w:rPr>
          <w:color w:val="000000" w:themeColor="text1"/>
          <w:lang w:val="en-US"/>
        </w:rPr>
        <w:t>.</w:t>
      </w:r>
    </w:p>
    <w:p w14:paraId="1BE1AFA1" w14:textId="748B8DAA" w:rsidR="0068505C" w:rsidRDefault="0068505C" w:rsidP="00ED6B79">
      <w:pPr>
        <w:rPr>
          <w:color w:val="000000" w:themeColor="text1"/>
          <w:lang w:val="en-US"/>
        </w:rPr>
      </w:pPr>
    </w:p>
    <w:p w14:paraId="28C6B67C" w14:textId="6A53731C" w:rsidR="007B4513" w:rsidRDefault="007B4513" w:rsidP="00ED6B79">
      <w:pPr>
        <w:rPr>
          <w:color w:val="000000" w:themeColor="text1"/>
          <w:lang w:val="en-US"/>
        </w:rPr>
      </w:pPr>
    </w:p>
    <w:p w14:paraId="1E73DEA1" w14:textId="77777777" w:rsidR="007B4513" w:rsidRDefault="007B4513" w:rsidP="00ED6B79">
      <w:pPr>
        <w:rPr>
          <w:color w:val="000000" w:themeColor="text1"/>
          <w:lang w:val="en-US"/>
        </w:rPr>
      </w:pPr>
    </w:p>
    <w:p w14:paraId="239B37DA" w14:textId="41977CE0" w:rsidR="007B4513" w:rsidRPr="007B4513" w:rsidRDefault="007B4513" w:rsidP="00ED6B79">
      <w:pPr>
        <w:rPr>
          <w:b/>
          <w:bCs/>
          <w:color w:val="000000" w:themeColor="text1"/>
          <w:lang w:val="en-US"/>
        </w:rPr>
      </w:pPr>
      <w:r>
        <w:rPr>
          <w:b/>
          <w:bCs/>
          <w:color w:val="000000" w:themeColor="text1"/>
          <w:lang w:val="en-US"/>
        </w:rPr>
        <w:lastRenderedPageBreak/>
        <w:t>No aftereffect on free ears localization performance after mold removal</w:t>
      </w:r>
    </w:p>
    <w:p w14:paraId="7E7CA4CA" w14:textId="170DB447" w:rsidR="007B4513" w:rsidRDefault="0073755E" w:rsidP="00ED6B79">
      <w:pPr>
        <w:rPr>
          <w:color w:val="000000" w:themeColor="text1"/>
          <w:lang w:val="en-US"/>
        </w:rPr>
      </w:pPr>
      <w:r>
        <w:rPr>
          <w:color w:val="000000" w:themeColor="text1"/>
          <w:lang w:val="en-US"/>
        </w:rPr>
        <w:t xml:space="preserve">Previous studies reported the absence of </w:t>
      </w:r>
      <w:r w:rsidR="007B4513">
        <w:rPr>
          <w:color w:val="000000" w:themeColor="text1"/>
          <w:lang w:val="en-US"/>
        </w:rPr>
        <w:t xml:space="preserve">an </w:t>
      </w:r>
      <w:r>
        <w:rPr>
          <w:color w:val="000000" w:themeColor="text1"/>
          <w:lang w:val="en-US"/>
        </w:rPr>
        <w:t>aftereffect</w:t>
      </w:r>
      <w:r w:rsidR="007B4513">
        <w:rPr>
          <w:color w:val="000000" w:themeColor="text1"/>
          <w:lang w:val="en-US"/>
        </w:rPr>
        <w:t xml:space="preserve"> on localization performance</w:t>
      </w:r>
      <w:r>
        <w:rPr>
          <w:color w:val="000000" w:themeColor="text1"/>
          <w:lang w:val="en-US"/>
        </w:rPr>
        <w:t xml:space="preserve"> </w:t>
      </w:r>
      <w:r w:rsidR="007B4513">
        <w:rPr>
          <w:color w:val="000000" w:themeColor="text1"/>
          <w:lang w:val="en-US"/>
        </w:rPr>
        <w:t xml:space="preserve">with free ears </w:t>
      </w:r>
      <w:r w:rsidR="00180963">
        <w:rPr>
          <w:color w:val="000000" w:themeColor="text1"/>
          <w:lang w:val="en-US"/>
        </w:rPr>
        <w:t xml:space="preserve">after </w:t>
      </w:r>
      <w:r w:rsidR="007B4513">
        <w:rPr>
          <w:color w:val="000000" w:themeColor="text1"/>
          <w:lang w:val="en-US"/>
        </w:rPr>
        <w:t xml:space="preserve">adaptation to new spectral cues for sound localization </w:t>
      </w:r>
      <w:r>
        <w:rPr>
          <w:color w:val="000000" w:themeColor="text1"/>
          <w:lang w:val="en-US"/>
        </w:rPr>
        <w:t>(</w:t>
      </w:r>
      <w:proofErr w:type="spellStart"/>
      <w:r>
        <w:rPr>
          <w:color w:val="000000" w:themeColor="text1"/>
          <w:lang w:val="en-US"/>
        </w:rPr>
        <w:t>Hofman</w:t>
      </w:r>
      <w:proofErr w:type="spellEnd"/>
      <w:r w:rsidR="004510A5">
        <w:rPr>
          <w:color w:val="000000" w:themeColor="text1"/>
          <w:lang w:val="en-US"/>
        </w:rPr>
        <w:t xml:space="preserve"> 1998</w:t>
      </w:r>
      <w:r>
        <w:rPr>
          <w:color w:val="000000" w:themeColor="text1"/>
          <w:lang w:val="en-US"/>
        </w:rPr>
        <w:t xml:space="preserve">, </w:t>
      </w:r>
      <w:proofErr w:type="spellStart"/>
      <w:r>
        <w:rPr>
          <w:color w:val="000000" w:themeColor="text1"/>
          <w:lang w:val="en-US"/>
        </w:rPr>
        <w:t>Trapeu</w:t>
      </w:r>
      <w:proofErr w:type="spellEnd"/>
      <w:r>
        <w:rPr>
          <w:color w:val="000000" w:themeColor="text1"/>
          <w:lang w:val="en-US"/>
        </w:rPr>
        <w:t xml:space="preserve"> and </w:t>
      </w:r>
      <w:proofErr w:type="spellStart"/>
      <w:r w:rsidR="004510A5">
        <w:rPr>
          <w:color w:val="000000" w:themeColor="text1"/>
          <w:lang w:val="en-US"/>
        </w:rPr>
        <w:t>S</w:t>
      </w:r>
      <w:r>
        <w:rPr>
          <w:color w:val="000000" w:themeColor="text1"/>
          <w:lang w:val="en-US"/>
        </w:rPr>
        <w:t>chönwiesner</w:t>
      </w:r>
      <w:proofErr w:type="spellEnd"/>
      <w:r w:rsidR="004510A5">
        <w:rPr>
          <w:color w:val="000000" w:themeColor="text1"/>
          <w:lang w:val="en-US"/>
        </w:rPr>
        <w:t xml:space="preserve"> 2015</w:t>
      </w:r>
      <w:r>
        <w:rPr>
          <w:color w:val="000000" w:themeColor="text1"/>
          <w:lang w:val="en-US"/>
        </w:rPr>
        <w:t>).</w:t>
      </w:r>
      <w:r w:rsidR="007B4513">
        <w:rPr>
          <w:color w:val="000000" w:themeColor="text1"/>
          <w:lang w:val="en-US"/>
        </w:rPr>
        <w:t xml:space="preserve"> To confirm these findings, free ears localization accuracy was measured immediately after mold removal at the end of each adaptation period. </w:t>
      </w:r>
    </w:p>
    <w:p w14:paraId="22DEFAF0" w14:textId="38DB2C1F" w:rsidR="007B4513" w:rsidRDefault="007B4513" w:rsidP="00ED6B79">
      <w:pPr>
        <w:rPr>
          <w:color w:val="000000" w:themeColor="text1"/>
          <w:lang w:val="en-US"/>
        </w:rPr>
      </w:pPr>
      <w:r>
        <w:rPr>
          <w:color w:val="000000" w:themeColor="text1"/>
          <w:lang w:val="en-US"/>
        </w:rPr>
        <w:t xml:space="preserve">No aftereffect was present for elevation gain but. An increasing impact on participants’ vertical localization accuracy with their native ears was observed after each adaptation period (see Fig. 1 B, </w:t>
      </w:r>
      <w:r w:rsidRPr="002D0C1B">
        <w:rPr>
          <w:lang w:val="en-US"/>
        </w:rPr>
        <w:t>one-tailed Wilcoxon signed rank test</w:t>
      </w:r>
      <w:r>
        <w:rPr>
          <w:lang w:val="en-US"/>
        </w:rPr>
        <w:t xml:space="preserve">, vertical RMSE; free ears baseline </w:t>
      </w:r>
      <w:r>
        <w:rPr>
          <w:lang w:val="en-US"/>
        </w:rPr>
        <w:t>vs</w:t>
      </w:r>
      <w:r>
        <w:rPr>
          <w:lang w:val="en-US"/>
        </w:rPr>
        <w:t xml:space="preserve"> free ears day 5: p = 0.002, </w:t>
      </w:r>
      <w:r>
        <w:rPr>
          <w:lang w:val="en-US"/>
        </w:rPr>
        <w:t xml:space="preserve">free ears baseline vs free ears day </w:t>
      </w:r>
      <w:r>
        <w:rPr>
          <w:lang w:val="en-US"/>
        </w:rPr>
        <w:t>10: p = 6x10-4</w:t>
      </w:r>
      <w:r>
        <w:rPr>
          <w:color w:val="000000" w:themeColor="text1"/>
          <w:lang w:val="en-US"/>
        </w:rPr>
        <w:t xml:space="preserve">). </w:t>
      </w:r>
    </w:p>
    <w:p w14:paraId="402678B5" w14:textId="77777777" w:rsidR="007B4513" w:rsidRDefault="007B4513" w:rsidP="00ED6B79">
      <w:pPr>
        <w:rPr>
          <w:color w:val="000000" w:themeColor="text1"/>
          <w:lang w:val="en-US"/>
        </w:rPr>
      </w:pPr>
    </w:p>
    <w:p w14:paraId="3E107D52" w14:textId="19A4934D" w:rsidR="007B4513" w:rsidRDefault="007B4513" w:rsidP="00ED6B79">
      <w:pPr>
        <w:rPr>
          <w:color w:val="000000" w:themeColor="text1"/>
          <w:lang w:val="en-US"/>
        </w:rPr>
      </w:pPr>
    </w:p>
    <w:p w14:paraId="59B3A2A6" w14:textId="77777777" w:rsidR="007B4513" w:rsidRDefault="007B4513" w:rsidP="00ED6B79">
      <w:pPr>
        <w:rPr>
          <w:color w:val="000000" w:themeColor="text1"/>
          <w:lang w:val="en-US"/>
        </w:rPr>
      </w:pPr>
    </w:p>
    <w:p w14:paraId="34029045" w14:textId="77777777" w:rsidR="007B4513" w:rsidRDefault="007B4513" w:rsidP="00ED6B79">
      <w:pPr>
        <w:rPr>
          <w:color w:val="000000" w:themeColor="text1"/>
          <w:lang w:val="en-US"/>
        </w:rPr>
      </w:pPr>
    </w:p>
    <w:p w14:paraId="5D5414A9" w14:textId="1EF18D53" w:rsidR="007B4513" w:rsidRDefault="007B4513" w:rsidP="00ED6B79">
      <w:pPr>
        <w:rPr>
          <w:color w:val="000000" w:themeColor="text1"/>
          <w:lang w:val="en-US"/>
        </w:rPr>
      </w:pPr>
      <w:r>
        <w:rPr>
          <w:color w:val="000000" w:themeColor="text1"/>
          <w:lang w:val="en-US"/>
        </w:rPr>
        <w:t xml:space="preserve">No differences were found between participants’ performance in this test and the baseline test with free ears on day 0 of the experiment. </w:t>
      </w:r>
    </w:p>
    <w:p w14:paraId="3B59E3B3" w14:textId="77777777" w:rsidR="007B4513" w:rsidRDefault="007B4513" w:rsidP="00ED6B79">
      <w:pPr>
        <w:rPr>
          <w:color w:val="000000" w:themeColor="text1"/>
          <w:lang w:val="en-US"/>
        </w:rPr>
      </w:pPr>
    </w:p>
    <w:p w14:paraId="0196D7FE" w14:textId="77777777" w:rsidR="007B4513" w:rsidRDefault="007B4513" w:rsidP="00ED6B79">
      <w:pPr>
        <w:rPr>
          <w:color w:val="000000" w:themeColor="text1"/>
          <w:lang w:val="en-US"/>
        </w:rPr>
      </w:pPr>
    </w:p>
    <w:p w14:paraId="333BDAC9" w14:textId="441DDF25" w:rsidR="007B4513" w:rsidRDefault="007B4513" w:rsidP="00ED6B79">
      <w:pPr>
        <w:rPr>
          <w:color w:val="000000" w:themeColor="text1"/>
          <w:lang w:val="en-US"/>
        </w:rPr>
      </w:pPr>
      <w:r>
        <w:rPr>
          <w:color w:val="000000" w:themeColor="text1"/>
          <w:lang w:val="en-US"/>
        </w:rPr>
        <w:t xml:space="preserve">This observation could be confirmed for </w:t>
      </w:r>
    </w:p>
    <w:p w14:paraId="528DAE1E" w14:textId="1A4523D1" w:rsidR="0073755E" w:rsidRDefault="0073755E" w:rsidP="00ED6B79">
      <w:pPr>
        <w:rPr>
          <w:color w:val="000000" w:themeColor="text1"/>
          <w:lang w:val="en-US"/>
        </w:rPr>
      </w:pPr>
      <w:r>
        <w:rPr>
          <w:color w:val="000000" w:themeColor="text1"/>
          <w:lang w:val="en-US"/>
        </w:rPr>
        <w:t xml:space="preserve">To test for aftereffects, localization accuracy with free ears was measured immediately after </w:t>
      </w:r>
      <w:r w:rsidR="00147558">
        <w:rPr>
          <w:color w:val="000000" w:themeColor="text1"/>
          <w:lang w:val="en-US"/>
        </w:rPr>
        <w:t xml:space="preserve">mold </w:t>
      </w:r>
      <w:r>
        <w:rPr>
          <w:color w:val="000000" w:themeColor="text1"/>
          <w:lang w:val="en-US"/>
        </w:rPr>
        <w:t xml:space="preserve">removal. </w:t>
      </w:r>
      <w:r w:rsidR="007B4513">
        <w:rPr>
          <w:color w:val="000000" w:themeColor="text1"/>
          <w:lang w:val="en-US"/>
        </w:rPr>
        <w:t>No</w:t>
      </w:r>
      <w:r>
        <w:rPr>
          <w:color w:val="000000" w:themeColor="text1"/>
          <w:lang w:val="en-US"/>
        </w:rPr>
        <w:t xml:space="preserve"> aftereffect was </w:t>
      </w:r>
      <w:r w:rsidR="007B4513">
        <w:rPr>
          <w:color w:val="000000" w:themeColor="text1"/>
          <w:lang w:val="en-US"/>
        </w:rPr>
        <w:t>observed</w:t>
      </w:r>
      <w:r>
        <w:rPr>
          <w:color w:val="000000" w:themeColor="text1"/>
          <w:lang w:val="en-US"/>
        </w:rPr>
        <w:t xml:space="preserve"> </w:t>
      </w:r>
      <w:r w:rsidR="007B4513">
        <w:rPr>
          <w:color w:val="000000" w:themeColor="text1"/>
          <w:lang w:val="en-US"/>
        </w:rPr>
        <w:t xml:space="preserve">for both adaptations. </w:t>
      </w:r>
    </w:p>
    <w:p w14:paraId="5DA7ABD1" w14:textId="53B046F0" w:rsidR="001D6B2E" w:rsidRDefault="001D6B2E" w:rsidP="00AC2449">
      <w:pPr>
        <w:rPr>
          <w:lang w:val="en-US"/>
        </w:rPr>
      </w:pPr>
    </w:p>
    <w:p w14:paraId="2C9E5907" w14:textId="51CA3457" w:rsidR="007B4513" w:rsidRDefault="007B4513" w:rsidP="00AC2449">
      <w:pPr>
        <w:rPr>
          <w:lang w:val="en-US"/>
        </w:rPr>
      </w:pPr>
    </w:p>
    <w:p w14:paraId="5546BC6E" w14:textId="15B7A51A" w:rsidR="007B4513" w:rsidRDefault="007B4513" w:rsidP="00AC2449">
      <w:pPr>
        <w:rPr>
          <w:lang w:val="en-US"/>
        </w:rPr>
      </w:pPr>
    </w:p>
    <w:p w14:paraId="41458174" w14:textId="22842306" w:rsidR="007B4513" w:rsidRDefault="007B4513" w:rsidP="00AC2449">
      <w:pPr>
        <w:rPr>
          <w:lang w:val="en-US"/>
        </w:rPr>
      </w:pPr>
    </w:p>
    <w:p w14:paraId="4B18CBAC" w14:textId="77777777" w:rsidR="007B4513" w:rsidRDefault="007B4513" w:rsidP="00AC2449">
      <w:pPr>
        <w:rPr>
          <w:lang w:val="en-US"/>
        </w:rPr>
      </w:pPr>
    </w:p>
    <w:p w14:paraId="1E902B5C" w14:textId="6A44279B" w:rsidR="000F53D5" w:rsidRPr="007B4513" w:rsidRDefault="007B4513" w:rsidP="002D4CAB">
      <w:pPr>
        <w:rPr>
          <w:b/>
          <w:bCs/>
        </w:rPr>
      </w:pPr>
      <w:r>
        <w:rPr>
          <w:b/>
          <w:bCs/>
          <w:lang w:val="en-US"/>
        </w:rPr>
        <w:t>No difference in persistence</w:t>
      </w:r>
    </w:p>
    <w:p w14:paraId="7E6D59BD" w14:textId="77777777" w:rsidR="000F53D5" w:rsidRDefault="000F53D5" w:rsidP="002D4CAB">
      <w:pPr>
        <w:rPr>
          <w:lang w:val="en-US"/>
        </w:rPr>
      </w:pPr>
    </w:p>
    <w:p w14:paraId="37C2A80A" w14:textId="4EE00064" w:rsidR="00AF1421" w:rsidRDefault="00AF1421" w:rsidP="002D4CAB">
      <w:pPr>
        <w:rPr>
          <w:lang w:val="en-US"/>
        </w:rPr>
      </w:pPr>
    </w:p>
    <w:p w14:paraId="027BDF3D" w14:textId="77777777" w:rsidR="00E857B8" w:rsidRPr="00E857B8" w:rsidRDefault="00E857B8" w:rsidP="002D4CAB">
      <w:pPr>
        <w:rPr>
          <w:lang w:val="en-US"/>
        </w:rPr>
      </w:pPr>
    </w:p>
    <w:p w14:paraId="6C52932E" w14:textId="512FF479" w:rsidR="00F619D2" w:rsidRDefault="006868D5" w:rsidP="002D4CAB">
      <w:pPr>
        <w:rPr>
          <w:lang w:val="en-US"/>
        </w:rPr>
      </w:pPr>
      <w:r w:rsidRPr="006868D5">
        <w:rPr>
          <w:lang w:val="en-US"/>
        </w:rPr>
        <w:t>(</w:t>
      </w:r>
      <w:proofErr w:type="gramStart"/>
      <w:r w:rsidRPr="006868D5">
        <w:rPr>
          <w:lang w:val="en-US"/>
        </w:rPr>
        <w:t>mean</w:t>
      </w:r>
      <w:proofErr w:type="gramEnd"/>
      <w:r w:rsidRPr="006868D5">
        <w:rPr>
          <w:lang w:val="en-US"/>
        </w:rPr>
        <w:t xml:space="preserve"> across participants </w:t>
      </w:r>
      <w:r>
        <w:rPr>
          <w:lang w:val="en-US"/>
        </w:rPr>
        <w:t>+</w:t>
      </w:r>
      <w:r w:rsidRPr="006868D5">
        <w:rPr>
          <w:lang w:val="en-US"/>
        </w:rPr>
        <w:t>/</w:t>
      </w:r>
      <w:r>
        <w:rPr>
          <w:lang w:val="en-US"/>
        </w:rPr>
        <w:t>-</w:t>
      </w:r>
      <w:r w:rsidRPr="006868D5">
        <w:rPr>
          <w:lang w:val="en-US"/>
        </w:rPr>
        <w:t xml:space="preserve"> standard error)</w:t>
      </w:r>
    </w:p>
    <w:p w14:paraId="27D51F33" w14:textId="361AAFD6" w:rsidR="00342F5F" w:rsidRDefault="00342F5F" w:rsidP="002D4CAB">
      <w:pPr>
        <w:rPr>
          <w:lang w:val="en-US"/>
        </w:rPr>
      </w:pPr>
    </w:p>
    <w:p w14:paraId="38D86315" w14:textId="77777777" w:rsidR="00342F5F" w:rsidRPr="00342F5F" w:rsidRDefault="00342F5F" w:rsidP="002D4CAB"/>
    <w:p w14:paraId="49D7DEE3" w14:textId="798E8FB1" w:rsidR="00342F5F" w:rsidRPr="00615539" w:rsidRDefault="00342F5F" w:rsidP="002D4CAB"/>
    <w:p w14:paraId="6D2B6259" w14:textId="77777777" w:rsidR="00342F5F" w:rsidRDefault="00342F5F" w:rsidP="002D4CAB">
      <w:pPr>
        <w:rPr>
          <w:lang w:val="en-US"/>
        </w:rPr>
      </w:pPr>
    </w:p>
    <w:p w14:paraId="5BC277D6" w14:textId="77777777" w:rsidR="00C800B6" w:rsidRDefault="00C800B6" w:rsidP="002D4CAB">
      <w:pPr>
        <w:rPr>
          <w:lang w:val="en-US"/>
        </w:rPr>
      </w:pPr>
    </w:p>
    <w:p w14:paraId="13D0A423" w14:textId="4E80D05A" w:rsidR="00B23446" w:rsidRDefault="00B23446" w:rsidP="00241765">
      <w:pPr>
        <w:rPr>
          <w:lang w:val="en-US"/>
        </w:rPr>
      </w:pPr>
    </w:p>
    <w:p w14:paraId="57104F7D" w14:textId="77777777" w:rsidR="00582AA4" w:rsidRDefault="00582AA4" w:rsidP="004D2069">
      <w:pPr>
        <w:rPr>
          <w:lang w:val="en-US"/>
        </w:rPr>
      </w:pPr>
    </w:p>
    <w:p w14:paraId="6F721EC4" w14:textId="08132BEF" w:rsidR="00A01423" w:rsidRDefault="00A01423">
      <w:pPr>
        <w:rPr>
          <w:lang w:val="en-US"/>
        </w:rPr>
      </w:pPr>
    </w:p>
    <w:p w14:paraId="6289247F" w14:textId="77777777" w:rsidR="00A01423" w:rsidRPr="004D2069" w:rsidRDefault="00A01423"/>
    <w:p w14:paraId="6DDD0F3B" w14:textId="3F2EE9AD" w:rsidR="007841F3" w:rsidRDefault="00BB573E">
      <w:pPr>
        <w:rPr>
          <w:lang w:val="en-US"/>
        </w:rPr>
      </w:pPr>
      <w:r w:rsidRPr="00BB573E">
        <w:rPr>
          <w:lang w:val="en-US"/>
        </w:rPr>
        <w:t>Main result</w:t>
      </w:r>
      <w:r w:rsidR="00241765">
        <w:rPr>
          <w:lang w:val="en-US"/>
        </w:rPr>
        <w:t>s</w:t>
      </w:r>
      <w:r w:rsidR="005B5A8E">
        <w:rPr>
          <w:lang w:val="en-US"/>
        </w:rPr>
        <w:t>:</w:t>
      </w:r>
      <w:r w:rsidR="00241765">
        <w:rPr>
          <w:lang w:val="en-US"/>
        </w:rPr>
        <w:t xml:space="preserve"> </w:t>
      </w:r>
    </w:p>
    <w:p w14:paraId="64AD933C" w14:textId="5F4A27A1" w:rsidR="007841F3" w:rsidRDefault="007841F3">
      <w:pPr>
        <w:rPr>
          <w:lang w:val="en-US"/>
        </w:rPr>
      </w:pPr>
      <w:r>
        <w:rPr>
          <w:lang w:val="en-US"/>
        </w:rPr>
        <w:t>Fast Adaptation using a rewarding training paradigm</w:t>
      </w:r>
    </w:p>
    <w:p w14:paraId="3ADF37AF" w14:textId="20681981" w:rsidR="007841F3" w:rsidRDefault="007841F3">
      <w:pPr>
        <w:rPr>
          <w:lang w:val="en-US"/>
        </w:rPr>
      </w:pPr>
    </w:p>
    <w:p w14:paraId="3CE6AF6E" w14:textId="295CDB59" w:rsidR="007841F3" w:rsidRDefault="007841F3">
      <w:pPr>
        <w:rPr>
          <w:lang w:val="en-US"/>
        </w:rPr>
      </w:pPr>
      <w:r>
        <w:rPr>
          <w:lang w:val="en-US"/>
        </w:rPr>
        <w:t>2 molds representations stable after 7 days</w:t>
      </w:r>
    </w:p>
    <w:p w14:paraId="2DE80E8E" w14:textId="4AC897A6" w:rsidR="00BB573E" w:rsidRDefault="00BB573E">
      <w:pPr>
        <w:rPr>
          <w:lang w:val="en-US"/>
        </w:rPr>
      </w:pPr>
      <w:r w:rsidRPr="00BB573E">
        <w:rPr>
          <w:lang w:val="en-US"/>
        </w:rPr>
        <w:br/>
      </w:r>
      <w:r>
        <w:rPr>
          <w:lang w:val="en-US"/>
        </w:rPr>
        <w:t>previously learning a set of spectral cues does not significantly impact learning rate of another set: learning plot</w:t>
      </w:r>
    </w:p>
    <w:p w14:paraId="6C647F75" w14:textId="207E767D" w:rsidR="00542A51" w:rsidRPr="00542A51" w:rsidRDefault="000B2419" w:rsidP="00542A51">
      <w:pPr>
        <w:pStyle w:val="ListParagraph"/>
        <w:numPr>
          <w:ilvl w:val="0"/>
          <w:numId w:val="3"/>
        </w:numPr>
        <w:rPr>
          <w:lang w:val="en-US"/>
        </w:rPr>
      </w:pPr>
      <w:r>
        <w:rPr>
          <w:lang w:val="en-US"/>
        </w:rPr>
        <w:t xml:space="preserve">Pro: </w:t>
      </w:r>
      <w:r w:rsidR="00542A51">
        <w:rPr>
          <w:lang w:val="en-US"/>
        </w:rPr>
        <w:t>Molds are both equally different from native ear</w:t>
      </w:r>
    </w:p>
    <w:p w14:paraId="1A22072D" w14:textId="40323A85" w:rsidR="000B2419" w:rsidRDefault="000B2419" w:rsidP="000B2419">
      <w:pPr>
        <w:pStyle w:val="ListParagraph"/>
        <w:numPr>
          <w:ilvl w:val="0"/>
          <w:numId w:val="3"/>
        </w:numPr>
        <w:rPr>
          <w:lang w:val="en-US"/>
        </w:rPr>
      </w:pPr>
      <w:r>
        <w:rPr>
          <w:lang w:val="en-US"/>
        </w:rPr>
        <w:lastRenderedPageBreak/>
        <w:t xml:space="preserve">Con: </w:t>
      </w:r>
      <w:r w:rsidR="00BB573E">
        <w:rPr>
          <w:lang w:val="en-US"/>
        </w:rPr>
        <w:t>molds are similar in spectral profile</w:t>
      </w:r>
      <w:r w:rsidR="00542A51">
        <w:rPr>
          <w:lang w:val="en-US"/>
        </w:rPr>
        <w:t xml:space="preserve"> (</w:t>
      </w:r>
      <w:proofErr w:type="spellStart"/>
      <w:r w:rsidR="00542A51">
        <w:rPr>
          <w:lang w:val="en-US"/>
        </w:rPr>
        <w:t>vsi</w:t>
      </w:r>
      <w:proofErr w:type="spellEnd"/>
      <w:r>
        <w:rPr>
          <w:lang w:val="en-US"/>
        </w:rPr>
        <w:t>-</w:t>
      </w:r>
      <w:r w:rsidR="00542A51">
        <w:rPr>
          <w:lang w:val="en-US"/>
        </w:rPr>
        <w:t>dis, spectral change prob)</w:t>
      </w:r>
    </w:p>
    <w:p w14:paraId="61FBC88C" w14:textId="77777777" w:rsidR="000B2419" w:rsidRPr="000B2419" w:rsidRDefault="000B2419" w:rsidP="000B2419">
      <w:pPr>
        <w:pStyle w:val="ListParagraph"/>
        <w:numPr>
          <w:ilvl w:val="0"/>
          <w:numId w:val="3"/>
        </w:numPr>
        <w:rPr>
          <w:lang w:val="en-US"/>
        </w:rPr>
      </w:pPr>
    </w:p>
    <w:p w14:paraId="55CD0F91" w14:textId="77777777" w:rsidR="000B2419" w:rsidRPr="000B2419" w:rsidRDefault="000B2419" w:rsidP="000B2419">
      <w:pPr>
        <w:rPr>
          <w:lang w:val="en-US"/>
        </w:rPr>
      </w:pPr>
    </w:p>
    <w:p w14:paraId="581F5F33" w14:textId="512EDF95" w:rsidR="00BB573E" w:rsidRDefault="00BB573E">
      <w:pPr>
        <w:rPr>
          <w:lang w:val="en-US"/>
        </w:rPr>
      </w:pPr>
      <w:r>
        <w:rPr>
          <w:lang w:val="en-US"/>
        </w:rPr>
        <w:t>Learning a second set of spectral cues does not significantly impact the persistence / representation of a previously learned set</w:t>
      </w:r>
    </w:p>
    <w:p w14:paraId="0E442C8D" w14:textId="6BD484D7" w:rsidR="00542A51" w:rsidRPr="00542A51" w:rsidRDefault="000B2419" w:rsidP="00542A51">
      <w:pPr>
        <w:pStyle w:val="ListParagraph"/>
        <w:numPr>
          <w:ilvl w:val="0"/>
          <w:numId w:val="3"/>
        </w:numPr>
        <w:rPr>
          <w:lang w:val="en-US"/>
        </w:rPr>
      </w:pPr>
      <w:r>
        <w:rPr>
          <w:lang w:val="en-US"/>
        </w:rPr>
        <w:t xml:space="preserve">Pro: </w:t>
      </w:r>
      <w:r w:rsidR="00542A51">
        <w:rPr>
          <w:lang w:val="en-US"/>
        </w:rPr>
        <w:t>Molds are both equally different from native ear</w:t>
      </w:r>
    </w:p>
    <w:p w14:paraId="54F2F7FC" w14:textId="16FAA7AF" w:rsidR="00BB573E" w:rsidRPr="00BB573E" w:rsidRDefault="00BB573E" w:rsidP="00BB573E">
      <w:pPr>
        <w:pStyle w:val="ListParagraph"/>
        <w:numPr>
          <w:ilvl w:val="0"/>
          <w:numId w:val="2"/>
        </w:numPr>
        <w:rPr>
          <w:lang w:val="en-US"/>
        </w:rPr>
      </w:pPr>
      <w:r>
        <w:rPr>
          <w:lang w:val="en-US"/>
        </w:rPr>
        <w:t xml:space="preserve">Con: molds are similar in spectral shape </w:t>
      </w:r>
    </w:p>
    <w:p w14:paraId="62609595" w14:textId="643C6F9F" w:rsidR="00BB573E" w:rsidRDefault="00BB573E">
      <w:pPr>
        <w:rPr>
          <w:lang w:val="en-US"/>
        </w:rPr>
      </w:pPr>
    </w:p>
    <w:p w14:paraId="7D930E3C" w14:textId="76BC7603" w:rsidR="00542A51" w:rsidRDefault="00542A51">
      <w:pPr>
        <w:rPr>
          <w:lang w:val="en-US"/>
        </w:rPr>
      </w:pPr>
      <w:r>
        <w:rPr>
          <w:lang w:val="en-US"/>
        </w:rPr>
        <w:t xml:space="preserve">Small spectral difference between molds </w:t>
      </w:r>
      <w:proofErr w:type="gramStart"/>
      <w:r>
        <w:rPr>
          <w:lang w:val="en-US"/>
        </w:rPr>
        <w:t>are</w:t>
      </w:r>
      <w:proofErr w:type="gramEnd"/>
      <w:r>
        <w:rPr>
          <w:lang w:val="en-US"/>
        </w:rPr>
        <w:t xml:space="preserve"> sufficient to induce equal drop</w:t>
      </w:r>
    </w:p>
    <w:p w14:paraId="29F39C3E" w14:textId="77777777" w:rsidR="007841F3" w:rsidRDefault="00542A51" w:rsidP="000B2419">
      <w:pPr>
        <w:pStyle w:val="ListParagraph"/>
        <w:numPr>
          <w:ilvl w:val="0"/>
          <w:numId w:val="2"/>
        </w:numPr>
        <w:rPr>
          <w:lang w:val="en-US"/>
        </w:rPr>
      </w:pPr>
      <w:r>
        <w:rPr>
          <w:lang w:val="en-US"/>
        </w:rPr>
        <w:t>Instable representation</w:t>
      </w:r>
      <w:r w:rsidR="000B2419">
        <w:rPr>
          <w:lang w:val="en-US"/>
        </w:rPr>
        <w:t>?</w:t>
      </w:r>
    </w:p>
    <w:p w14:paraId="3DAB8C53" w14:textId="77777777" w:rsidR="007841F3" w:rsidRDefault="007841F3" w:rsidP="007841F3">
      <w:pPr>
        <w:rPr>
          <w:lang w:val="en-US"/>
        </w:rPr>
      </w:pPr>
    </w:p>
    <w:p w14:paraId="7B6A1F1F" w14:textId="77777777" w:rsidR="007841F3" w:rsidRDefault="007841F3" w:rsidP="007841F3">
      <w:pPr>
        <w:rPr>
          <w:lang w:val="en-US"/>
        </w:rPr>
      </w:pPr>
      <w:proofErr w:type="spellStart"/>
      <w:r>
        <w:rPr>
          <w:lang w:val="en-US"/>
        </w:rPr>
        <w:t>Uso</w:t>
      </w:r>
      <w:proofErr w:type="spellEnd"/>
      <w:r>
        <w:rPr>
          <w:lang w:val="en-US"/>
        </w:rPr>
        <w:t xml:space="preserve"> stimuli (spectral control) are equal across learning </w:t>
      </w:r>
    </w:p>
    <w:p w14:paraId="6F632D2A" w14:textId="77777777" w:rsidR="007841F3" w:rsidRDefault="007841F3" w:rsidP="007841F3">
      <w:pPr>
        <w:rPr>
          <w:lang w:val="en-US"/>
        </w:rPr>
      </w:pPr>
    </w:p>
    <w:p w14:paraId="002383F5" w14:textId="77777777" w:rsidR="006F5306" w:rsidRDefault="006F5306" w:rsidP="007841F3">
      <w:pPr>
        <w:rPr>
          <w:lang w:val="en-US"/>
        </w:rPr>
      </w:pPr>
    </w:p>
    <w:p w14:paraId="642DC8EC" w14:textId="77777777" w:rsidR="006F5306" w:rsidRDefault="006F5306" w:rsidP="007841F3">
      <w:pPr>
        <w:rPr>
          <w:lang w:val="en-US"/>
        </w:rPr>
      </w:pPr>
    </w:p>
    <w:p w14:paraId="52A9C235" w14:textId="77777777" w:rsidR="006F5306" w:rsidRDefault="006F5306" w:rsidP="007841F3">
      <w:pPr>
        <w:rPr>
          <w:lang w:val="en-US"/>
        </w:rPr>
      </w:pPr>
    </w:p>
    <w:p w14:paraId="04291A07" w14:textId="77777777" w:rsidR="006F5306" w:rsidRDefault="006F5306" w:rsidP="007841F3">
      <w:pPr>
        <w:rPr>
          <w:lang w:val="en-US"/>
        </w:rPr>
      </w:pPr>
    </w:p>
    <w:p w14:paraId="7D962961" w14:textId="77777777" w:rsidR="006F5306" w:rsidRDefault="006F5306" w:rsidP="007841F3">
      <w:pPr>
        <w:rPr>
          <w:lang w:val="en-US"/>
        </w:rPr>
      </w:pPr>
    </w:p>
    <w:p w14:paraId="1854FA2A" w14:textId="77777777" w:rsidR="006F5306" w:rsidRDefault="006F5306" w:rsidP="007841F3">
      <w:pPr>
        <w:rPr>
          <w:lang w:val="en-US"/>
        </w:rPr>
      </w:pPr>
    </w:p>
    <w:p w14:paraId="21640E5C" w14:textId="04BE6C7F" w:rsidR="00542A51" w:rsidRPr="007841F3" w:rsidRDefault="00542A51" w:rsidP="007841F3">
      <w:pPr>
        <w:rPr>
          <w:lang w:val="en-US"/>
        </w:rPr>
      </w:pPr>
      <w:r w:rsidRPr="007841F3">
        <w:rPr>
          <w:lang w:val="en-US"/>
        </w:rPr>
        <w:br/>
      </w:r>
    </w:p>
    <w:p w14:paraId="66F04C97" w14:textId="2E6B3D7F" w:rsidR="00BB573E" w:rsidRDefault="00BB573E">
      <w:pPr>
        <w:rPr>
          <w:lang w:val="en-US"/>
        </w:rPr>
      </w:pPr>
      <w:r>
        <w:rPr>
          <w:lang w:val="en-US"/>
        </w:rPr>
        <w:t>Are the sets different enough?</w:t>
      </w:r>
    </w:p>
    <w:p w14:paraId="6322F698" w14:textId="091B3598" w:rsidR="00BB573E" w:rsidRDefault="00BB573E" w:rsidP="00BB573E">
      <w:pPr>
        <w:pStyle w:val="ListParagraph"/>
        <w:numPr>
          <w:ilvl w:val="0"/>
          <w:numId w:val="1"/>
        </w:numPr>
        <w:rPr>
          <w:lang w:val="en-US"/>
        </w:rPr>
      </w:pPr>
      <w:r>
        <w:rPr>
          <w:lang w:val="en-US"/>
        </w:rPr>
        <w:t>Initial localization performance drop is similar</w:t>
      </w:r>
    </w:p>
    <w:p w14:paraId="7FBF93C3" w14:textId="2588983D" w:rsidR="00BB573E" w:rsidRDefault="00BB573E" w:rsidP="00BB573E">
      <w:pPr>
        <w:pStyle w:val="ListParagraph"/>
        <w:numPr>
          <w:ilvl w:val="0"/>
          <w:numId w:val="1"/>
        </w:numPr>
        <w:rPr>
          <w:lang w:val="en-US"/>
        </w:rPr>
      </w:pPr>
      <w:r>
        <w:rPr>
          <w:lang w:val="en-US"/>
        </w:rPr>
        <w:t>Spectral dissimilarity to free ears is similar</w:t>
      </w:r>
    </w:p>
    <w:p w14:paraId="04453388" w14:textId="503DFB7E" w:rsidR="00BB573E" w:rsidRDefault="00BB573E" w:rsidP="00BB573E">
      <w:pPr>
        <w:pStyle w:val="ListParagraph"/>
        <w:numPr>
          <w:ilvl w:val="0"/>
          <w:numId w:val="1"/>
        </w:numPr>
        <w:rPr>
          <w:lang w:val="en-US"/>
        </w:rPr>
      </w:pPr>
      <w:r>
        <w:rPr>
          <w:lang w:val="en-US"/>
        </w:rPr>
        <w:t xml:space="preserve">Spectral dissimilarity between the molds is not as large </w:t>
      </w:r>
    </w:p>
    <w:p w14:paraId="74E5F074" w14:textId="64CCED92" w:rsidR="00653A7B" w:rsidRDefault="00653A7B" w:rsidP="00653A7B">
      <w:pPr>
        <w:rPr>
          <w:lang w:val="en-US"/>
        </w:rPr>
      </w:pPr>
    </w:p>
    <w:p w14:paraId="24C2D90D" w14:textId="620D877C" w:rsidR="00653A7B" w:rsidRDefault="00653A7B" w:rsidP="00653A7B">
      <w:pPr>
        <w:rPr>
          <w:lang w:val="en-US"/>
        </w:rPr>
      </w:pPr>
    </w:p>
    <w:p w14:paraId="3C138FFE" w14:textId="5587C4FC" w:rsidR="00653A7B" w:rsidRDefault="00653A7B" w:rsidP="00653A7B">
      <w:pPr>
        <w:rPr>
          <w:lang w:val="en-US"/>
        </w:rPr>
      </w:pPr>
    </w:p>
    <w:p w14:paraId="549CDCD9" w14:textId="705C2857" w:rsidR="00653A7B" w:rsidRDefault="00B278CC" w:rsidP="00653A7B">
      <w:pPr>
        <w:rPr>
          <w:lang w:val="en-US"/>
        </w:rPr>
      </w:pPr>
      <w:r>
        <w:rPr>
          <w:lang w:val="en-US"/>
        </w:rPr>
        <w:t>Adaptation:</w:t>
      </w:r>
    </w:p>
    <w:p w14:paraId="66CEFA35" w14:textId="1A84952F" w:rsidR="00B278CC" w:rsidRDefault="00B278CC" w:rsidP="00653A7B">
      <w:pPr>
        <w:rPr>
          <w:lang w:val="en-US"/>
        </w:rPr>
      </w:pPr>
    </w:p>
    <w:p w14:paraId="2B27F0D9" w14:textId="77777777" w:rsidR="00157AAF" w:rsidRDefault="00157AAF" w:rsidP="00157AAF">
      <w:pPr>
        <w:rPr>
          <w:lang w:val="en-US"/>
        </w:rPr>
      </w:pPr>
      <w:r w:rsidRPr="004D2069">
        <w:rPr>
          <w:lang w:val="en-US"/>
        </w:rPr>
        <w:t xml:space="preserve">(see Fig. </w:t>
      </w:r>
      <w:r>
        <w:rPr>
          <w:lang w:val="en-US"/>
        </w:rPr>
        <w:t>1 A days 0 and 5 for the vertical plane</w:t>
      </w:r>
      <w:r w:rsidRPr="004D2069">
        <w:rPr>
          <w:lang w:val="en-US"/>
        </w:rPr>
        <w:t>; one-tailed Wilcoxon signed rank test of performance</w:t>
      </w:r>
      <w:r>
        <w:rPr>
          <w:lang w:val="en-US"/>
        </w:rPr>
        <w:t>;</w:t>
      </w:r>
      <w:r w:rsidRPr="004D2069">
        <w:rPr>
          <w:lang w:val="en-US"/>
        </w:rPr>
        <w:t xml:space="preserve"> ears free vs </w:t>
      </w:r>
      <w:r>
        <w:rPr>
          <w:lang w:val="en-US"/>
        </w:rPr>
        <w:t>earmolds 1</w:t>
      </w:r>
      <w:r w:rsidRPr="004D2069">
        <w:rPr>
          <w:lang w:val="en-US"/>
        </w:rPr>
        <w:t xml:space="preserve">; RMSE </w:t>
      </w:r>
      <w:r>
        <w:rPr>
          <w:lang w:val="en-US"/>
        </w:rPr>
        <w:t>=</w:t>
      </w:r>
      <w:r w:rsidRPr="004D2069">
        <w:rPr>
          <w:lang w:val="en-US"/>
        </w:rPr>
        <w:t xml:space="preserve"> </w:t>
      </w:r>
      <w:r>
        <w:rPr>
          <w:lang w:val="en-US"/>
        </w:rPr>
        <w:t>8.6</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45</w:t>
      </w:r>
      <w:r w:rsidRPr="004D2069">
        <w:rPr>
          <w:lang w:val="en-US"/>
        </w:rPr>
        <w:t xml:space="preserve"> [mean </w:t>
      </w:r>
      <w:r>
        <w:rPr>
          <w:lang w:val="en-US"/>
        </w:rPr>
        <w:t>+</w:t>
      </w:r>
      <w:r w:rsidRPr="004D2069">
        <w:rPr>
          <w:lang w:val="en-US"/>
        </w:rPr>
        <w:t>/</w:t>
      </w:r>
      <w:r>
        <w:rPr>
          <w:lang w:val="en-US"/>
        </w:rPr>
        <w:t xml:space="preserve">- </w:t>
      </w:r>
      <w:r w:rsidRPr="004D2069">
        <w:rPr>
          <w:lang w:val="en-US"/>
        </w:rPr>
        <w:t xml:space="preserve">standard error] vs </w:t>
      </w:r>
      <w:r>
        <w:rPr>
          <w:lang w:val="en-US"/>
        </w:rPr>
        <w:t>22</w:t>
      </w:r>
      <w:r w:rsidRPr="004D2069">
        <w:rPr>
          <w:lang w:val="en-US"/>
        </w:rPr>
        <w:t>.</w:t>
      </w:r>
      <w:r>
        <w:rPr>
          <w:lang w:val="en-US"/>
        </w:rPr>
        <w:t>74</w:t>
      </w:r>
      <w:r w:rsidRPr="004D2069">
        <w:rPr>
          <w:lang w:val="en-US"/>
        </w:rPr>
        <w:t xml:space="preserve"> </w:t>
      </w:r>
      <w:r>
        <w:rPr>
          <w:lang w:val="en-US"/>
        </w:rPr>
        <w:t>+</w:t>
      </w:r>
      <w:r w:rsidRPr="004D2069">
        <w:rPr>
          <w:lang w:val="en-US"/>
        </w:rPr>
        <w:t>/</w:t>
      </w:r>
      <w:r>
        <w:rPr>
          <w:lang w:val="en-US"/>
        </w:rPr>
        <w:t>- 1.35</w:t>
      </w:r>
      <w:r w:rsidRPr="004D2069">
        <w:rPr>
          <w:lang w:val="en-US"/>
        </w:rPr>
        <w:t>,</w:t>
      </w:r>
      <w:r w:rsidRPr="00884552">
        <w:rPr>
          <w:color w:val="FF0000"/>
          <w:lang w:val="en-US"/>
        </w:rPr>
        <w:t xml:space="preserve"> </w:t>
      </w:r>
      <w:r w:rsidRPr="004D2069">
        <w:rPr>
          <w:lang w:val="en-US"/>
        </w:rPr>
        <w:t>p</w:t>
      </w:r>
      <w:r>
        <w:rPr>
          <w:lang w:val="en-US"/>
        </w:rPr>
        <w:t xml:space="preserve"> = 3x</w:t>
      </w:r>
      <w:r w:rsidRPr="004D2069">
        <w:rPr>
          <w:lang w:val="en-US"/>
        </w:rPr>
        <w:t>10</w:t>
      </w:r>
      <w:r w:rsidRPr="000538A0">
        <w:rPr>
          <w:vertAlign w:val="superscript"/>
          <w:lang w:val="en-US"/>
        </w:rPr>
        <w:t>-5</w:t>
      </w:r>
      <w:r w:rsidRPr="004D2069">
        <w:rPr>
          <w:lang w:val="en-US"/>
        </w:rPr>
        <w:t>; SD</w:t>
      </w:r>
      <w:r>
        <w:rPr>
          <w:lang w:val="en-US"/>
        </w:rPr>
        <w:t xml:space="preserve"> = 3.67</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3</w:t>
      </w:r>
      <w:r w:rsidRPr="004D2069">
        <w:rPr>
          <w:lang w:val="en-US"/>
        </w:rPr>
        <w:t xml:space="preserve"> vs </w:t>
      </w:r>
      <w:r>
        <w:rPr>
          <w:lang w:val="en-US"/>
        </w:rPr>
        <w:t>5.91</w:t>
      </w:r>
      <w:r w:rsidRPr="004D2069">
        <w:rPr>
          <w:lang w:val="en-US"/>
        </w:rPr>
        <w:t xml:space="preserve"> </w:t>
      </w:r>
      <w:r>
        <w:rPr>
          <w:lang w:val="en-US"/>
        </w:rPr>
        <w:t>+/-</w:t>
      </w:r>
      <w:r w:rsidRPr="004D2069">
        <w:rPr>
          <w:lang w:val="en-US"/>
        </w:rPr>
        <w:t>0.</w:t>
      </w:r>
      <w:r>
        <w:rPr>
          <w:lang w:val="en-US"/>
        </w:rPr>
        <w:t>54</w:t>
      </w:r>
      <w:r w:rsidRPr="004D2069">
        <w:rPr>
          <w:lang w:val="en-US"/>
        </w:rPr>
        <w:t>, p</w:t>
      </w:r>
      <w:r>
        <w:rPr>
          <w:lang w:val="en-US"/>
        </w:rPr>
        <w:t xml:space="preserve"> = 6x</w:t>
      </w:r>
      <w:r w:rsidRPr="004D2069">
        <w:rPr>
          <w:lang w:val="en-US"/>
        </w:rPr>
        <w:t>10</w:t>
      </w:r>
      <w:r>
        <w:rPr>
          <w:lang w:val="en-US"/>
        </w:rPr>
        <w:t>-3</w:t>
      </w:r>
      <w:r w:rsidRPr="004D2069">
        <w:rPr>
          <w:lang w:val="en-US"/>
        </w:rPr>
        <w:t>; EG</w:t>
      </w:r>
      <w:r>
        <w:rPr>
          <w:lang w:val="en-US"/>
        </w:rPr>
        <w:t xml:space="preserve"> = </w:t>
      </w:r>
      <w:r w:rsidRPr="004D2069">
        <w:rPr>
          <w:lang w:val="en-US"/>
        </w:rPr>
        <w:t>0.</w:t>
      </w:r>
      <w:r>
        <w:rPr>
          <w:lang w:val="en-US"/>
        </w:rPr>
        <w:t>88</w:t>
      </w:r>
      <w:r w:rsidRPr="004D2069">
        <w:rPr>
          <w:lang w:val="en-US"/>
        </w:rPr>
        <w:t xml:space="preserve"> </w:t>
      </w:r>
      <w:r>
        <w:rPr>
          <w:lang w:val="en-US"/>
        </w:rPr>
        <w:t>+</w:t>
      </w:r>
      <w:r w:rsidRPr="004D2069">
        <w:rPr>
          <w:lang w:val="en-US"/>
        </w:rPr>
        <w:t>/</w:t>
      </w:r>
      <w:r>
        <w:rPr>
          <w:lang w:val="en-US"/>
        </w:rPr>
        <w:t xml:space="preserve">- </w:t>
      </w:r>
      <w:r w:rsidRPr="004D2069">
        <w:rPr>
          <w:lang w:val="en-US"/>
        </w:rPr>
        <w:t>0.0</w:t>
      </w:r>
      <w:r>
        <w:rPr>
          <w:lang w:val="en-US"/>
        </w:rPr>
        <w:t>1</w:t>
      </w:r>
      <w:r w:rsidRPr="004D2069">
        <w:rPr>
          <w:lang w:val="en-US"/>
        </w:rPr>
        <w:t xml:space="preserve"> vs 0.</w:t>
      </w:r>
      <w:r>
        <w:rPr>
          <w:lang w:val="en-US"/>
        </w:rPr>
        <w:t>27</w:t>
      </w:r>
      <w:r w:rsidRPr="004D2069">
        <w:rPr>
          <w:lang w:val="en-US"/>
        </w:rPr>
        <w:t xml:space="preserve"> </w:t>
      </w:r>
      <w:r>
        <w:rPr>
          <w:lang w:val="en-US"/>
        </w:rPr>
        <w:t>+</w:t>
      </w:r>
      <w:r w:rsidRPr="004D2069">
        <w:rPr>
          <w:lang w:val="en-US"/>
        </w:rPr>
        <w:t>/</w:t>
      </w:r>
      <w:r>
        <w:rPr>
          <w:lang w:val="en-US"/>
        </w:rPr>
        <w:t xml:space="preserve">- </w:t>
      </w:r>
      <w:r w:rsidRPr="004D2069">
        <w:rPr>
          <w:lang w:val="en-US"/>
        </w:rPr>
        <w:t>0.0</w:t>
      </w:r>
      <w:r>
        <w:rPr>
          <w:lang w:val="en-US"/>
        </w:rPr>
        <w:t>2</w:t>
      </w:r>
      <w:r w:rsidRPr="004D2069">
        <w:rPr>
          <w:lang w:val="en-US"/>
        </w:rPr>
        <w:t>, p</w:t>
      </w:r>
      <w:r>
        <w:rPr>
          <w:lang w:val="en-US"/>
        </w:rPr>
        <w:t xml:space="preserve"> = 3x</w:t>
      </w:r>
      <w:r w:rsidRPr="004D2069">
        <w:rPr>
          <w:lang w:val="en-US"/>
        </w:rPr>
        <w:t>10</w:t>
      </w:r>
      <w:r>
        <w:rPr>
          <w:lang w:val="en-US"/>
        </w:rPr>
        <w:t xml:space="preserve">-5; ears free vs earmolds 2; </w:t>
      </w:r>
      <w:r w:rsidRPr="004D2069">
        <w:rPr>
          <w:lang w:val="en-US"/>
        </w:rPr>
        <w:t xml:space="preserve">RMSE </w:t>
      </w:r>
      <w:r>
        <w:rPr>
          <w:lang w:val="en-US"/>
        </w:rPr>
        <w:t>=</w:t>
      </w:r>
      <w:r w:rsidRPr="004D2069">
        <w:rPr>
          <w:lang w:val="en-US"/>
        </w:rPr>
        <w:t xml:space="preserve"> </w:t>
      </w:r>
      <w:r>
        <w:rPr>
          <w:lang w:val="en-US"/>
        </w:rPr>
        <w:t>10.98 +</w:t>
      </w:r>
      <w:r w:rsidRPr="004D2069">
        <w:rPr>
          <w:lang w:val="en-US"/>
        </w:rPr>
        <w:t>/</w:t>
      </w:r>
      <w:r>
        <w:rPr>
          <w:lang w:val="en-US"/>
        </w:rPr>
        <w:t xml:space="preserve">- </w:t>
      </w:r>
      <w:r w:rsidRPr="004D2069">
        <w:rPr>
          <w:lang w:val="en-US"/>
        </w:rPr>
        <w:t>0.</w:t>
      </w:r>
      <w:r>
        <w:rPr>
          <w:lang w:val="en-US"/>
        </w:rPr>
        <w:t>94</w:t>
      </w:r>
      <w:r w:rsidRPr="004D2069">
        <w:rPr>
          <w:lang w:val="en-US"/>
        </w:rPr>
        <w:t xml:space="preserve"> vs </w:t>
      </w:r>
      <w:r>
        <w:rPr>
          <w:lang w:val="en-US"/>
        </w:rPr>
        <w:t>22</w:t>
      </w:r>
      <w:r w:rsidRPr="004D2069">
        <w:rPr>
          <w:lang w:val="en-US"/>
        </w:rPr>
        <w:t>.</w:t>
      </w:r>
      <w:r>
        <w:rPr>
          <w:lang w:val="en-US"/>
        </w:rPr>
        <w:t>88</w:t>
      </w:r>
      <w:r w:rsidRPr="004D2069">
        <w:rPr>
          <w:lang w:val="en-US"/>
        </w:rPr>
        <w:t xml:space="preserve"> </w:t>
      </w:r>
      <w:r>
        <w:rPr>
          <w:lang w:val="en-US"/>
        </w:rPr>
        <w:t>+</w:t>
      </w:r>
      <w:r w:rsidRPr="004D2069">
        <w:rPr>
          <w:lang w:val="en-US"/>
        </w:rPr>
        <w:t>/</w:t>
      </w:r>
      <w:r>
        <w:rPr>
          <w:lang w:val="en-US"/>
        </w:rPr>
        <w:t>- 1.09</w:t>
      </w:r>
      <w:r w:rsidRPr="004D2069">
        <w:rPr>
          <w:lang w:val="en-US"/>
        </w:rPr>
        <w:t>,</w:t>
      </w:r>
      <w:r w:rsidRPr="00884552">
        <w:rPr>
          <w:color w:val="FF0000"/>
          <w:lang w:val="en-US"/>
        </w:rPr>
        <w:t xml:space="preserve"> </w:t>
      </w:r>
      <w:r w:rsidRPr="004D2069">
        <w:rPr>
          <w:lang w:val="en-US"/>
        </w:rPr>
        <w:t>p</w:t>
      </w:r>
      <w:r>
        <w:rPr>
          <w:lang w:val="en-US"/>
        </w:rPr>
        <w:t xml:space="preserve"> = 5x</w:t>
      </w:r>
      <w:r w:rsidRPr="004D2069">
        <w:rPr>
          <w:lang w:val="en-US"/>
        </w:rPr>
        <w:t>10</w:t>
      </w:r>
      <w:r>
        <w:rPr>
          <w:lang w:val="en-US"/>
        </w:rPr>
        <w:t>-4</w:t>
      </w:r>
      <w:r w:rsidRPr="004D2069">
        <w:rPr>
          <w:lang w:val="en-US"/>
        </w:rPr>
        <w:t>; SD</w:t>
      </w:r>
      <w:r>
        <w:rPr>
          <w:lang w:val="en-US"/>
        </w:rPr>
        <w:t xml:space="preserve"> = 3.62</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27</w:t>
      </w:r>
      <w:r w:rsidRPr="004D2069">
        <w:rPr>
          <w:lang w:val="en-US"/>
        </w:rPr>
        <w:t xml:space="preserve"> vs </w:t>
      </w:r>
      <w:r>
        <w:rPr>
          <w:lang w:val="en-US"/>
        </w:rPr>
        <w:t xml:space="preserve">6.49 +/- </w:t>
      </w:r>
      <w:r w:rsidRPr="004D2069">
        <w:rPr>
          <w:lang w:val="en-US"/>
        </w:rPr>
        <w:t>0.</w:t>
      </w:r>
      <w:r>
        <w:rPr>
          <w:lang w:val="en-US"/>
        </w:rPr>
        <w:t>47</w:t>
      </w:r>
      <w:r w:rsidRPr="004D2069">
        <w:rPr>
          <w:lang w:val="en-US"/>
        </w:rPr>
        <w:t>, p</w:t>
      </w:r>
      <w:r>
        <w:rPr>
          <w:lang w:val="en-US"/>
        </w:rPr>
        <w:t xml:space="preserve"> = 5x</w:t>
      </w:r>
      <w:r w:rsidRPr="004D2069">
        <w:rPr>
          <w:lang w:val="en-US"/>
        </w:rPr>
        <w:t>10</w:t>
      </w:r>
      <w:r>
        <w:rPr>
          <w:lang w:val="en-US"/>
        </w:rPr>
        <w:t>-4</w:t>
      </w:r>
      <w:r w:rsidRPr="004D2069">
        <w:rPr>
          <w:lang w:val="en-US"/>
        </w:rPr>
        <w:t>; EG</w:t>
      </w:r>
      <w:r>
        <w:rPr>
          <w:lang w:val="en-US"/>
        </w:rPr>
        <w:t xml:space="preserve"> = </w:t>
      </w:r>
      <w:r w:rsidRPr="004D2069">
        <w:rPr>
          <w:lang w:val="en-US"/>
        </w:rPr>
        <w:t>0.</w:t>
      </w:r>
      <w:r>
        <w:rPr>
          <w:lang w:val="en-US"/>
        </w:rPr>
        <w:t>93</w:t>
      </w:r>
      <w:r w:rsidRPr="004D2069">
        <w:rPr>
          <w:lang w:val="en-US"/>
        </w:rPr>
        <w:t xml:space="preserve"> </w:t>
      </w:r>
      <w:r>
        <w:rPr>
          <w:lang w:val="en-US"/>
        </w:rPr>
        <w:t>+</w:t>
      </w:r>
      <w:r w:rsidRPr="004D2069">
        <w:rPr>
          <w:lang w:val="en-US"/>
        </w:rPr>
        <w:t>/</w:t>
      </w:r>
      <w:r>
        <w:rPr>
          <w:lang w:val="en-US"/>
        </w:rPr>
        <w:t xml:space="preserve">- </w:t>
      </w:r>
      <w:r w:rsidRPr="004D2069">
        <w:rPr>
          <w:lang w:val="en-US"/>
        </w:rPr>
        <w:t>0.0</w:t>
      </w:r>
      <w:r>
        <w:rPr>
          <w:lang w:val="en-US"/>
        </w:rPr>
        <w:t>3</w:t>
      </w:r>
      <w:r w:rsidRPr="004D2069">
        <w:rPr>
          <w:lang w:val="en-US"/>
        </w:rPr>
        <w:t xml:space="preserve"> vs 0.</w:t>
      </w:r>
      <w:r>
        <w:rPr>
          <w:lang w:val="en-US"/>
        </w:rPr>
        <w:t>37</w:t>
      </w:r>
      <w:r w:rsidRPr="004D2069">
        <w:rPr>
          <w:lang w:val="en-US"/>
        </w:rPr>
        <w:t xml:space="preserve"> </w:t>
      </w:r>
      <w:r>
        <w:rPr>
          <w:lang w:val="en-US"/>
        </w:rPr>
        <w:t>+</w:t>
      </w:r>
      <w:r w:rsidRPr="004D2069">
        <w:rPr>
          <w:lang w:val="en-US"/>
        </w:rPr>
        <w:t>/</w:t>
      </w:r>
      <w:r>
        <w:rPr>
          <w:lang w:val="en-US"/>
        </w:rPr>
        <w:t xml:space="preserve">- </w:t>
      </w:r>
      <w:r w:rsidRPr="004D2069">
        <w:rPr>
          <w:lang w:val="en-US"/>
        </w:rPr>
        <w:t>0.0</w:t>
      </w:r>
      <w:r>
        <w:rPr>
          <w:lang w:val="en-US"/>
        </w:rPr>
        <w:t>4</w:t>
      </w:r>
      <w:r w:rsidRPr="004D2069">
        <w:rPr>
          <w:lang w:val="en-US"/>
        </w:rPr>
        <w:t>, p</w:t>
      </w:r>
      <w:r>
        <w:rPr>
          <w:lang w:val="en-US"/>
        </w:rPr>
        <w:t xml:space="preserve"> = 5x</w:t>
      </w:r>
      <w:r w:rsidRPr="004D2069">
        <w:rPr>
          <w:lang w:val="en-US"/>
        </w:rPr>
        <w:t>10</w:t>
      </w:r>
      <w:r>
        <w:rPr>
          <w:lang w:val="en-US"/>
        </w:rPr>
        <w:t xml:space="preserve">-4; Fig. 1 B days 0 and 5 for the horizontal plane; ears free vs earmolds 1; </w:t>
      </w:r>
      <w:r w:rsidRPr="004D2069">
        <w:rPr>
          <w:lang w:val="en-US"/>
        </w:rPr>
        <w:t>RMSE</w:t>
      </w:r>
      <w:r>
        <w:rPr>
          <w:lang w:val="en-US"/>
        </w:rPr>
        <w:t xml:space="preserve"> = </w:t>
      </w:r>
      <w:r w:rsidRPr="004D2069">
        <w:rPr>
          <w:lang w:val="en-US"/>
        </w:rPr>
        <w:t>5.</w:t>
      </w:r>
      <w:r>
        <w:rPr>
          <w:lang w:val="en-US"/>
        </w:rPr>
        <w:t>3</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34</w:t>
      </w:r>
      <w:r w:rsidRPr="004D2069">
        <w:rPr>
          <w:lang w:val="en-US"/>
        </w:rPr>
        <w:t xml:space="preserve"> vs </w:t>
      </w:r>
      <w:r>
        <w:rPr>
          <w:lang w:val="en-US"/>
        </w:rPr>
        <w:t>5.58</w:t>
      </w:r>
      <w:r w:rsidRPr="004D2069">
        <w:rPr>
          <w:lang w:val="en-US"/>
        </w:rPr>
        <w:t xml:space="preserve"> </w:t>
      </w:r>
      <w:r>
        <w:rPr>
          <w:lang w:val="en-US"/>
        </w:rPr>
        <w:t>+</w:t>
      </w:r>
      <w:r w:rsidRPr="004D2069">
        <w:rPr>
          <w:lang w:val="en-US"/>
        </w:rPr>
        <w:t>/</w:t>
      </w:r>
      <w:r>
        <w:rPr>
          <w:lang w:val="en-US"/>
        </w:rPr>
        <w:t>- 0.41</w:t>
      </w:r>
      <w:r w:rsidRPr="004D2069">
        <w:rPr>
          <w:lang w:val="en-US"/>
        </w:rPr>
        <w:t xml:space="preserve">, </w:t>
      </w:r>
      <w:r w:rsidRPr="001B43B9">
        <w:rPr>
          <w:color w:val="000000" w:themeColor="text1"/>
          <w:lang w:val="en-US"/>
        </w:rPr>
        <w:t>p=0.26</w:t>
      </w:r>
      <w:r w:rsidRPr="004D2069">
        <w:rPr>
          <w:lang w:val="en-US"/>
        </w:rPr>
        <w:t>; SD</w:t>
      </w:r>
      <w:r>
        <w:rPr>
          <w:lang w:val="en-US"/>
        </w:rPr>
        <w:t>=1</w:t>
      </w:r>
      <w:r w:rsidRPr="004D2069">
        <w:rPr>
          <w:lang w:val="en-US"/>
        </w:rPr>
        <w:t>.</w:t>
      </w:r>
      <w:r>
        <w:rPr>
          <w:lang w:val="en-US"/>
        </w:rPr>
        <w:t>82</w:t>
      </w:r>
      <w:r w:rsidRPr="004D2069">
        <w:rPr>
          <w:lang w:val="en-US"/>
        </w:rPr>
        <w:t xml:space="preserve"> </w:t>
      </w:r>
      <w:r>
        <w:rPr>
          <w:lang w:val="en-US"/>
        </w:rPr>
        <w:t>+</w:t>
      </w:r>
      <w:r w:rsidRPr="004D2069">
        <w:rPr>
          <w:lang w:val="en-US"/>
        </w:rPr>
        <w:t>/</w:t>
      </w:r>
      <w:r>
        <w:rPr>
          <w:lang w:val="en-US"/>
        </w:rPr>
        <w:t xml:space="preserve">- </w:t>
      </w:r>
      <w:r w:rsidRPr="004D2069">
        <w:rPr>
          <w:lang w:val="en-US"/>
        </w:rPr>
        <w:t>0.1</w:t>
      </w:r>
      <w:r>
        <w:rPr>
          <w:lang w:val="en-US"/>
        </w:rPr>
        <w:t>6</w:t>
      </w:r>
      <w:r w:rsidRPr="004D2069">
        <w:rPr>
          <w:lang w:val="en-US"/>
        </w:rPr>
        <w:t xml:space="preserve"> vs </w:t>
      </w:r>
      <w:r>
        <w:rPr>
          <w:lang w:val="en-US"/>
        </w:rPr>
        <w:t>2.15</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13</w:t>
      </w:r>
      <w:r w:rsidRPr="004D2069">
        <w:rPr>
          <w:lang w:val="en-US"/>
        </w:rPr>
        <w:t>, p</w:t>
      </w:r>
      <w:r>
        <w:rPr>
          <w:lang w:val="en-US"/>
        </w:rPr>
        <w:t xml:space="preserve"> = 0.04; ears free vs earmolds 2; </w:t>
      </w:r>
      <w:r w:rsidRPr="004D2069">
        <w:rPr>
          <w:lang w:val="en-US"/>
        </w:rPr>
        <w:t>RMSE</w:t>
      </w:r>
      <w:r>
        <w:rPr>
          <w:lang w:val="en-US"/>
        </w:rPr>
        <w:t xml:space="preserve"> = </w:t>
      </w:r>
      <w:r w:rsidRPr="004D2069">
        <w:rPr>
          <w:lang w:val="en-US"/>
        </w:rPr>
        <w:t>5.</w:t>
      </w:r>
      <w:r>
        <w:rPr>
          <w:lang w:val="en-US"/>
        </w:rPr>
        <w:t>29</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4</w:t>
      </w:r>
      <w:r w:rsidRPr="004D2069">
        <w:rPr>
          <w:lang w:val="en-US"/>
        </w:rPr>
        <w:t xml:space="preserve"> vs </w:t>
      </w:r>
      <w:r>
        <w:rPr>
          <w:lang w:val="en-US"/>
        </w:rPr>
        <w:t>5.43</w:t>
      </w:r>
      <w:r w:rsidRPr="004D2069">
        <w:rPr>
          <w:lang w:val="en-US"/>
        </w:rPr>
        <w:t xml:space="preserve"> </w:t>
      </w:r>
      <w:r>
        <w:rPr>
          <w:lang w:val="en-US"/>
        </w:rPr>
        <w:t>+</w:t>
      </w:r>
      <w:r w:rsidRPr="004D2069">
        <w:rPr>
          <w:lang w:val="en-US"/>
        </w:rPr>
        <w:t>/</w:t>
      </w:r>
      <w:r>
        <w:rPr>
          <w:lang w:val="en-US"/>
        </w:rPr>
        <w:t>- 0.46</w:t>
      </w:r>
      <w:r w:rsidRPr="004D2069">
        <w:rPr>
          <w:lang w:val="en-US"/>
        </w:rPr>
        <w:t xml:space="preserve">, </w:t>
      </w:r>
      <w:r w:rsidRPr="001B43B9">
        <w:rPr>
          <w:color w:val="000000" w:themeColor="text1"/>
          <w:lang w:val="en-US"/>
        </w:rPr>
        <w:t>p</w:t>
      </w:r>
      <w:r>
        <w:rPr>
          <w:color w:val="000000" w:themeColor="text1"/>
          <w:lang w:val="en-US"/>
        </w:rPr>
        <w:t xml:space="preserve"> </w:t>
      </w:r>
      <w:r w:rsidRPr="001B43B9">
        <w:rPr>
          <w:color w:val="000000" w:themeColor="text1"/>
          <w:lang w:val="en-US"/>
        </w:rPr>
        <w:t>=</w:t>
      </w:r>
      <w:r>
        <w:rPr>
          <w:color w:val="000000" w:themeColor="text1"/>
          <w:lang w:val="en-US"/>
        </w:rPr>
        <w:t xml:space="preserve"> </w:t>
      </w:r>
      <w:r w:rsidRPr="001B43B9">
        <w:rPr>
          <w:color w:val="000000" w:themeColor="text1"/>
          <w:lang w:val="en-US"/>
        </w:rPr>
        <w:t>0.</w:t>
      </w:r>
      <w:r>
        <w:rPr>
          <w:color w:val="000000" w:themeColor="text1"/>
          <w:lang w:val="en-US"/>
        </w:rPr>
        <w:t>58</w:t>
      </w:r>
      <w:r w:rsidRPr="004D2069">
        <w:rPr>
          <w:lang w:val="en-US"/>
        </w:rPr>
        <w:t>; SD</w:t>
      </w:r>
      <w:r>
        <w:rPr>
          <w:lang w:val="en-US"/>
        </w:rPr>
        <w:t xml:space="preserve"> = 1</w:t>
      </w:r>
      <w:r w:rsidRPr="004D2069">
        <w:rPr>
          <w:lang w:val="en-US"/>
        </w:rPr>
        <w:t>.</w:t>
      </w:r>
      <w:r>
        <w:rPr>
          <w:lang w:val="en-US"/>
        </w:rPr>
        <w:t>75</w:t>
      </w:r>
      <w:r w:rsidRPr="004D2069">
        <w:rPr>
          <w:lang w:val="en-US"/>
        </w:rPr>
        <w:t xml:space="preserve"> </w:t>
      </w:r>
      <w:r>
        <w:rPr>
          <w:lang w:val="en-US"/>
        </w:rPr>
        <w:t>+</w:t>
      </w:r>
      <w:r w:rsidRPr="004D2069">
        <w:rPr>
          <w:lang w:val="en-US"/>
        </w:rPr>
        <w:t>/</w:t>
      </w:r>
      <w:r>
        <w:rPr>
          <w:lang w:val="en-US"/>
        </w:rPr>
        <w:t xml:space="preserve">- </w:t>
      </w:r>
      <w:r w:rsidRPr="004D2069">
        <w:rPr>
          <w:lang w:val="en-US"/>
        </w:rPr>
        <w:t>0.1</w:t>
      </w:r>
      <w:r>
        <w:rPr>
          <w:lang w:val="en-US"/>
        </w:rPr>
        <w:t>4</w:t>
      </w:r>
      <w:r w:rsidRPr="004D2069">
        <w:rPr>
          <w:lang w:val="en-US"/>
        </w:rPr>
        <w:t xml:space="preserve"> vs </w:t>
      </w:r>
      <w:r>
        <w:rPr>
          <w:lang w:val="en-US"/>
        </w:rPr>
        <w:t>2.41</w:t>
      </w:r>
      <w:r w:rsidRPr="004D2069">
        <w:rPr>
          <w:lang w:val="en-US"/>
        </w:rPr>
        <w:t xml:space="preserve"> </w:t>
      </w:r>
      <w:r>
        <w:rPr>
          <w:lang w:val="en-US"/>
        </w:rPr>
        <w:t>+</w:t>
      </w:r>
      <w:r w:rsidRPr="004D2069">
        <w:rPr>
          <w:lang w:val="en-US"/>
        </w:rPr>
        <w:t>/</w:t>
      </w:r>
      <w:r>
        <w:rPr>
          <w:lang w:val="en-US"/>
        </w:rPr>
        <w:t xml:space="preserve">- </w:t>
      </w:r>
      <w:r w:rsidRPr="004D2069">
        <w:rPr>
          <w:lang w:val="en-US"/>
        </w:rPr>
        <w:t>0.</w:t>
      </w:r>
      <w:r>
        <w:rPr>
          <w:lang w:val="en-US"/>
        </w:rPr>
        <w:t>21</w:t>
      </w:r>
      <w:r w:rsidRPr="004D2069">
        <w:rPr>
          <w:lang w:val="en-US"/>
        </w:rPr>
        <w:t>, p</w:t>
      </w:r>
      <w:r>
        <w:rPr>
          <w:lang w:val="en-US"/>
        </w:rPr>
        <w:t xml:space="preserve"> = 5x</w:t>
      </w:r>
      <w:r w:rsidRPr="004D2069">
        <w:rPr>
          <w:lang w:val="en-US"/>
        </w:rPr>
        <w:t>10</w:t>
      </w:r>
      <w:r>
        <w:rPr>
          <w:lang w:val="en-US"/>
        </w:rPr>
        <w:t>-3</w:t>
      </w:r>
      <w:r w:rsidRPr="004D2069">
        <w:rPr>
          <w:lang w:val="en-US"/>
        </w:rPr>
        <w:t>)</w:t>
      </w:r>
      <w:r>
        <w:rPr>
          <w:lang w:val="en-US"/>
        </w:rPr>
        <w:t xml:space="preserve">. </w:t>
      </w:r>
    </w:p>
    <w:p w14:paraId="6B5BDE0D" w14:textId="015BFB15" w:rsidR="00B278CC" w:rsidRDefault="00B278CC" w:rsidP="00653A7B">
      <w:pPr>
        <w:rPr>
          <w:lang w:val="en-US"/>
        </w:rPr>
      </w:pPr>
    </w:p>
    <w:p w14:paraId="40BC1824" w14:textId="0AF6E9CF" w:rsidR="004416C2" w:rsidRDefault="004416C2" w:rsidP="00653A7B">
      <w:pPr>
        <w:rPr>
          <w:lang w:val="en-US"/>
        </w:rPr>
      </w:pPr>
    </w:p>
    <w:p w14:paraId="3D746924" w14:textId="6E6BFF4D" w:rsidR="004416C2" w:rsidRDefault="004416C2" w:rsidP="00653A7B">
      <w:pPr>
        <w:rPr>
          <w:lang w:val="en-US"/>
        </w:rPr>
      </w:pPr>
      <w:r>
        <w:rPr>
          <w:lang w:val="en-US"/>
        </w:rPr>
        <w:t>Discussion</w:t>
      </w:r>
    </w:p>
    <w:p w14:paraId="63227FC9" w14:textId="402E162C" w:rsidR="004416C2" w:rsidRDefault="004416C2" w:rsidP="00653A7B">
      <w:pPr>
        <w:rPr>
          <w:lang w:val="en-US"/>
        </w:rPr>
      </w:pPr>
    </w:p>
    <w:p w14:paraId="431570B9" w14:textId="40D92E04" w:rsidR="004416C2" w:rsidRDefault="004416C2" w:rsidP="004416C2">
      <w:pPr>
        <w:pStyle w:val="ListParagraph"/>
        <w:numPr>
          <w:ilvl w:val="0"/>
          <w:numId w:val="1"/>
        </w:numPr>
        <w:rPr>
          <w:lang w:val="en-US"/>
        </w:rPr>
      </w:pPr>
      <w:proofErr w:type="spellStart"/>
      <w:r>
        <w:rPr>
          <w:lang w:val="en-US"/>
        </w:rPr>
        <w:t>Dcn</w:t>
      </w:r>
      <w:proofErr w:type="spellEnd"/>
      <w:r>
        <w:rPr>
          <w:lang w:val="en-US"/>
        </w:rPr>
        <w:t xml:space="preserve"> most likely does not provide bandwidth</w:t>
      </w:r>
      <w:r w:rsidR="006F5306">
        <w:rPr>
          <w:lang w:val="en-US"/>
        </w:rPr>
        <w:t xml:space="preserve"> to hold 2 additional representations </w:t>
      </w:r>
    </w:p>
    <w:p w14:paraId="452CD39C" w14:textId="387DAA7D" w:rsidR="004416C2" w:rsidRDefault="006F5306" w:rsidP="004416C2">
      <w:pPr>
        <w:pStyle w:val="ListParagraph"/>
        <w:numPr>
          <w:ilvl w:val="0"/>
          <w:numId w:val="1"/>
        </w:numPr>
        <w:rPr>
          <w:lang w:val="en-US"/>
        </w:rPr>
      </w:pPr>
      <w:r>
        <w:rPr>
          <w:lang w:val="en-US"/>
        </w:rPr>
        <w:t xml:space="preserve">More likely cortical </w:t>
      </w:r>
    </w:p>
    <w:p w14:paraId="76B91B25" w14:textId="2F317683" w:rsidR="00724E8E" w:rsidRDefault="004416C2" w:rsidP="00724E8E">
      <w:pPr>
        <w:pStyle w:val="ListParagraph"/>
        <w:numPr>
          <w:ilvl w:val="0"/>
          <w:numId w:val="1"/>
        </w:numPr>
        <w:rPr>
          <w:lang w:val="en-US"/>
        </w:rPr>
      </w:pPr>
      <w:r>
        <w:rPr>
          <w:lang w:val="en-US"/>
        </w:rPr>
        <w:t>Language model not plausible (</w:t>
      </w:r>
      <w:r w:rsidR="006F5306">
        <w:rPr>
          <w:lang w:val="en-US"/>
        </w:rPr>
        <w:t>almost unaffected representation m1 after learning m2 (5 days</w:t>
      </w:r>
      <w:proofErr w:type="gramStart"/>
      <w:r w:rsidR="006F5306">
        <w:rPr>
          <w:lang w:val="en-US"/>
        </w:rPr>
        <w:t xml:space="preserve">! </w:t>
      </w:r>
      <w:r>
        <w:rPr>
          <w:lang w:val="en-US"/>
        </w:rPr>
        <w:t>)</w:t>
      </w:r>
      <w:proofErr w:type="gramEnd"/>
      <w:r w:rsidR="006F5306">
        <w:rPr>
          <w:lang w:val="en-US"/>
        </w:rPr>
        <w:t xml:space="preserve"> compared to </w:t>
      </w:r>
      <w:proofErr w:type="spellStart"/>
      <w:r w:rsidR="006F5306">
        <w:rPr>
          <w:lang w:val="en-US"/>
        </w:rPr>
        <w:t>trapeau</w:t>
      </w:r>
      <w:proofErr w:type="spellEnd"/>
      <w:r w:rsidR="006F5306">
        <w:rPr>
          <w:lang w:val="en-US"/>
        </w:rPr>
        <w:t xml:space="preserve"> </w:t>
      </w:r>
      <w:proofErr w:type="spellStart"/>
      <w:r w:rsidR="006F5306">
        <w:rPr>
          <w:lang w:val="en-US"/>
        </w:rPr>
        <w:t>schönwiesner</w:t>
      </w:r>
      <w:proofErr w:type="spellEnd"/>
      <w:r w:rsidR="006F5306">
        <w:rPr>
          <w:lang w:val="en-US"/>
        </w:rPr>
        <w:t xml:space="preserve"> 2015</w:t>
      </w:r>
    </w:p>
    <w:p w14:paraId="179C5769" w14:textId="61529A1B" w:rsidR="00724E8E" w:rsidRDefault="00724E8E" w:rsidP="00724E8E">
      <w:pPr>
        <w:pStyle w:val="ListParagraph"/>
        <w:numPr>
          <w:ilvl w:val="0"/>
          <w:numId w:val="1"/>
        </w:numPr>
        <w:rPr>
          <w:lang w:val="en-US"/>
        </w:rPr>
      </w:pPr>
      <w:r>
        <w:rPr>
          <w:lang w:val="en-US"/>
        </w:rPr>
        <w:lastRenderedPageBreak/>
        <w:t>Expected no aftereffect</w:t>
      </w:r>
    </w:p>
    <w:p w14:paraId="38EEE330" w14:textId="77777777" w:rsidR="00724E8E" w:rsidRPr="00724E8E" w:rsidRDefault="00724E8E" w:rsidP="00724E8E">
      <w:pPr>
        <w:pStyle w:val="ListParagraph"/>
        <w:numPr>
          <w:ilvl w:val="0"/>
          <w:numId w:val="1"/>
        </w:numPr>
        <w:rPr>
          <w:lang w:val="en-US"/>
        </w:rPr>
      </w:pPr>
    </w:p>
    <w:p w14:paraId="67E6578A" w14:textId="54741CA3" w:rsidR="006F5306" w:rsidRDefault="006F5306" w:rsidP="00724E8E">
      <w:pPr>
        <w:pStyle w:val="ListParagraph"/>
        <w:rPr>
          <w:lang w:val="en-US"/>
        </w:rPr>
      </w:pPr>
    </w:p>
    <w:p w14:paraId="3BFD6075" w14:textId="026A3576" w:rsidR="00724E8E" w:rsidRDefault="00724E8E" w:rsidP="00724E8E">
      <w:pPr>
        <w:pStyle w:val="ListParagraph"/>
        <w:rPr>
          <w:lang w:val="en-US"/>
        </w:rPr>
      </w:pPr>
    </w:p>
    <w:p w14:paraId="3F9191E3" w14:textId="7C07B1E9" w:rsidR="00724E8E" w:rsidRDefault="00724E8E" w:rsidP="00724E8E">
      <w:pPr>
        <w:pStyle w:val="ListParagraph"/>
        <w:rPr>
          <w:lang w:val="en-US"/>
        </w:rPr>
      </w:pPr>
      <w:r>
        <w:rPr>
          <w:lang w:val="en-US"/>
        </w:rPr>
        <w:t>Intro</w:t>
      </w:r>
    </w:p>
    <w:p w14:paraId="4E413539" w14:textId="36A3B608" w:rsidR="00724E8E" w:rsidRDefault="00724E8E" w:rsidP="00724E8E">
      <w:pPr>
        <w:pStyle w:val="ListParagraph"/>
        <w:rPr>
          <w:lang w:val="en-US"/>
        </w:rPr>
      </w:pPr>
    </w:p>
    <w:p w14:paraId="418B2114" w14:textId="6167732B" w:rsidR="00724E8E" w:rsidRPr="004416C2" w:rsidRDefault="00724E8E" w:rsidP="00724E8E">
      <w:pPr>
        <w:pStyle w:val="ListParagraph"/>
        <w:rPr>
          <w:lang w:val="en-US"/>
        </w:rPr>
      </w:pPr>
      <w:r>
        <w:rPr>
          <w:lang w:val="en-US"/>
        </w:rPr>
        <w:t xml:space="preserve">Use </w:t>
      </w:r>
      <w:proofErr w:type="spellStart"/>
      <w:r>
        <w:rPr>
          <w:lang w:val="en-US"/>
        </w:rPr>
        <w:t>carlile</w:t>
      </w:r>
      <w:proofErr w:type="spellEnd"/>
      <w:r>
        <w:rPr>
          <w:lang w:val="en-US"/>
        </w:rPr>
        <w:t xml:space="preserve"> </w:t>
      </w:r>
    </w:p>
    <w:sectPr w:rsidR="00724E8E" w:rsidRPr="004416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5FDB" w14:textId="77777777" w:rsidR="00ED4623" w:rsidRDefault="00ED4623" w:rsidP="00726AC0">
      <w:r>
        <w:separator/>
      </w:r>
    </w:p>
  </w:endnote>
  <w:endnote w:type="continuationSeparator" w:id="0">
    <w:p w14:paraId="06A714F6" w14:textId="77777777" w:rsidR="00ED4623" w:rsidRDefault="00ED4623" w:rsidP="0072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E3C3A" w14:textId="77777777" w:rsidR="00ED4623" w:rsidRDefault="00ED4623" w:rsidP="00726AC0">
      <w:r>
        <w:separator/>
      </w:r>
    </w:p>
  </w:footnote>
  <w:footnote w:type="continuationSeparator" w:id="0">
    <w:p w14:paraId="64F18248" w14:textId="77777777" w:rsidR="00ED4623" w:rsidRDefault="00ED4623" w:rsidP="00726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3FBD"/>
    <w:multiLevelType w:val="hybridMultilevel"/>
    <w:tmpl w:val="F9562434"/>
    <w:lvl w:ilvl="0" w:tplc="1A4E93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72691"/>
    <w:multiLevelType w:val="hybridMultilevel"/>
    <w:tmpl w:val="188623B4"/>
    <w:lvl w:ilvl="0" w:tplc="33E65A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DA5C3D"/>
    <w:multiLevelType w:val="hybridMultilevel"/>
    <w:tmpl w:val="93DAA574"/>
    <w:lvl w:ilvl="0" w:tplc="57667A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FF128B"/>
    <w:multiLevelType w:val="hybridMultilevel"/>
    <w:tmpl w:val="5088EED8"/>
    <w:lvl w:ilvl="0" w:tplc="2FA40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5413141">
    <w:abstractNumId w:val="3"/>
  </w:num>
  <w:num w:numId="2" w16cid:durableId="38211387">
    <w:abstractNumId w:val="0"/>
  </w:num>
  <w:num w:numId="3" w16cid:durableId="1651134786">
    <w:abstractNumId w:val="1"/>
  </w:num>
  <w:num w:numId="4" w16cid:durableId="34054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37"/>
    <w:rsid w:val="0000052C"/>
    <w:rsid w:val="00000F29"/>
    <w:rsid w:val="00013681"/>
    <w:rsid w:val="000229D2"/>
    <w:rsid w:val="000538A0"/>
    <w:rsid w:val="00054E5F"/>
    <w:rsid w:val="00097805"/>
    <w:rsid w:val="000B2419"/>
    <w:rsid w:val="000C112D"/>
    <w:rsid w:val="000D58E4"/>
    <w:rsid w:val="000F53D5"/>
    <w:rsid w:val="0011630D"/>
    <w:rsid w:val="001172A2"/>
    <w:rsid w:val="00131CB9"/>
    <w:rsid w:val="00147558"/>
    <w:rsid w:val="00157AAF"/>
    <w:rsid w:val="00157D40"/>
    <w:rsid w:val="00163FD9"/>
    <w:rsid w:val="00174F6B"/>
    <w:rsid w:val="00180963"/>
    <w:rsid w:val="0018216E"/>
    <w:rsid w:val="00187FEA"/>
    <w:rsid w:val="00192558"/>
    <w:rsid w:val="001B150E"/>
    <w:rsid w:val="001B1ED1"/>
    <w:rsid w:val="001B2534"/>
    <w:rsid w:val="001B337C"/>
    <w:rsid w:val="001B43B9"/>
    <w:rsid w:val="001C47ED"/>
    <w:rsid w:val="001D0CDC"/>
    <w:rsid w:val="001D6B2E"/>
    <w:rsid w:val="001F6B39"/>
    <w:rsid w:val="002248B7"/>
    <w:rsid w:val="002335E7"/>
    <w:rsid w:val="0023461E"/>
    <w:rsid w:val="002365AC"/>
    <w:rsid w:val="00241765"/>
    <w:rsid w:val="00250C52"/>
    <w:rsid w:val="0026091B"/>
    <w:rsid w:val="00271949"/>
    <w:rsid w:val="0027586C"/>
    <w:rsid w:val="002A445B"/>
    <w:rsid w:val="002A69A1"/>
    <w:rsid w:val="002C2AB8"/>
    <w:rsid w:val="002D0C1B"/>
    <w:rsid w:val="002D4CAB"/>
    <w:rsid w:val="002D7D8B"/>
    <w:rsid w:val="002E6CEA"/>
    <w:rsid w:val="002F371F"/>
    <w:rsid w:val="00335DE6"/>
    <w:rsid w:val="00341886"/>
    <w:rsid w:val="00341F07"/>
    <w:rsid w:val="00342F5F"/>
    <w:rsid w:val="0035248E"/>
    <w:rsid w:val="00355DC4"/>
    <w:rsid w:val="00374441"/>
    <w:rsid w:val="0037566B"/>
    <w:rsid w:val="003912E3"/>
    <w:rsid w:val="003A006E"/>
    <w:rsid w:val="003B7B74"/>
    <w:rsid w:val="003D2E75"/>
    <w:rsid w:val="003E1666"/>
    <w:rsid w:val="00400C16"/>
    <w:rsid w:val="00412DBB"/>
    <w:rsid w:val="00422CDF"/>
    <w:rsid w:val="004235C0"/>
    <w:rsid w:val="004416C2"/>
    <w:rsid w:val="004510A5"/>
    <w:rsid w:val="004567DB"/>
    <w:rsid w:val="004657AC"/>
    <w:rsid w:val="00466157"/>
    <w:rsid w:val="00486B20"/>
    <w:rsid w:val="004B6737"/>
    <w:rsid w:val="004C41B3"/>
    <w:rsid w:val="004D2069"/>
    <w:rsid w:val="00506716"/>
    <w:rsid w:val="00517A71"/>
    <w:rsid w:val="00523D1D"/>
    <w:rsid w:val="00530093"/>
    <w:rsid w:val="00534FD0"/>
    <w:rsid w:val="005376CA"/>
    <w:rsid w:val="005406BB"/>
    <w:rsid w:val="00542A51"/>
    <w:rsid w:val="00545CB4"/>
    <w:rsid w:val="00582AA4"/>
    <w:rsid w:val="00591959"/>
    <w:rsid w:val="005B5A8E"/>
    <w:rsid w:val="005B6C25"/>
    <w:rsid w:val="005F16CC"/>
    <w:rsid w:val="005F4F58"/>
    <w:rsid w:val="00600397"/>
    <w:rsid w:val="0060300C"/>
    <w:rsid w:val="00615539"/>
    <w:rsid w:val="00647BA5"/>
    <w:rsid w:val="00651977"/>
    <w:rsid w:val="00653A7B"/>
    <w:rsid w:val="00654E6B"/>
    <w:rsid w:val="0068505C"/>
    <w:rsid w:val="006868D5"/>
    <w:rsid w:val="006B1BBD"/>
    <w:rsid w:val="006C1C68"/>
    <w:rsid w:val="006F5306"/>
    <w:rsid w:val="007176F7"/>
    <w:rsid w:val="00724E8E"/>
    <w:rsid w:val="00726AC0"/>
    <w:rsid w:val="0073755E"/>
    <w:rsid w:val="00745CB2"/>
    <w:rsid w:val="00777FC8"/>
    <w:rsid w:val="007841F3"/>
    <w:rsid w:val="007B4513"/>
    <w:rsid w:val="007B7048"/>
    <w:rsid w:val="007C68D3"/>
    <w:rsid w:val="008001FB"/>
    <w:rsid w:val="008209A1"/>
    <w:rsid w:val="00852917"/>
    <w:rsid w:val="00882ED7"/>
    <w:rsid w:val="00884552"/>
    <w:rsid w:val="008854AE"/>
    <w:rsid w:val="00887F21"/>
    <w:rsid w:val="00891735"/>
    <w:rsid w:val="008A0A02"/>
    <w:rsid w:val="008B37D8"/>
    <w:rsid w:val="008B5337"/>
    <w:rsid w:val="008C38CF"/>
    <w:rsid w:val="008F265C"/>
    <w:rsid w:val="008F6204"/>
    <w:rsid w:val="00912EDA"/>
    <w:rsid w:val="00915914"/>
    <w:rsid w:val="00936DF9"/>
    <w:rsid w:val="00941F36"/>
    <w:rsid w:val="00952E1C"/>
    <w:rsid w:val="00972EA1"/>
    <w:rsid w:val="009A68AD"/>
    <w:rsid w:val="009C451D"/>
    <w:rsid w:val="009D1904"/>
    <w:rsid w:val="009E1A66"/>
    <w:rsid w:val="009E5E17"/>
    <w:rsid w:val="00A01423"/>
    <w:rsid w:val="00A047D7"/>
    <w:rsid w:val="00A11781"/>
    <w:rsid w:val="00A137F2"/>
    <w:rsid w:val="00A510E7"/>
    <w:rsid w:val="00A53462"/>
    <w:rsid w:val="00A546F5"/>
    <w:rsid w:val="00A756C0"/>
    <w:rsid w:val="00A86C60"/>
    <w:rsid w:val="00A91C44"/>
    <w:rsid w:val="00A9714B"/>
    <w:rsid w:val="00AA122D"/>
    <w:rsid w:val="00AA12A2"/>
    <w:rsid w:val="00AC2449"/>
    <w:rsid w:val="00AE0EB1"/>
    <w:rsid w:val="00AE6FC8"/>
    <w:rsid w:val="00AF1421"/>
    <w:rsid w:val="00B052FC"/>
    <w:rsid w:val="00B16358"/>
    <w:rsid w:val="00B23446"/>
    <w:rsid w:val="00B278CC"/>
    <w:rsid w:val="00B73919"/>
    <w:rsid w:val="00B85FDC"/>
    <w:rsid w:val="00BA53E1"/>
    <w:rsid w:val="00BB573E"/>
    <w:rsid w:val="00BD3284"/>
    <w:rsid w:val="00BD772B"/>
    <w:rsid w:val="00C17715"/>
    <w:rsid w:val="00C24B0C"/>
    <w:rsid w:val="00C35F88"/>
    <w:rsid w:val="00C408DD"/>
    <w:rsid w:val="00C45D21"/>
    <w:rsid w:val="00C467E7"/>
    <w:rsid w:val="00C57076"/>
    <w:rsid w:val="00C800B6"/>
    <w:rsid w:val="00C81C6A"/>
    <w:rsid w:val="00C87DE2"/>
    <w:rsid w:val="00CA4DAE"/>
    <w:rsid w:val="00CA7C96"/>
    <w:rsid w:val="00CF6136"/>
    <w:rsid w:val="00D21C34"/>
    <w:rsid w:val="00D372CB"/>
    <w:rsid w:val="00D60B29"/>
    <w:rsid w:val="00D93FF8"/>
    <w:rsid w:val="00D94349"/>
    <w:rsid w:val="00DD45C4"/>
    <w:rsid w:val="00DD7BAB"/>
    <w:rsid w:val="00DF2159"/>
    <w:rsid w:val="00E003BA"/>
    <w:rsid w:val="00E204F6"/>
    <w:rsid w:val="00E2145E"/>
    <w:rsid w:val="00E3156E"/>
    <w:rsid w:val="00E34A91"/>
    <w:rsid w:val="00E45072"/>
    <w:rsid w:val="00E619A4"/>
    <w:rsid w:val="00E857B8"/>
    <w:rsid w:val="00E94891"/>
    <w:rsid w:val="00E97AAC"/>
    <w:rsid w:val="00EC792D"/>
    <w:rsid w:val="00ED4623"/>
    <w:rsid w:val="00ED6B79"/>
    <w:rsid w:val="00EE73CA"/>
    <w:rsid w:val="00EF0EE9"/>
    <w:rsid w:val="00EF6CD8"/>
    <w:rsid w:val="00F24226"/>
    <w:rsid w:val="00F34032"/>
    <w:rsid w:val="00F56E60"/>
    <w:rsid w:val="00F619D2"/>
    <w:rsid w:val="00F70A60"/>
    <w:rsid w:val="00F74ECD"/>
    <w:rsid w:val="00F80DF4"/>
    <w:rsid w:val="00FC158E"/>
    <w:rsid w:val="00FE04EE"/>
    <w:rsid w:val="00FF1DAB"/>
    <w:rsid w:val="00FF273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DD70CD1"/>
  <w15:docId w15:val="{E055C42B-FFE8-4747-A4D9-6C4E2F1E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3E"/>
    <w:pPr>
      <w:ind w:left="720"/>
      <w:contextualSpacing/>
    </w:pPr>
  </w:style>
  <w:style w:type="paragraph" w:styleId="NormalWeb">
    <w:name w:val="Normal (Web)"/>
    <w:basedOn w:val="Normal"/>
    <w:uiPriority w:val="99"/>
    <w:semiHidden/>
    <w:unhideWhenUsed/>
    <w:rsid w:val="008F265C"/>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26AC0"/>
    <w:pPr>
      <w:tabs>
        <w:tab w:val="center" w:pos="4513"/>
        <w:tab w:val="right" w:pos="9026"/>
      </w:tabs>
    </w:pPr>
  </w:style>
  <w:style w:type="character" w:customStyle="1" w:styleId="HeaderChar">
    <w:name w:val="Header Char"/>
    <w:basedOn w:val="DefaultParagraphFont"/>
    <w:link w:val="Header"/>
    <w:uiPriority w:val="99"/>
    <w:rsid w:val="00726AC0"/>
  </w:style>
  <w:style w:type="paragraph" w:styleId="Footer">
    <w:name w:val="footer"/>
    <w:basedOn w:val="Normal"/>
    <w:link w:val="FooterChar"/>
    <w:uiPriority w:val="99"/>
    <w:unhideWhenUsed/>
    <w:rsid w:val="00726AC0"/>
    <w:pPr>
      <w:tabs>
        <w:tab w:val="center" w:pos="4513"/>
        <w:tab w:val="right" w:pos="9026"/>
      </w:tabs>
    </w:pPr>
  </w:style>
  <w:style w:type="character" w:customStyle="1" w:styleId="FooterChar">
    <w:name w:val="Footer Char"/>
    <w:basedOn w:val="DefaultParagraphFont"/>
    <w:link w:val="Footer"/>
    <w:uiPriority w:val="99"/>
    <w:rsid w:val="00726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620">
      <w:bodyDiv w:val="1"/>
      <w:marLeft w:val="0"/>
      <w:marRight w:val="0"/>
      <w:marTop w:val="0"/>
      <w:marBottom w:val="0"/>
      <w:divBdr>
        <w:top w:val="none" w:sz="0" w:space="0" w:color="auto"/>
        <w:left w:val="none" w:sz="0" w:space="0" w:color="auto"/>
        <w:bottom w:val="none" w:sz="0" w:space="0" w:color="auto"/>
        <w:right w:val="none" w:sz="0" w:space="0" w:color="auto"/>
      </w:divBdr>
      <w:divsChild>
        <w:div w:id="6756210">
          <w:marLeft w:val="0"/>
          <w:marRight w:val="0"/>
          <w:marTop w:val="0"/>
          <w:marBottom w:val="0"/>
          <w:divBdr>
            <w:top w:val="none" w:sz="0" w:space="0" w:color="auto"/>
            <w:left w:val="none" w:sz="0" w:space="0" w:color="auto"/>
            <w:bottom w:val="none" w:sz="0" w:space="0" w:color="auto"/>
            <w:right w:val="none" w:sz="0" w:space="0" w:color="auto"/>
          </w:divBdr>
          <w:divsChild>
            <w:div w:id="199975666">
              <w:marLeft w:val="0"/>
              <w:marRight w:val="0"/>
              <w:marTop w:val="0"/>
              <w:marBottom w:val="0"/>
              <w:divBdr>
                <w:top w:val="none" w:sz="0" w:space="0" w:color="auto"/>
                <w:left w:val="none" w:sz="0" w:space="0" w:color="auto"/>
                <w:bottom w:val="none" w:sz="0" w:space="0" w:color="auto"/>
                <w:right w:val="none" w:sz="0" w:space="0" w:color="auto"/>
              </w:divBdr>
              <w:divsChild>
                <w:div w:id="1218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8991">
      <w:bodyDiv w:val="1"/>
      <w:marLeft w:val="0"/>
      <w:marRight w:val="0"/>
      <w:marTop w:val="0"/>
      <w:marBottom w:val="0"/>
      <w:divBdr>
        <w:top w:val="none" w:sz="0" w:space="0" w:color="auto"/>
        <w:left w:val="none" w:sz="0" w:space="0" w:color="auto"/>
        <w:bottom w:val="none" w:sz="0" w:space="0" w:color="auto"/>
        <w:right w:val="none" w:sz="0" w:space="0" w:color="auto"/>
      </w:divBdr>
      <w:divsChild>
        <w:div w:id="1355576245">
          <w:marLeft w:val="0"/>
          <w:marRight w:val="0"/>
          <w:marTop w:val="0"/>
          <w:marBottom w:val="0"/>
          <w:divBdr>
            <w:top w:val="none" w:sz="0" w:space="0" w:color="auto"/>
            <w:left w:val="none" w:sz="0" w:space="0" w:color="auto"/>
            <w:bottom w:val="none" w:sz="0" w:space="0" w:color="auto"/>
            <w:right w:val="none" w:sz="0" w:space="0" w:color="auto"/>
          </w:divBdr>
        </w:div>
      </w:divsChild>
    </w:div>
    <w:div w:id="597101260">
      <w:bodyDiv w:val="1"/>
      <w:marLeft w:val="0"/>
      <w:marRight w:val="0"/>
      <w:marTop w:val="0"/>
      <w:marBottom w:val="0"/>
      <w:divBdr>
        <w:top w:val="none" w:sz="0" w:space="0" w:color="auto"/>
        <w:left w:val="none" w:sz="0" w:space="0" w:color="auto"/>
        <w:bottom w:val="none" w:sz="0" w:space="0" w:color="auto"/>
        <w:right w:val="none" w:sz="0" w:space="0" w:color="auto"/>
      </w:divBdr>
      <w:divsChild>
        <w:div w:id="1410426097">
          <w:marLeft w:val="0"/>
          <w:marRight w:val="0"/>
          <w:marTop w:val="0"/>
          <w:marBottom w:val="0"/>
          <w:divBdr>
            <w:top w:val="none" w:sz="0" w:space="0" w:color="auto"/>
            <w:left w:val="none" w:sz="0" w:space="0" w:color="auto"/>
            <w:bottom w:val="none" w:sz="0" w:space="0" w:color="auto"/>
            <w:right w:val="none" w:sz="0" w:space="0" w:color="auto"/>
          </w:divBdr>
          <w:divsChild>
            <w:div w:id="5907030">
              <w:marLeft w:val="0"/>
              <w:marRight w:val="0"/>
              <w:marTop w:val="0"/>
              <w:marBottom w:val="0"/>
              <w:divBdr>
                <w:top w:val="none" w:sz="0" w:space="0" w:color="auto"/>
                <w:left w:val="none" w:sz="0" w:space="0" w:color="auto"/>
                <w:bottom w:val="none" w:sz="0" w:space="0" w:color="auto"/>
                <w:right w:val="none" w:sz="0" w:space="0" w:color="auto"/>
              </w:divBdr>
              <w:divsChild>
                <w:div w:id="3185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3813">
      <w:bodyDiv w:val="1"/>
      <w:marLeft w:val="0"/>
      <w:marRight w:val="0"/>
      <w:marTop w:val="0"/>
      <w:marBottom w:val="0"/>
      <w:divBdr>
        <w:top w:val="none" w:sz="0" w:space="0" w:color="auto"/>
        <w:left w:val="none" w:sz="0" w:space="0" w:color="auto"/>
        <w:bottom w:val="none" w:sz="0" w:space="0" w:color="auto"/>
        <w:right w:val="none" w:sz="0" w:space="0" w:color="auto"/>
      </w:divBdr>
      <w:divsChild>
        <w:div w:id="1906183814">
          <w:marLeft w:val="0"/>
          <w:marRight w:val="0"/>
          <w:marTop w:val="0"/>
          <w:marBottom w:val="0"/>
          <w:divBdr>
            <w:top w:val="none" w:sz="0" w:space="0" w:color="auto"/>
            <w:left w:val="none" w:sz="0" w:space="0" w:color="auto"/>
            <w:bottom w:val="none" w:sz="0" w:space="0" w:color="auto"/>
            <w:right w:val="none" w:sz="0" w:space="0" w:color="auto"/>
          </w:divBdr>
          <w:divsChild>
            <w:div w:id="19550944">
              <w:marLeft w:val="0"/>
              <w:marRight w:val="0"/>
              <w:marTop w:val="0"/>
              <w:marBottom w:val="0"/>
              <w:divBdr>
                <w:top w:val="none" w:sz="0" w:space="0" w:color="auto"/>
                <w:left w:val="none" w:sz="0" w:space="0" w:color="auto"/>
                <w:bottom w:val="none" w:sz="0" w:space="0" w:color="auto"/>
                <w:right w:val="none" w:sz="0" w:space="0" w:color="auto"/>
              </w:divBdr>
              <w:divsChild>
                <w:div w:id="1056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9152">
      <w:bodyDiv w:val="1"/>
      <w:marLeft w:val="0"/>
      <w:marRight w:val="0"/>
      <w:marTop w:val="0"/>
      <w:marBottom w:val="0"/>
      <w:divBdr>
        <w:top w:val="none" w:sz="0" w:space="0" w:color="auto"/>
        <w:left w:val="none" w:sz="0" w:space="0" w:color="auto"/>
        <w:bottom w:val="none" w:sz="0" w:space="0" w:color="auto"/>
        <w:right w:val="none" w:sz="0" w:space="0" w:color="auto"/>
      </w:divBdr>
      <w:divsChild>
        <w:div w:id="1921593425">
          <w:marLeft w:val="0"/>
          <w:marRight w:val="0"/>
          <w:marTop w:val="0"/>
          <w:marBottom w:val="0"/>
          <w:divBdr>
            <w:top w:val="none" w:sz="0" w:space="0" w:color="auto"/>
            <w:left w:val="none" w:sz="0" w:space="0" w:color="auto"/>
            <w:bottom w:val="none" w:sz="0" w:space="0" w:color="auto"/>
            <w:right w:val="none" w:sz="0" w:space="0" w:color="auto"/>
          </w:divBdr>
          <w:divsChild>
            <w:div w:id="2009818619">
              <w:marLeft w:val="0"/>
              <w:marRight w:val="0"/>
              <w:marTop w:val="0"/>
              <w:marBottom w:val="0"/>
              <w:divBdr>
                <w:top w:val="none" w:sz="0" w:space="0" w:color="auto"/>
                <w:left w:val="none" w:sz="0" w:space="0" w:color="auto"/>
                <w:bottom w:val="none" w:sz="0" w:space="0" w:color="auto"/>
                <w:right w:val="none" w:sz="0" w:space="0" w:color="auto"/>
              </w:divBdr>
              <w:divsChild>
                <w:div w:id="2310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8383">
      <w:bodyDiv w:val="1"/>
      <w:marLeft w:val="0"/>
      <w:marRight w:val="0"/>
      <w:marTop w:val="0"/>
      <w:marBottom w:val="0"/>
      <w:divBdr>
        <w:top w:val="none" w:sz="0" w:space="0" w:color="auto"/>
        <w:left w:val="none" w:sz="0" w:space="0" w:color="auto"/>
        <w:bottom w:val="none" w:sz="0" w:space="0" w:color="auto"/>
        <w:right w:val="none" w:sz="0" w:space="0" w:color="auto"/>
      </w:divBdr>
      <w:divsChild>
        <w:div w:id="14037143">
          <w:marLeft w:val="0"/>
          <w:marRight w:val="0"/>
          <w:marTop w:val="0"/>
          <w:marBottom w:val="0"/>
          <w:divBdr>
            <w:top w:val="none" w:sz="0" w:space="0" w:color="auto"/>
            <w:left w:val="none" w:sz="0" w:space="0" w:color="auto"/>
            <w:bottom w:val="none" w:sz="0" w:space="0" w:color="auto"/>
            <w:right w:val="none" w:sz="0" w:space="0" w:color="auto"/>
          </w:divBdr>
          <w:divsChild>
            <w:div w:id="256599851">
              <w:marLeft w:val="0"/>
              <w:marRight w:val="0"/>
              <w:marTop w:val="0"/>
              <w:marBottom w:val="0"/>
              <w:divBdr>
                <w:top w:val="none" w:sz="0" w:space="0" w:color="auto"/>
                <w:left w:val="none" w:sz="0" w:space="0" w:color="auto"/>
                <w:bottom w:val="none" w:sz="0" w:space="0" w:color="auto"/>
                <w:right w:val="none" w:sz="0" w:space="0" w:color="auto"/>
              </w:divBdr>
              <w:divsChild>
                <w:div w:id="17143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4391">
      <w:bodyDiv w:val="1"/>
      <w:marLeft w:val="0"/>
      <w:marRight w:val="0"/>
      <w:marTop w:val="0"/>
      <w:marBottom w:val="0"/>
      <w:divBdr>
        <w:top w:val="none" w:sz="0" w:space="0" w:color="auto"/>
        <w:left w:val="none" w:sz="0" w:space="0" w:color="auto"/>
        <w:bottom w:val="none" w:sz="0" w:space="0" w:color="auto"/>
        <w:right w:val="none" w:sz="0" w:space="0" w:color="auto"/>
      </w:divBdr>
      <w:divsChild>
        <w:div w:id="23603601">
          <w:marLeft w:val="0"/>
          <w:marRight w:val="0"/>
          <w:marTop w:val="0"/>
          <w:marBottom w:val="0"/>
          <w:divBdr>
            <w:top w:val="none" w:sz="0" w:space="0" w:color="auto"/>
            <w:left w:val="none" w:sz="0" w:space="0" w:color="auto"/>
            <w:bottom w:val="none" w:sz="0" w:space="0" w:color="auto"/>
            <w:right w:val="none" w:sz="0" w:space="0" w:color="auto"/>
          </w:divBdr>
          <w:divsChild>
            <w:div w:id="1178080477">
              <w:marLeft w:val="0"/>
              <w:marRight w:val="0"/>
              <w:marTop w:val="0"/>
              <w:marBottom w:val="0"/>
              <w:divBdr>
                <w:top w:val="none" w:sz="0" w:space="0" w:color="auto"/>
                <w:left w:val="none" w:sz="0" w:space="0" w:color="auto"/>
                <w:bottom w:val="none" w:sz="0" w:space="0" w:color="auto"/>
                <w:right w:val="none" w:sz="0" w:space="0" w:color="auto"/>
              </w:divBdr>
              <w:divsChild>
                <w:div w:id="3842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1393">
      <w:bodyDiv w:val="1"/>
      <w:marLeft w:val="0"/>
      <w:marRight w:val="0"/>
      <w:marTop w:val="0"/>
      <w:marBottom w:val="0"/>
      <w:divBdr>
        <w:top w:val="none" w:sz="0" w:space="0" w:color="auto"/>
        <w:left w:val="none" w:sz="0" w:space="0" w:color="auto"/>
        <w:bottom w:val="none" w:sz="0" w:space="0" w:color="auto"/>
        <w:right w:val="none" w:sz="0" w:space="0" w:color="auto"/>
      </w:divBdr>
      <w:divsChild>
        <w:div w:id="544414481">
          <w:marLeft w:val="0"/>
          <w:marRight w:val="0"/>
          <w:marTop w:val="0"/>
          <w:marBottom w:val="0"/>
          <w:divBdr>
            <w:top w:val="none" w:sz="0" w:space="0" w:color="auto"/>
            <w:left w:val="none" w:sz="0" w:space="0" w:color="auto"/>
            <w:bottom w:val="none" w:sz="0" w:space="0" w:color="auto"/>
            <w:right w:val="none" w:sz="0" w:space="0" w:color="auto"/>
          </w:divBdr>
          <w:divsChild>
            <w:div w:id="1641883121">
              <w:marLeft w:val="0"/>
              <w:marRight w:val="0"/>
              <w:marTop w:val="0"/>
              <w:marBottom w:val="0"/>
              <w:divBdr>
                <w:top w:val="none" w:sz="0" w:space="0" w:color="auto"/>
                <w:left w:val="none" w:sz="0" w:space="0" w:color="auto"/>
                <w:bottom w:val="none" w:sz="0" w:space="0" w:color="auto"/>
                <w:right w:val="none" w:sz="0" w:space="0" w:color="auto"/>
              </w:divBdr>
              <w:divsChild>
                <w:div w:id="1400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5053">
      <w:bodyDiv w:val="1"/>
      <w:marLeft w:val="0"/>
      <w:marRight w:val="0"/>
      <w:marTop w:val="0"/>
      <w:marBottom w:val="0"/>
      <w:divBdr>
        <w:top w:val="none" w:sz="0" w:space="0" w:color="auto"/>
        <w:left w:val="none" w:sz="0" w:space="0" w:color="auto"/>
        <w:bottom w:val="none" w:sz="0" w:space="0" w:color="auto"/>
        <w:right w:val="none" w:sz="0" w:space="0" w:color="auto"/>
      </w:divBdr>
      <w:divsChild>
        <w:div w:id="468673339">
          <w:marLeft w:val="0"/>
          <w:marRight w:val="0"/>
          <w:marTop w:val="0"/>
          <w:marBottom w:val="0"/>
          <w:divBdr>
            <w:top w:val="none" w:sz="0" w:space="0" w:color="auto"/>
            <w:left w:val="none" w:sz="0" w:space="0" w:color="auto"/>
            <w:bottom w:val="none" w:sz="0" w:space="0" w:color="auto"/>
            <w:right w:val="none" w:sz="0" w:space="0" w:color="auto"/>
          </w:divBdr>
          <w:divsChild>
            <w:div w:id="1514757354">
              <w:marLeft w:val="0"/>
              <w:marRight w:val="0"/>
              <w:marTop w:val="0"/>
              <w:marBottom w:val="0"/>
              <w:divBdr>
                <w:top w:val="none" w:sz="0" w:space="0" w:color="auto"/>
                <w:left w:val="none" w:sz="0" w:space="0" w:color="auto"/>
                <w:bottom w:val="none" w:sz="0" w:space="0" w:color="auto"/>
                <w:right w:val="none" w:sz="0" w:space="0" w:color="auto"/>
              </w:divBdr>
              <w:divsChild>
                <w:div w:id="6683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2320">
      <w:bodyDiv w:val="1"/>
      <w:marLeft w:val="0"/>
      <w:marRight w:val="0"/>
      <w:marTop w:val="0"/>
      <w:marBottom w:val="0"/>
      <w:divBdr>
        <w:top w:val="none" w:sz="0" w:space="0" w:color="auto"/>
        <w:left w:val="none" w:sz="0" w:space="0" w:color="auto"/>
        <w:bottom w:val="none" w:sz="0" w:space="0" w:color="auto"/>
        <w:right w:val="none" w:sz="0" w:space="0" w:color="auto"/>
      </w:divBdr>
      <w:divsChild>
        <w:div w:id="491797508">
          <w:marLeft w:val="0"/>
          <w:marRight w:val="0"/>
          <w:marTop w:val="0"/>
          <w:marBottom w:val="0"/>
          <w:divBdr>
            <w:top w:val="none" w:sz="0" w:space="0" w:color="auto"/>
            <w:left w:val="none" w:sz="0" w:space="0" w:color="auto"/>
            <w:bottom w:val="none" w:sz="0" w:space="0" w:color="auto"/>
            <w:right w:val="none" w:sz="0" w:space="0" w:color="auto"/>
          </w:divBdr>
          <w:divsChild>
            <w:div w:id="579873595">
              <w:marLeft w:val="0"/>
              <w:marRight w:val="0"/>
              <w:marTop w:val="0"/>
              <w:marBottom w:val="0"/>
              <w:divBdr>
                <w:top w:val="none" w:sz="0" w:space="0" w:color="auto"/>
                <w:left w:val="none" w:sz="0" w:space="0" w:color="auto"/>
                <w:bottom w:val="none" w:sz="0" w:space="0" w:color="auto"/>
                <w:right w:val="none" w:sz="0" w:space="0" w:color="auto"/>
              </w:divBdr>
              <w:divsChild>
                <w:div w:id="98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79750">
      <w:bodyDiv w:val="1"/>
      <w:marLeft w:val="0"/>
      <w:marRight w:val="0"/>
      <w:marTop w:val="0"/>
      <w:marBottom w:val="0"/>
      <w:divBdr>
        <w:top w:val="none" w:sz="0" w:space="0" w:color="auto"/>
        <w:left w:val="none" w:sz="0" w:space="0" w:color="auto"/>
        <w:bottom w:val="none" w:sz="0" w:space="0" w:color="auto"/>
        <w:right w:val="none" w:sz="0" w:space="0" w:color="auto"/>
      </w:divBdr>
      <w:divsChild>
        <w:div w:id="1148743978">
          <w:marLeft w:val="0"/>
          <w:marRight w:val="0"/>
          <w:marTop w:val="0"/>
          <w:marBottom w:val="0"/>
          <w:divBdr>
            <w:top w:val="none" w:sz="0" w:space="0" w:color="auto"/>
            <w:left w:val="none" w:sz="0" w:space="0" w:color="auto"/>
            <w:bottom w:val="none" w:sz="0" w:space="0" w:color="auto"/>
            <w:right w:val="none" w:sz="0" w:space="0" w:color="auto"/>
          </w:divBdr>
          <w:divsChild>
            <w:div w:id="1283610558">
              <w:marLeft w:val="0"/>
              <w:marRight w:val="0"/>
              <w:marTop w:val="0"/>
              <w:marBottom w:val="0"/>
              <w:divBdr>
                <w:top w:val="none" w:sz="0" w:space="0" w:color="auto"/>
                <w:left w:val="none" w:sz="0" w:space="0" w:color="auto"/>
                <w:bottom w:val="none" w:sz="0" w:space="0" w:color="auto"/>
                <w:right w:val="none" w:sz="0" w:space="0" w:color="auto"/>
              </w:divBdr>
              <w:divsChild>
                <w:div w:id="8133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3465">
      <w:bodyDiv w:val="1"/>
      <w:marLeft w:val="0"/>
      <w:marRight w:val="0"/>
      <w:marTop w:val="0"/>
      <w:marBottom w:val="0"/>
      <w:divBdr>
        <w:top w:val="none" w:sz="0" w:space="0" w:color="auto"/>
        <w:left w:val="none" w:sz="0" w:space="0" w:color="auto"/>
        <w:bottom w:val="none" w:sz="0" w:space="0" w:color="auto"/>
        <w:right w:val="none" w:sz="0" w:space="0" w:color="auto"/>
      </w:divBdr>
      <w:divsChild>
        <w:div w:id="419644781">
          <w:marLeft w:val="0"/>
          <w:marRight w:val="0"/>
          <w:marTop w:val="0"/>
          <w:marBottom w:val="0"/>
          <w:divBdr>
            <w:top w:val="none" w:sz="0" w:space="0" w:color="auto"/>
            <w:left w:val="none" w:sz="0" w:space="0" w:color="auto"/>
            <w:bottom w:val="none" w:sz="0" w:space="0" w:color="auto"/>
            <w:right w:val="none" w:sz="0" w:space="0" w:color="auto"/>
          </w:divBdr>
          <w:divsChild>
            <w:div w:id="747917975">
              <w:marLeft w:val="0"/>
              <w:marRight w:val="0"/>
              <w:marTop w:val="0"/>
              <w:marBottom w:val="0"/>
              <w:divBdr>
                <w:top w:val="none" w:sz="0" w:space="0" w:color="auto"/>
                <w:left w:val="none" w:sz="0" w:space="0" w:color="auto"/>
                <w:bottom w:val="none" w:sz="0" w:space="0" w:color="auto"/>
                <w:right w:val="none" w:sz="0" w:space="0" w:color="auto"/>
              </w:divBdr>
              <w:divsChild>
                <w:div w:id="7012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15286</TotalTime>
  <Pages>6</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Friedrich, Paul</dc:creator>
  <cp:keywords/>
  <dc:description/>
  <cp:lastModifiedBy>Friedrich, Paul</cp:lastModifiedBy>
  <cp:revision>10</cp:revision>
  <dcterms:created xsi:type="dcterms:W3CDTF">2023-09-01T11:31:00Z</dcterms:created>
  <dcterms:modified xsi:type="dcterms:W3CDTF">2023-12-15T14:51:00Z</dcterms:modified>
</cp:coreProperties>
</file>