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9F0A2" w14:textId="77777777" w:rsidR="00224FE3" w:rsidRDefault="00FC121A">
      <w:pPr>
        <w:pStyle w:val="Heading1"/>
      </w:pPr>
      <w:r>
        <w:t>SAGE Force Development - GenAI.mil Persona Template</w:t>
      </w:r>
    </w:p>
    <w:p w14:paraId="30C1532B" w14:textId="77777777" w:rsidR="00224FE3" w:rsidRDefault="00FC121A">
      <w:r>
        <w:t>This document contains the prompt template and known limitations for running the SAGE Master Orchestration Directive inside a standard GenAI.mil chat instance. To use this, paste the Prompt Template below into your chat (or custom persona settings) and replace the bracketed requirement with your specific task.</w:t>
      </w:r>
    </w:p>
    <w:p w14:paraId="03A05AB6" w14:textId="77777777" w:rsidR="00224FE3" w:rsidRDefault="00FC121A">
      <w:pPr>
        <w:pStyle w:val="Heading2"/>
      </w:pPr>
      <w:r>
        <w:t>Prompt Template</w:t>
      </w:r>
    </w:p>
    <w:p w14:paraId="39C4B389" w14:textId="77777777" w:rsidR="00224FE3" w:rsidRDefault="00FC121A">
      <w:r>
        <w:t xml:space="preserve">Act as the TECOM Strategic Academics Guru Executive (SAGE). Execute the "Force Development &amp; Capability Integration" process (Full Staff Mode) for the following requirement:  [INSERT SPECIFIC REQUIREMENT HERE]  Strictly adhere to the SAGE Master Orchestration Directive: 1. Output the SAGE Routing Block (Rule 14) at the very top. 2. Output the Synthesis Gate QA Checklist (Rule 15). </w:t>
      </w:r>
      <w:r>
        <w:t>3. Generate the 3-Star Standard Executive Brief (Rule 6) including BLUF, Strategic Context, Synthesized Analysis (Tasking Tier 1 JCIDS, TFSD, MILCON, and G-4/G-8), Risk Assessment, and Resource Implications. 4. Provide the 6-slide Presentation Architecture Blueprint (Rule 7). 5. Conclude with the Running Estimate Log (Rule 17).  Simulate the SME inputs, resolve conflicts using the Hierarchy of Truth, and apply Strategic Uplift to all data.</w:t>
      </w:r>
    </w:p>
    <w:p w14:paraId="4A286A2F" w14:textId="77777777" w:rsidR="00224FE3" w:rsidRDefault="00FC121A">
      <w:pPr>
        <w:pStyle w:val="Heading2"/>
      </w:pPr>
      <w:r>
        <w:t>Known Friction Points &amp; Workarounds for GenAI.mil</w:t>
      </w:r>
    </w:p>
    <w:p w14:paraId="0B7E57A2" w14:textId="77777777" w:rsidR="00224FE3" w:rsidRDefault="00FC121A">
      <w:pPr>
        <w:pStyle w:val="Heading3"/>
      </w:pPr>
      <w:r>
        <w:t>1. Data Starvation (The Integration Gap)</w:t>
      </w:r>
    </w:p>
    <w:p w14:paraId="08F48B11" w14:textId="77777777" w:rsidR="00224FE3" w:rsidRDefault="00FC121A">
      <w:r>
        <w:t>GenAI.mil does not have direct backend database hooks into live USMC logistics (GCSS-MC) or financial systems (SABRS). You must provide the baseline constraints in your initial prompt (e.g., 'Assume 0 new billets and no POM-26 funding') or the AI will hallucinate the staffing/funding numbers.</w:t>
      </w:r>
    </w:p>
    <w:p w14:paraId="2887BAE8" w14:textId="77777777" w:rsidR="00224FE3" w:rsidRDefault="00FC121A">
      <w:pPr>
        <w:pStyle w:val="Heading3"/>
      </w:pPr>
      <w:r>
        <w:t>2. Context Window &amp; Output Exhaustion</w:t>
      </w:r>
    </w:p>
    <w:p w14:paraId="7A1A24CE" w14:textId="77777777" w:rsidR="00224FE3" w:rsidRDefault="00FC121A">
      <w:r>
        <w:t>The strict 3-Star Brief, slide blueprints, and running estimate demand massive outputs. Generating all of this in a single pass pushes the limits of standard model output windows. If outputs consistently truncate in GenAI.mil, ask the model to generate the executive brief first, and then ask for the slide blueprints in a follow-up prompt.</w:t>
      </w:r>
    </w:p>
    <w:p w14:paraId="5802DA76" w14:textId="77777777" w:rsidR="00224FE3" w:rsidRDefault="00FC121A">
      <w:pPr>
        <w:pStyle w:val="Heading3"/>
      </w:pPr>
      <w:r>
        <w:t>3. Simulated Peer-to-Peer Handoffs</w:t>
      </w:r>
    </w:p>
    <w:p w14:paraId="0083C2CD" w14:textId="77777777" w:rsidR="00224FE3" w:rsidRDefault="00FC121A">
      <w:r>
        <w:t>The directive mandates 34 SMEs handing off tasks. In a single chat interface, this is narrative theater. The LLM processes the prompt linearly. It will simulate the output of the SMEs, but it is not spawning independent background processes.</w:t>
      </w:r>
    </w:p>
    <w:p w14:paraId="59D4F575" w14:textId="77777777" w:rsidR="00224FE3" w:rsidRDefault="00FC121A">
      <w:pPr>
        <w:pStyle w:val="Heading3"/>
      </w:pPr>
      <w:r>
        <w:t>4. Citation &amp; Metadata Strictness</w:t>
      </w:r>
    </w:p>
    <w:p w14:paraId="59D9722E" w14:textId="77777777" w:rsidR="00224FE3" w:rsidRDefault="00FC121A">
      <w:r>
        <w:t>SAGE is forbidden from making ungrounded claims and must cite exact documents. Since a bare GenAI.mil chat does not have a built-in RAG database of TECOM manuals, you must upload the relevant baseline documents (like MCOs or TECOM Policy Letters) to the chat context before running the prompt, otherwise it will fail its own QA check.</w:t>
      </w:r>
    </w:p>
    <w:sectPr w:rsidR="00224FE3">
      <w:footerReference w:type="even" r:id="rId7"/>
      <w:footerReference w:type="default" r:id="rId8"/>
      <w:footerReference w:type="firs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0BCB6" w14:textId="77777777" w:rsidR="00FC121A" w:rsidRDefault="00FC121A" w:rsidP="00CE720D">
      <w:r>
        <w:separator/>
      </w:r>
    </w:p>
  </w:endnote>
  <w:endnote w:type="continuationSeparator" w:id="0">
    <w:p w14:paraId="32AA6E17" w14:textId="77777777" w:rsidR="00FC121A" w:rsidRDefault="00FC121A" w:rsidP="00CE7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D985" w14:textId="77777777" w:rsidR="00CE720D" w:rsidRDefault="00CE72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5E0C" w14:textId="77777777" w:rsidR="00CE720D" w:rsidRDefault="00CE72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121C" w14:textId="77777777" w:rsidR="00CE720D" w:rsidRDefault="00CE72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B7E78" w14:textId="77777777" w:rsidR="00FC121A" w:rsidRDefault="00FC121A" w:rsidP="00CE720D">
      <w:r>
        <w:separator/>
      </w:r>
    </w:p>
  </w:footnote>
  <w:footnote w:type="continuationSeparator" w:id="0">
    <w:p w14:paraId="6F1181A5" w14:textId="77777777" w:rsidR="00FC121A" w:rsidRDefault="00FC121A" w:rsidP="00CE7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B03"/>
    <w:multiLevelType w:val="multilevel"/>
    <w:tmpl w:val="B2866E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CE37E5E"/>
    <w:multiLevelType w:val="multilevel"/>
    <w:tmpl w:val="13DACF7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59716574">
    <w:abstractNumId w:val="1"/>
  </w:num>
  <w:num w:numId="2" w16cid:durableId="100532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FE3"/>
    <w:rsid w:val="00224FE3"/>
    <w:rsid w:val="00C71579"/>
    <w:rsid w:val="00CE720D"/>
    <w:rsid w:val="00FC1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53A0"/>
  <w15:docId w15:val="{59399A5A-91E3-4E53-96C6-BBF858098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28"/>
    </w:rPr>
  </w:style>
  <w:style w:type="paragraph" w:styleId="Heading2">
    <w:name w:val="heading 2"/>
    <w:basedOn w:val="Normal"/>
    <w:next w:val="Normal"/>
    <w:uiPriority w:val="9"/>
    <w:unhideWhenUsed/>
    <w:qFormat/>
    <w:pPr>
      <w:keepNext/>
      <w:spacing w:before="240" w:after="120"/>
      <w:outlineLvl w:val="1"/>
    </w:pPr>
    <w:rPr>
      <w:b/>
      <w:sz w:val="26"/>
    </w:rPr>
  </w:style>
  <w:style w:type="paragraph" w:styleId="Heading3">
    <w:name w:val="heading 3"/>
    <w:basedOn w:val="Normal"/>
    <w:next w:val="Normal"/>
    <w:uiPriority w:val="9"/>
    <w:unhideWhenUsed/>
    <w:qFormat/>
    <w:pPr>
      <w:keepNext/>
      <w:spacing w:before="240" w:after="1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pPr>
    <w:rPr>
      <w:b/>
      <w:sz w:val="32"/>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Footer">
    <w:name w:val="footer"/>
    <w:basedOn w:val="Normal"/>
    <w:link w:val="FooterChar"/>
    <w:uiPriority w:val="99"/>
    <w:unhideWhenUsed/>
    <w:rsid w:val="00CE720D"/>
    <w:pPr>
      <w:tabs>
        <w:tab w:val="center" w:pos="4680"/>
        <w:tab w:val="right" w:pos="9360"/>
      </w:tabs>
    </w:pPr>
  </w:style>
  <w:style w:type="character" w:customStyle="1" w:styleId="FooterChar">
    <w:name w:val="Footer Char"/>
    <w:basedOn w:val="DefaultParagraphFont"/>
    <w:link w:val="Footer"/>
    <w:uiPriority w:val="99"/>
    <w:rsid w:val="00CE7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9f80511-b267-4892-be9d-6cc8d3fffe7e}" enabled="1" method="Standard" siteId="{f4c44cda-18c6-46b0-80f2-e290072444fd}"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Guthrie, Pierce C Maj USMC MANDR AFFAIRS (USA)</dc:creator>
  <cp:lastModifiedBy>Guthrie, Pierce C Maj USMC MANDR AFFAIRS (USA)</cp:lastModifiedBy>
  <cp:revision>2</cp:revision>
  <dcterms:created xsi:type="dcterms:W3CDTF">2026-09-15T20:49:00Z</dcterms:created>
  <dcterms:modified xsi:type="dcterms:W3CDTF">2026-09-15T20:49:00Z</dcterms:modified>
</cp:coreProperties>
</file>