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9121" w14:textId="77777777" w:rsidR="00D6347B" w:rsidRPr="00D6347B" w:rsidRDefault="00D6347B" w:rsidP="00D6347B">
      <w:pPr>
        <w:spacing w:line="480" w:lineRule="auto"/>
        <w:jc w:val="both"/>
        <w:rPr>
          <w:rFonts w:asciiTheme="minorBidi" w:hAnsiTheme="minorBidi"/>
          <w:lang w:bidi="ar-QA"/>
        </w:rPr>
      </w:pPr>
    </w:p>
    <w:p w14:paraId="378C7E13" w14:textId="77777777" w:rsidR="00D6347B" w:rsidRPr="00D6347B" w:rsidRDefault="00D6347B" w:rsidP="00D6347B">
      <w:pPr>
        <w:spacing w:line="480" w:lineRule="auto"/>
        <w:jc w:val="center"/>
        <w:rPr>
          <w:rFonts w:asciiTheme="minorBidi" w:hAnsiTheme="minorBidi"/>
        </w:rPr>
      </w:pPr>
    </w:p>
    <w:p w14:paraId="6FE9AA32" w14:textId="77777777" w:rsidR="00D6347B" w:rsidRPr="00D6347B" w:rsidRDefault="00D6347B" w:rsidP="00D6347B">
      <w:pPr>
        <w:spacing w:line="480" w:lineRule="auto"/>
        <w:jc w:val="center"/>
        <w:rPr>
          <w:rFonts w:asciiTheme="minorBidi" w:hAnsiTheme="minorBidi"/>
        </w:rPr>
      </w:pPr>
      <w:r w:rsidRPr="00D6347B">
        <w:rPr>
          <w:rFonts w:asciiTheme="minorBidi" w:hAnsiTheme="minorBidi"/>
        </w:rPr>
        <w:t>Assignment Title:</w:t>
      </w:r>
      <w:r w:rsidRPr="00D6347B">
        <w:rPr>
          <w:rFonts w:asciiTheme="minorBidi" w:eastAsia="Arial" w:hAnsiTheme="minorBidi"/>
          <w:i/>
          <w:iCs/>
        </w:rPr>
        <w:t xml:space="preserve"> </w:t>
      </w:r>
      <w:r w:rsidRPr="00D6347B">
        <w:rPr>
          <w:rFonts w:asciiTheme="minorBidi" w:hAnsiTheme="minorBidi"/>
        </w:rPr>
        <w:t>Security Risk Identification Report: Pampered Pets Current State and Digitalization Risks</w:t>
      </w:r>
    </w:p>
    <w:p w14:paraId="19C0E3AD" w14:textId="77777777" w:rsidR="00D6347B" w:rsidRPr="00D6347B" w:rsidRDefault="00D6347B" w:rsidP="00D6347B">
      <w:pPr>
        <w:spacing w:line="480" w:lineRule="auto"/>
        <w:jc w:val="center"/>
        <w:rPr>
          <w:rFonts w:asciiTheme="minorBidi" w:hAnsiTheme="minorBidi"/>
        </w:rPr>
      </w:pPr>
    </w:p>
    <w:p w14:paraId="17EB25F0" w14:textId="7A41FBDB" w:rsidR="00D6347B" w:rsidRPr="00D6347B" w:rsidRDefault="00D6347B" w:rsidP="00D6347B">
      <w:pPr>
        <w:spacing w:line="480" w:lineRule="auto"/>
        <w:jc w:val="center"/>
        <w:rPr>
          <w:rFonts w:asciiTheme="minorBidi" w:hAnsiTheme="minorBidi"/>
        </w:rPr>
      </w:pPr>
      <w:r w:rsidRPr="00D6347B">
        <w:rPr>
          <w:rFonts w:asciiTheme="minorBidi" w:hAnsiTheme="minorBidi"/>
        </w:rPr>
        <w:t xml:space="preserve">Module: </w:t>
      </w:r>
      <w:r w:rsidRPr="00D6347B">
        <w:rPr>
          <w:rFonts w:asciiTheme="minorBidi" w:hAnsiTheme="minorBidi"/>
        </w:rPr>
        <w:t>Security and Risk Management</w:t>
      </w:r>
    </w:p>
    <w:p w14:paraId="331B239B" w14:textId="77777777" w:rsidR="00D6347B" w:rsidRPr="00D6347B" w:rsidRDefault="00D6347B" w:rsidP="00D6347B">
      <w:pPr>
        <w:spacing w:line="480" w:lineRule="auto"/>
        <w:jc w:val="center"/>
        <w:rPr>
          <w:rFonts w:asciiTheme="minorBidi" w:hAnsiTheme="minorBidi"/>
        </w:rPr>
      </w:pPr>
    </w:p>
    <w:p w14:paraId="49C0941F" w14:textId="646CB1E3" w:rsidR="00D6347B" w:rsidRPr="00D6347B" w:rsidRDefault="00D6347B" w:rsidP="00D6347B">
      <w:pPr>
        <w:jc w:val="center"/>
        <w:rPr>
          <w:rFonts w:asciiTheme="minorBidi" w:hAnsiTheme="minorBidi"/>
        </w:rPr>
      </w:pPr>
      <w:r w:rsidRPr="00D6347B">
        <w:rPr>
          <w:rFonts w:asciiTheme="minorBidi" w:hAnsiTheme="minorBidi"/>
        </w:rPr>
        <w:t xml:space="preserve">Group Members: Moza Khalfan and </w:t>
      </w:r>
      <w:r w:rsidRPr="00D6347B">
        <w:rPr>
          <w:rFonts w:asciiTheme="minorBidi" w:hAnsiTheme="minorBidi"/>
        </w:rPr>
        <w:t>Payman</w:t>
      </w:r>
      <w:r w:rsidRPr="00D6347B">
        <w:rPr>
          <w:rFonts w:asciiTheme="minorBidi" w:hAnsiTheme="minorBidi"/>
        </w:rPr>
        <w:t xml:space="preserve"> </w:t>
      </w:r>
      <w:r w:rsidRPr="00D6347B">
        <w:rPr>
          <w:rFonts w:asciiTheme="minorBidi" w:hAnsiTheme="minorBidi"/>
        </w:rPr>
        <w:t>Ghorbani</w:t>
      </w:r>
    </w:p>
    <w:p w14:paraId="3331CCB9" w14:textId="7BFF433F" w:rsidR="00D6347B" w:rsidRPr="00D6347B" w:rsidRDefault="00D6347B" w:rsidP="00D6347B">
      <w:pPr>
        <w:spacing w:line="480" w:lineRule="auto"/>
        <w:jc w:val="center"/>
        <w:rPr>
          <w:rFonts w:asciiTheme="minorBidi" w:hAnsiTheme="minorBidi"/>
        </w:rPr>
      </w:pPr>
    </w:p>
    <w:p w14:paraId="3A70779A" w14:textId="77777777" w:rsidR="00D6347B" w:rsidRPr="00D6347B" w:rsidRDefault="00D6347B" w:rsidP="00D6347B">
      <w:pPr>
        <w:spacing w:line="480" w:lineRule="auto"/>
        <w:jc w:val="center"/>
        <w:rPr>
          <w:rFonts w:asciiTheme="minorBidi" w:hAnsiTheme="minorBidi"/>
        </w:rPr>
      </w:pPr>
    </w:p>
    <w:p w14:paraId="07A91D79" w14:textId="4FE711BB" w:rsidR="00D6347B" w:rsidRPr="00D6347B" w:rsidRDefault="00D6347B" w:rsidP="00D6347B">
      <w:pPr>
        <w:spacing w:line="480" w:lineRule="auto"/>
        <w:jc w:val="center"/>
        <w:rPr>
          <w:rFonts w:asciiTheme="minorBidi" w:hAnsiTheme="minorBidi"/>
        </w:rPr>
      </w:pPr>
      <w:r w:rsidRPr="00D6347B">
        <w:rPr>
          <w:rFonts w:asciiTheme="minorBidi" w:hAnsiTheme="minorBidi"/>
        </w:rPr>
        <w:t xml:space="preserve">Word count: </w:t>
      </w:r>
      <w:r w:rsidRPr="00D6347B">
        <w:rPr>
          <w:rFonts w:asciiTheme="minorBidi" w:hAnsiTheme="minorBidi"/>
        </w:rPr>
        <w:t>1,003</w:t>
      </w:r>
      <w:r w:rsidRPr="00D6347B">
        <w:rPr>
          <w:rFonts w:asciiTheme="minorBidi" w:hAnsiTheme="minorBidi"/>
        </w:rPr>
        <w:t xml:space="preserve"> words (excluding references and evidence notes)</w:t>
      </w:r>
    </w:p>
    <w:p w14:paraId="7DDC6C37" w14:textId="77777777" w:rsidR="00D6347B" w:rsidRPr="00D6347B" w:rsidRDefault="00D6347B" w:rsidP="00D6347B">
      <w:pPr>
        <w:spacing w:line="480" w:lineRule="auto"/>
        <w:jc w:val="center"/>
        <w:rPr>
          <w:rFonts w:asciiTheme="minorBidi" w:hAnsiTheme="minorBidi"/>
        </w:rPr>
      </w:pPr>
    </w:p>
    <w:p w14:paraId="68C47069" w14:textId="77777777" w:rsidR="009C0BDE" w:rsidRPr="00D6347B" w:rsidRDefault="009C0BDE" w:rsidP="00D6347B">
      <w:pPr>
        <w:spacing w:line="480" w:lineRule="auto"/>
        <w:rPr>
          <w:rFonts w:asciiTheme="minorBidi" w:hAnsiTheme="minorBidi"/>
        </w:rPr>
      </w:pPr>
    </w:p>
    <w:p w14:paraId="0E13CE39" w14:textId="77777777" w:rsidR="00D6347B" w:rsidRPr="00D6347B" w:rsidRDefault="00D6347B" w:rsidP="00D6347B">
      <w:pPr>
        <w:spacing w:line="480" w:lineRule="auto"/>
        <w:rPr>
          <w:rFonts w:asciiTheme="minorBidi" w:hAnsiTheme="minorBidi"/>
        </w:rPr>
      </w:pPr>
    </w:p>
    <w:p w14:paraId="7ABB7D0D" w14:textId="77777777" w:rsidR="00D6347B" w:rsidRDefault="00D6347B" w:rsidP="00D6347B">
      <w:pPr>
        <w:spacing w:line="480" w:lineRule="auto"/>
        <w:rPr>
          <w:rFonts w:asciiTheme="minorBidi" w:hAnsiTheme="minorBidi"/>
        </w:rPr>
      </w:pPr>
    </w:p>
    <w:p w14:paraId="61234080" w14:textId="77777777" w:rsidR="00D6347B" w:rsidRDefault="00D6347B" w:rsidP="00D6347B">
      <w:pPr>
        <w:spacing w:line="480" w:lineRule="auto"/>
        <w:rPr>
          <w:rFonts w:asciiTheme="minorBidi" w:hAnsiTheme="minorBidi"/>
        </w:rPr>
      </w:pPr>
    </w:p>
    <w:p w14:paraId="4316350D" w14:textId="77777777" w:rsidR="00D6347B" w:rsidRDefault="00D6347B" w:rsidP="00D6347B">
      <w:pPr>
        <w:spacing w:line="480" w:lineRule="auto"/>
        <w:rPr>
          <w:rFonts w:asciiTheme="minorBidi" w:hAnsiTheme="minorBidi"/>
        </w:rPr>
      </w:pPr>
    </w:p>
    <w:p w14:paraId="3EA79142" w14:textId="77777777" w:rsidR="00D6347B" w:rsidRPr="00D6347B" w:rsidRDefault="00D6347B" w:rsidP="00D6347B">
      <w:pPr>
        <w:spacing w:line="480" w:lineRule="auto"/>
        <w:rPr>
          <w:rFonts w:asciiTheme="minorBidi" w:hAnsiTheme="minorBidi"/>
        </w:rPr>
      </w:pPr>
    </w:p>
    <w:p w14:paraId="756120D0" w14:textId="77777777" w:rsidR="00D6347B" w:rsidRPr="00D6347B" w:rsidRDefault="00D6347B" w:rsidP="00D6347B">
      <w:pPr>
        <w:spacing w:line="480" w:lineRule="auto"/>
        <w:rPr>
          <w:rFonts w:asciiTheme="minorBidi" w:hAnsiTheme="minorBidi"/>
        </w:rPr>
      </w:pPr>
    </w:p>
    <w:sdt>
      <w:sdtPr>
        <w:rPr>
          <w:rFonts w:asciiTheme="minorBidi" w:hAnsiTheme="minorBidi" w:cstheme="minorBidi"/>
          <w:b/>
          <w:bCs/>
          <w:color w:val="auto"/>
          <w:sz w:val="24"/>
          <w:szCs w:val="24"/>
        </w:rPr>
        <w:id w:val="1372961230"/>
        <w:docPartObj>
          <w:docPartGallery w:val="Table of Contents"/>
          <w:docPartUnique/>
        </w:docPartObj>
      </w:sdtPr>
      <w:sdtEndPr>
        <w:rPr>
          <w:rFonts w:eastAsiaTheme="minorHAnsi"/>
          <w:noProof/>
          <w:kern w:val="2"/>
          <w14:ligatures w14:val="standardContextual"/>
        </w:rPr>
      </w:sdtEndPr>
      <w:sdtContent>
        <w:p w14:paraId="17AD6695" w14:textId="29B53CD2" w:rsidR="00D6347B" w:rsidRPr="00D6347B" w:rsidRDefault="00D6347B" w:rsidP="00D6347B">
          <w:pPr>
            <w:pStyle w:val="TOCHeading"/>
            <w:spacing w:line="480" w:lineRule="auto"/>
            <w:rPr>
              <w:rFonts w:asciiTheme="minorBidi" w:hAnsiTheme="minorBidi" w:cstheme="minorBidi"/>
              <w:b/>
              <w:bCs/>
              <w:color w:val="auto"/>
              <w:sz w:val="24"/>
              <w:szCs w:val="24"/>
            </w:rPr>
          </w:pPr>
          <w:r w:rsidRPr="00D6347B">
            <w:rPr>
              <w:rFonts w:asciiTheme="minorBidi" w:hAnsiTheme="minorBidi" w:cstheme="minorBidi"/>
              <w:b/>
              <w:bCs/>
              <w:color w:val="auto"/>
              <w:sz w:val="24"/>
              <w:szCs w:val="24"/>
            </w:rPr>
            <w:t>Table of Contents</w:t>
          </w:r>
        </w:p>
        <w:p w14:paraId="504DC744" w14:textId="757282A7" w:rsidR="00D6347B" w:rsidRPr="00D6347B" w:rsidRDefault="00D6347B" w:rsidP="00D6347B">
          <w:pPr>
            <w:pStyle w:val="TOC1"/>
            <w:tabs>
              <w:tab w:val="right" w:leader="dot" w:pos="9350"/>
            </w:tabs>
            <w:spacing w:line="480" w:lineRule="auto"/>
            <w:rPr>
              <w:rFonts w:asciiTheme="minorBidi" w:hAnsiTheme="minorBidi"/>
              <w:noProof/>
            </w:rPr>
          </w:pPr>
          <w:r w:rsidRPr="00D6347B">
            <w:rPr>
              <w:rFonts w:asciiTheme="minorBidi" w:hAnsiTheme="minorBidi"/>
            </w:rPr>
            <w:fldChar w:fldCharType="begin"/>
          </w:r>
          <w:r w:rsidRPr="00D6347B">
            <w:rPr>
              <w:rFonts w:asciiTheme="minorBidi" w:hAnsiTheme="minorBidi"/>
            </w:rPr>
            <w:instrText xml:space="preserve"> TOC \o "1-3" \h \z \u </w:instrText>
          </w:r>
          <w:r w:rsidRPr="00D6347B">
            <w:rPr>
              <w:rFonts w:asciiTheme="minorBidi" w:hAnsiTheme="minorBidi"/>
            </w:rPr>
            <w:fldChar w:fldCharType="separate"/>
          </w:r>
          <w:hyperlink w:anchor="_Toc230183378" w:history="1">
            <w:r w:rsidRPr="00D6347B">
              <w:rPr>
                <w:rStyle w:val="Hyperlink"/>
                <w:rFonts w:asciiTheme="minorBidi" w:hAnsiTheme="minorBidi"/>
                <w:noProof/>
              </w:rPr>
              <w:t>1. Introduction</w:t>
            </w:r>
            <w:r w:rsidRPr="00D6347B">
              <w:rPr>
                <w:rFonts w:asciiTheme="minorBidi" w:hAnsiTheme="minorBidi"/>
                <w:noProof/>
                <w:webHidden/>
              </w:rPr>
              <w:tab/>
            </w:r>
            <w:r w:rsidRPr="00D6347B">
              <w:rPr>
                <w:rFonts w:asciiTheme="minorBidi" w:hAnsiTheme="minorBidi"/>
                <w:noProof/>
                <w:webHidden/>
              </w:rPr>
              <w:fldChar w:fldCharType="begin"/>
            </w:r>
            <w:r w:rsidRPr="00D6347B">
              <w:rPr>
                <w:rFonts w:asciiTheme="minorBidi" w:hAnsiTheme="minorBidi"/>
                <w:noProof/>
                <w:webHidden/>
              </w:rPr>
              <w:instrText xml:space="preserve"> PAGEREF _Toc230183378 \h </w:instrText>
            </w:r>
            <w:r w:rsidRPr="00D6347B">
              <w:rPr>
                <w:rFonts w:asciiTheme="minorBidi" w:hAnsiTheme="minorBidi"/>
                <w:noProof/>
                <w:webHidden/>
              </w:rPr>
            </w:r>
            <w:r w:rsidRPr="00D6347B">
              <w:rPr>
                <w:rFonts w:asciiTheme="minorBidi" w:hAnsiTheme="minorBidi"/>
                <w:noProof/>
                <w:webHidden/>
              </w:rPr>
              <w:fldChar w:fldCharType="separate"/>
            </w:r>
            <w:r w:rsidRPr="00D6347B">
              <w:rPr>
                <w:rFonts w:asciiTheme="minorBidi" w:hAnsiTheme="minorBidi"/>
                <w:noProof/>
                <w:webHidden/>
              </w:rPr>
              <w:t>3</w:t>
            </w:r>
            <w:r w:rsidRPr="00D6347B">
              <w:rPr>
                <w:rFonts w:asciiTheme="minorBidi" w:hAnsiTheme="minorBidi"/>
                <w:noProof/>
                <w:webHidden/>
              </w:rPr>
              <w:fldChar w:fldCharType="end"/>
            </w:r>
          </w:hyperlink>
        </w:p>
        <w:p w14:paraId="52E26A26" w14:textId="5B712095" w:rsidR="00D6347B" w:rsidRPr="00D6347B" w:rsidRDefault="00D6347B" w:rsidP="00D6347B">
          <w:pPr>
            <w:pStyle w:val="TOC1"/>
            <w:tabs>
              <w:tab w:val="right" w:leader="dot" w:pos="9350"/>
            </w:tabs>
            <w:spacing w:line="480" w:lineRule="auto"/>
            <w:rPr>
              <w:rFonts w:asciiTheme="minorBidi" w:hAnsiTheme="minorBidi"/>
              <w:noProof/>
            </w:rPr>
          </w:pPr>
          <w:hyperlink w:anchor="_Toc230183379" w:history="1">
            <w:r w:rsidRPr="00D6347B">
              <w:rPr>
                <w:rStyle w:val="Hyperlink"/>
                <w:rFonts w:asciiTheme="minorBidi" w:hAnsiTheme="minorBidi"/>
                <w:noProof/>
              </w:rPr>
              <w:t>2. Risk Assessment Methodology</w:t>
            </w:r>
            <w:r w:rsidRPr="00D6347B">
              <w:rPr>
                <w:rFonts w:asciiTheme="minorBidi" w:hAnsiTheme="minorBidi"/>
                <w:noProof/>
                <w:webHidden/>
              </w:rPr>
              <w:tab/>
            </w:r>
            <w:r w:rsidRPr="00D6347B">
              <w:rPr>
                <w:rFonts w:asciiTheme="minorBidi" w:hAnsiTheme="minorBidi"/>
                <w:noProof/>
                <w:webHidden/>
              </w:rPr>
              <w:fldChar w:fldCharType="begin"/>
            </w:r>
            <w:r w:rsidRPr="00D6347B">
              <w:rPr>
                <w:rFonts w:asciiTheme="minorBidi" w:hAnsiTheme="minorBidi"/>
                <w:noProof/>
                <w:webHidden/>
              </w:rPr>
              <w:instrText xml:space="preserve"> PAGEREF _Toc230183379 \h </w:instrText>
            </w:r>
            <w:r w:rsidRPr="00D6347B">
              <w:rPr>
                <w:rFonts w:asciiTheme="minorBidi" w:hAnsiTheme="minorBidi"/>
                <w:noProof/>
                <w:webHidden/>
              </w:rPr>
            </w:r>
            <w:r w:rsidRPr="00D6347B">
              <w:rPr>
                <w:rFonts w:asciiTheme="minorBidi" w:hAnsiTheme="minorBidi"/>
                <w:noProof/>
                <w:webHidden/>
              </w:rPr>
              <w:fldChar w:fldCharType="separate"/>
            </w:r>
            <w:r w:rsidRPr="00D6347B">
              <w:rPr>
                <w:rFonts w:asciiTheme="minorBidi" w:hAnsiTheme="minorBidi"/>
                <w:noProof/>
                <w:webHidden/>
              </w:rPr>
              <w:t>3</w:t>
            </w:r>
            <w:r w:rsidRPr="00D6347B">
              <w:rPr>
                <w:rFonts w:asciiTheme="minorBidi" w:hAnsiTheme="minorBidi"/>
                <w:noProof/>
                <w:webHidden/>
              </w:rPr>
              <w:fldChar w:fldCharType="end"/>
            </w:r>
          </w:hyperlink>
        </w:p>
        <w:p w14:paraId="530F039A" w14:textId="62C875DB" w:rsidR="00D6347B" w:rsidRPr="00D6347B" w:rsidRDefault="00D6347B" w:rsidP="00D6347B">
          <w:pPr>
            <w:pStyle w:val="TOC1"/>
            <w:tabs>
              <w:tab w:val="right" w:leader="dot" w:pos="9350"/>
            </w:tabs>
            <w:spacing w:line="480" w:lineRule="auto"/>
            <w:rPr>
              <w:rFonts w:asciiTheme="minorBidi" w:hAnsiTheme="minorBidi"/>
              <w:noProof/>
            </w:rPr>
          </w:pPr>
          <w:hyperlink w:anchor="_Toc230183380" w:history="1">
            <w:r w:rsidRPr="00D6347B">
              <w:rPr>
                <w:rStyle w:val="Hyperlink"/>
                <w:rFonts w:asciiTheme="minorBidi" w:hAnsiTheme="minorBidi"/>
                <w:noProof/>
              </w:rPr>
              <w:t>3. Current Business Risk Assessment</w:t>
            </w:r>
            <w:r w:rsidRPr="00D6347B">
              <w:rPr>
                <w:rFonts w:asciiTheme="minorBidi" w:hAnsiTheme="minorBidi"/>
                <w:noProof/>
                <w:webHidden/>
              </w:rPr>
              <w:tab/>
            </w:r>
            <w:r w:rsidRPr="00D6347B">
              <w:rPr>
                <w:rFonts w:asciiTheme="minorBidi" w:hAnsiTheme="minorBidi"/>
                <w:noProof/>
                <w:webHidden/>
              </w:rPr>
              <w:fldChar w:fldCharType="begin"/>
            </w:r>
            <w:r w:rsidRPr="00D6347B">
              <w:rPr>
                <w:rFonts w:asciiTheme="minorBidi" w:hAnsiTheme="minorBidi"/>
                <w:noProof/>
                <w:webHidden/>
              </w:rPr>
              <w:instrText xml:space="preserve"> PAGEREF _Toc230183380 \h </w:instrText>
            </w:r>
            <w:r w:rsidRPr="00D6347B">
              <w:rPr>
                <w:rFonts w:asciiTheme="minorBidi" w:hAnsiTheme="minorBidi"/>
                <w:noProof/>
                <w:webHidden/>
              </w:rPr>
            </w:r>
            <w:r w:rsidRPr="00D6347B">
              <w:rPr>
                <w:rFonts w:asciiTheme="minorBidi" w:hAnsiTheme="minorBidi"/>
                <w:noProof/>
                <w:webHidden/>
              </w:rPr>
              <w:fldChar w:fldCharType="separate"/>
            </w:r>
            <w:r w:rsidRPr="00D6347B">
              <w:rPr>
                <w:rFonts w:asciiTheme="minorBidi" w:hAnsiTheme="minorBidi"/>
                <w:noProof/>
                <w:webHidden/>
              </w:rPr>
              <w:t>4</w:t>
            </w:r>
            <w:r w:rsidRPr="00D6347B">
              <w:rPr>
                <w:rFonts w:asciiTheme="minorBidi" w:hAnsiTheme="minorBidi"/>
                <w:noProof/>
                <w:webHidden/>
              </w:rPr>
              <w:fldChar w:fldCharType="end"/>
            </w:r>
          </w:hyperlink>
        </w:p>
        <w:p w14:paraId="020A15F2" w14:textId="1CA8E1E8" w:rsidR="00D6347B" w:rsidRPr="00D6347B" w:rsidRDefault="00D6347B" w:rsidP="00D6347B">
          <w:pPr>
            <w:pStyle w:val="TOC1"/>
            <w:tabs>
              <w:tab w:val="right" w:leader="dot" w:pos="9350"/>
            </w:tabs>
            <w:spacing w:line="480" w:lineRule="auto"/>
            <w:rPr>
              <w:rFonts w:asciiTheme="minorBidi" w:hAnsiTheme="minorBidi"/>
              <w:noProof/>
            </w:rPr>
          </w:pPr>
          <w:hyperlink w:anchor="_Toc230183381" w:history="1">
            <w:r w:rsidRPr="00D6347B">
              <w:rPr>
                <w:rStyle w:val="Hyperlink"/>
                <w:rFonts w:asciiTheme="minorBidi" w:hAnsiTheme="minorBidi"/>
                <w:noProof/>
              </w:rPr>
              <w:t>4. Digitalisation Risk Assessment</w:t>
            </w:r>
            <w:r w:rsidRPr="00D6347B">
              <w:rPr>
                <w:rFonts w:asciiTheme="minorBidi" w:hAnsiTheme="minorBidi"/>
                <w:noProof/>
                <w:webHidden/>
              </w:rPr>
              <w:tab/>
            </w:r>
            <w:r w:rsidRPr="00D6347B">
              <w:rPr>
                <w:rFonts w:asciiTheme="minorBidi" w:hAnsiTheme="minorBidi"/>
                <w:noProof/>
                <w:webHidden/>
              </w:rPr>
              <w:fldChar w:fldCharType="begin"/>
            </w:r>
            <w:r w:rsidRPr="00D6347B">
              <w:rPr>
                <w:rFonts w:asciiTheme="minorBidi" w:hAnsiTheme="minorBidi"/>
                <w:noProof/>
                <w:webHidden/>
              </w:rPr>
              <w:instrText xml:space="preserve"> PAGEREF _Toc230183381 \h </w:instrText>
            </w:r>
            <w:r w:rsidRPr="00D6347B">
              <w:rPr>
                <w:rFonts w:asciiTheme="minorBidi" w:hAnsiTheme="minorBidi"/>
                <w:noProof/>
                <w:webHidden/>
              </w:rPr>
            </w:r>
            <w:r w:rsidRPr="00D6347B">
              <w:rPr>
                <w:rFonts w:asciiTheme="minorBidi" w:hAnsiTheme="minorBidi"/>
                <w:noProof/>
                <w:webHidden/>
              </w:rPr>
              <w:fldChar w:fldCharType="separate"/>
            </w:r>
            <w:r w:rsidRPr="00D6347B">
              <w:rPr>
                <w:rFonts w:asciiTheme="minorBidi" w:hAnsiTheme="minorBidi"/>
                <w:noProof/>
                <w:webHidden/>
              </w:rPr>
              <w:t>6</w:t>
            </w:r>
            <w:r w:rsidRPr="00D6347B">
              <w:rPr>
                <w:rFonts w:asciiTheme="minorBidi" w:hAnsiTheme="minorBidi"/>
                <w:noProof/>
                <w:webHidden/>
              </w:rPr>
              <w:fldChar w:fldCharType="end"/>
            </w:r>
          </w:hyperlink>
        </w:p>
        <w:p w14:paraId="57F8A713" w14:textId="18C43A3E" w:rsidR="00D6347B" w:rsidRPr="00D6347B" w:rsidRDefault="00D6347B" w:rsidP="00D6347B">
          <w:pPr>
            <w:pStyle w:val="TOC1"/>
            <w:tabs>
              <w:tab w:val="right" w:leader="dot" w:pos="9350"/>
            </w:tabs>
            <w:spacing w:line="480" w:lineRule="auto"/>
            <w:rPr>
              <w:rFonts w:asciiTheme="minorBidi" w:hAnsiTheme="minorBidi"/>
              <w:noProof/>
            </w:rPr>
          </w:pPr>
          <w:hyperlink w:anchor="_Toc230183382" w:history="1">
            <w:r w:rsidRPr="00D6347B">
              <w:rPr>
                <w:rStyle w:val="Hyperlink"/>
                <w:rFonts w:asciiTheme="minorBidi" w:hAnsiTheme="minorBidi"/>
                <w:noProof/>
              </w:rPr>
              <w:t>5. Recommendation</w:t>
            </w:r>
            <w:r w:rsidRPr="00D6347B">
              <w:rPr>
                <w:rFonts w:asciiTheme="minorBidi" w:hAnsiTheme="minorBidi"/>
                <w:noProof/>
                <w:webHidden/>
              </w:rPr>
              <w:tab/>
            </w:r>
            <w:r w:rsidRPr="00D6347B">
              <w:rPr>
                <w:rFonts w:asciiTheme="minorBidi" w:hAnsiTheme="minorBidi"/>
                <w:noProof/>
                <w:webHidden/>
              </w:rPr>
              <w:fldChar w:fldCharType="begin"/>
            </w:r>
            <w:r w:rsidRPr="00D6347B">
              <w:rPr>
                <w:rFonts w:asciiTheme="minorBidi" w:hAnsiTheme="minorBidi"/>
                <w:noProof/>
                <w:webHidden/>
              </w:rPr>
              <w:instrText xml:space="preserve"> PAGEREF _Toc230183382 \h </w:instrText>
            </w:r>
            <w:r w:rsidRPr="00D6347B">
              <w:rPr>
                <w:rFonts w:asciiTheme="minorBidi" w:hAnsiTheme="minorBidi"/>
                <w:noProof/>
                <w:webHidden/>
              </w:rPr>
            </w:r>
            <w:r w:rsidRPr="00D6347B">
              <w:rPr>
                <w:rFonts w:asciiTheme="minorBidi" w:hAnsiTheme="minorBidi"/>
                <w:noProof/>
                <w:webHidden/>
              </w:rPr>
              <w:fldChar w:fldCharType="separate"/>
            </w:r>
            <w:r w:rsidRPr="00D6347B">
              <w:rPr>
                <w:rFonts w:asciiTheme="minorBidi" w:hAnsiTheme="minorBidi"/>
                <w:noProof/>
                <w:webHidden/>
              </w:rPr>
              <w:t>8</w:t>
            </w:r>
            <w:r w:rsidRPr="00D6347B">
              <w:rPr>
                <w:rFonts w:asciiTheme="minorBidi" w:hAnsiTheme="minorBidi"/>
                <w:noProof/>
                <w:webHidden/>
              </w:rPr>
              <w:fldChar w:fldCharType="end"/>
            </w:r>
          </w:hyperlink>
        </w:p>
        <w:p w14:paraId="792E6CA7" w14:textId="4BCA0B5F" w:rsidR="00D6347B" w:rsidRPr="00D6347B" w:rsidRDefault="00D6347B" w:rsidP="00D6347B">
          <w:pPr>
            <w:pStyle w:val="TOC1"/>
            <w:tabs>
              <w:tab w:val="right" w:leader="dot" w:pos="9350"/>
            </w:tabs>
            <w:spacing w:line="480" w:lineRule="auto"/>
            <w:rPr>
              <w:rFonts w:asciiTheme="minorBidi" w:hAnsiTheme="minorBidi"/>
              <w:noProof/>
            </w:rPr>
          </w:pPr>
          <w:hyperlink w:anchor="_Toc230183383" w:history="1">
            <w:r w:rsidRPr="00D6347B">
              <w:rPr>
                <w:rStyle w:val="Hyperlink"/>
                <w:rFonts w:asciiTheme="minorBidi" w:hAnsiTheme="minorBidi"/>
                <w:noProof/>
              </w:rPr>
              <w:t>6. Conclusion</w:t>
            </w:r>
            <w:r w:rsidRPr="00D6347B">
              <w:rPr>
                <w:rFonts w:asciiTheme="minorBidi" w:hAnsiTheme="minorBidi"/>
                <w:noProof/>
                <w:webHidden/>
              </w:rPr>
              <w:tab/>
            </w:r>
            <w:r w:rsidRPr="00D6347B">
              <w:rPr>
                <w:rFonts w:asciiTheme="minorBidi" w:hAnsiTheme="minorBidi"/>
                <w:noProof/>
                <w:webHidden/>
              </w:rPr>
              <w:fldChar w:fldCharType="begin"/>
            </w:r>
            <w:r w:rsidRPr="00D6347B">
              <w:rPr>
                <w:rFonts w:asciiTheme="minorBidi" w:hAnsiTheme="minorBidi"/>
                <w:noProof/>
                <w:webHidden/>
              </w:rPr>
              <w:instrText xml:space="preserve"> PAGEREF _Toc230183383 \h </w:instrText>
            </w:r>
            <w:r w:rsidRPr="00D6347B">
              <w:rPr>
                <w:rFonts w:asciiTheme="minorBidi" w:hAnsiTheme="minorBidi"/>
                <w:noProof/>
                <w:webHidden/>
              </w:rPr>
            </w:r>
            <w:r w:rsidRPr="00D6347B">
              <w:rPr>
                <w:rFonts w:asciiTheme="minorBidi" w:hAnsiTheme="minorBidi"/>
                <w:noProof/>
                <w:webHidden/>
              </w:rPr>
              <w:fldChar w:fldCharType="separate"/>
            </w:r>
            <w:r w:rsidRPr="00D6347B">
              <w:rPr>
                <w:rFonts w:asciiTheme="minorBidi" w:hAnsiTheme="minorBidi"/>
                <w:noProof/>
                <w:webHidden/>
              </w:rPr>
              <w:t>9</w:t>
            </w:r>
            <w:r w:rsidRPr="00D6347B">
              <w:rPr>
                <w:rFonts w:asciiTheme="minorBidi" w:hAnsiTheme="minorBidi"/>
                <w:noProof/>
                <w:webHidden/>
              </w:rPr>
              <w:fldChar w:fldCharType="end"/>
            </w:r>
          </w:hyperlink>
        </w:p>
        <w:p w14:paraId="050B30F7" w14:textId="5A390C64" w:rsidR="00D6347B" w:rsidRPr="00D6347B" w:rsidRDefault="00D6347B" w:rsidP="00D6347B">
          <w:pPr>
            <w:pStyle w:val="TOC1"/>
            <w:tabs>
              <w:tab w:val="right" w:leader="dot" w:pos="9350"/>
            </w:tabs>
            <w:spacing w:line="480" w:lineRule="auto"/>
            <w:rPr>
              <w:rFonts w:asciiTheme="minorBidi" w:hAnsiTheme="minorBidi"/>
              <w:noProof/>
            </w:rPr>
          </w:pPr>
          <w:hyperlink w:anchor="_Toc230183384" w:history="1">
            <w:r w:rsidRPr="00D6347B">
              <w:rPr>
                <w:rStyle w:val="Hyperlink"/>
                <w:rFonts w:asciiTheme="minorBidi" w:hAnsiTheme="minorBidi"/>
                <w:noProof/>
              </w:rPr>
              <w:t>7. References</w:t>
            </w:r>
            <w:r w:rsidRPr="00D6347B">
              <w:rPr>
                <w:rFonts w:asciiTheme="minorBidi" w:hAnsiTheme="minorBidi"/>
                <w:noProof/>
                <w:webHidden/>
              </w:rPr>
              <w:tab/>
            </w:r>
            <w:r w:rsidRPr="00D6347B">
              <w:rPr>
                <w:rFonts w:asciiTheme="minorBidi" w:hAnsiTheme="minorBidi"/>
                <w:noProof/>
                <w:webHidden/>
              </w:rPr>
              <w:fldChar w:fldCharType="begin"/>
            </w:r>
            <w:r w:rsidRPr="00D6347B">
              <w:rPr>
                <w:rFonts w:asciiTheme="minorBidi" w:hAnsiTheme="minorBidi"/>
                <w:noProof/>
                <w:webHidden/>
              </w:rPr>
              <w:instrText xml:space="preserve"> PAGEREF _Toc230183384 \h </w:instrText>
            </w:r>
            <w:r w:rsidRPr="00D6347B">
              <w:rPr>
                <w:rFonts w:asciiTheme="minorBidi" w:hAnsiTheme="minorBidi"/>
                <w:noProof/>
                <w:webHidden/>
              </w:rPr>
            </w:r>
            <w:r w:rsidRPr="00D6347B">
              <w:rPr>
                <w:rFonts w:asciiTheme="minorBidi" w:hAnsiTheme="minorBidi"/>
                <w:noProof/>
                <w:webHidden/>
              </w:rPr>
              <w:fldChar w:fldCharType="separate"/>
            </w:r>
            <w:r w:rsidRPr="00D6347B">
              <w:rPr>
                <w:rFonts w:asciiTheme="minorBidi" w:hAnsiTheme="minorBidi"/>
                <w:noProof/>
                <w:webHidden/>
              </w:rPr>
              <w:t>10</w:t>
            </w:r>
            <w:r w:rsidRPr="00D6347B">
              <w:rPr>
                <w:rFonts w:asciiTheme="minorBidi" w:hAnsiTheme="minorBidi"/>
                <w:noProof/>
                <w:webHidden/>
              </w:rPr>
              <w:fldChar w:fldCharType="end"/>
            </w:r>
          </w:hyperlink>
        </w:p>
        <w:p w14:paraId="72451AEC" w14:textId="6068A600" w:rsidR="00D6347B" w:rsidRPr="00D6347B" w:rsidRDefault="00D6347B" w:rsidP="00D6347B">
          <w:pPr>
            <w:spacing w:line="480" w:lineRule="auto"/>
            <w:rPr>
              <w:rFonts w:asciiTheme="minorBidi" w:hAnsiTheme="minorBidi"/>
            </w:rPr>
          </w:pPr>
          <w:r w:rsidRPr="00D6347B">
            <w:rPr>
              <w:rFonts w:asciiTheme="minorBidi" w:hAnsiTheme="minorBidi"/>
              <w:noProof/>
            </w:rPr>
            <w:fldChar w:fldCharType="end"/>
          </w:r>
        </w:p>
      </w:sdtContent>
    </w:sdt>
    <w:p w14:paraId="3678B496" w14:textId="77777777" w:rsidR="00D6347B" w:rsidRPr="00D6347B" w:rsidRDefault="00D6347B" w:rsidP="00D6347B">
      <w:pPr>
        <w:spacing w:line="480" w:lineRule="auto"/>
        <w:rPr>
          <w:rFonts w:asciiTheme="minorBidi" w:hAnsiTheme="minorBidi"/>
        </w:rPr>
      </w:pPr>
    </w:p>
    <w:p w14:paraId="0EF45FD0" w14:textId="77777777" w:rsidR="009C0BDE" w:rsidRPr="00D6347B" w:rsidRDefault="009C0BDE" w:rsidP="67C70310">
      <w:pPr>
        <w:spacing w:line="480" w:lineRule="auto"/>
        <w:jc w:val="center"/>
        <w:rPr>
          <w:rFonts w:asciiTheme="minorBidi" w:hAnsiTheme="minorBidi"/>
        </w:rPr>
      </w:pPr>
    </w:p>
    <w:p w14:paraId="069585BF" w14:textId="77777777" w:rsidR="009C0BDE" w:rsidRPr="00D6347B" w:rsidRDefault="009C0BDE" w:rsidP="67C70310">
      <w:pPr>
        <w:spacing w:line="480" w:lineRule="auto"/>
        <w:jc w:val="center"/>
        <w:rPr>
          <w:rFonts w:asciiTheme="minorBidi" w:hAnsiTheme="minorBidi"/>
        </w:rPr>
      </w:pPr>
    </w:p>
    <w:p w14:paraId="67126E83" w14:textId="77777777" w:rsidR="009C0BDE" w:rsidRPr="00D6347B" w:rsidRDefault="009C0BDE" w:rsidP="67C70310">
      <w:pPr>
        <w:spacing w:line="480" w:lineRule="auto"/>
        <w:jc w:val="center"/>
        <w:rPr>
          <w:rFonts w:asciiTheme="minorBidi" w:hAnsiTheme="minorBidi"/>
        </w:rPr>
      </w:pPr>
    </w:p>
    <w:p w14:paraId="66CB4D3D" w14:textId="77777777" w:rsidR="009C0BDE" w:rsidRPr="00D6347B" w:rsidRDefault="009C0BDE" w:rsidP="67C70310">
      <w:pPr>
        <w:spacing w:line="480" w:lineRule="auto"/>
        <w:jc w:val="center"/>
        <w:rPr>
          <w:rFonts w:asciiTheme="minorBidi" w:hAnsiTheme="minorBidi"/>
        </w:rPr>
      </w:pPr>
    </w:p>
    <w:p w14:paraId="77D759EB" w14:textId="77777777" w:rsidR="009C0BDE" w:rsidRPr="00D6347B" w:rsidRDefault="009C0BDE" w:rsidP="67C70310">
      <w:pPr>
        <w:spacing w:line="480" w:lineRule="auto"/>
        <w:jc w:val="center"/>
        <w:rPr>
          <w:rFonts w:asciiTheme="minorBidi" w:hAnsiTheme="minorBidi"/>
        </w:rPr>
      </w:pPr>
    </w:p>
    <w:p w14:paraId="1C397C27" w14:textId="77777777" w:rsidR="009C0BDE" w:rsidRPr="00D6347B" w:rsidRDefault="009C0BDE" w:rsidP="67C70310">
      <w:pPr>
        <w:spacing w:line="480" w:lineRule="auto"/>
        <w:jc w:val="center"/>
        <w:rPr>
          <w:rFonts w:asciiTheme="minorBidi" w:hAnsiTheme="minorBidi"/>
        </w:rPr>
      </w:pPr>
    </w:p>
    <w:p w14:paraId="086679A3" w14:textId="77777777" w:rsidR="00D6347B" w:rsidRDefault="00D6347B" w:rsidP="67C70310">
      <w:pPr>
        <w:spacing w:line="480" w:lineRule="auto"/>
        <w:jc w:val="center"/>
        <w:rPr>
          <w:rFonts w:asciiTheme="minorBidi" w:hAnsiTheme="minorBidi"/>
        </w:rPr>
      </w:pPr>
    </w:p>
    <w:p w14:paraId="7F8D2BB9" w14:textId="77777777" w:rsidR="00D6347B" w:rsidRPr="00D6347B" w:rsidRDefault="00D6347B" w:rsidP="67C70310">
      <w:pPr>
        <w:spacing w:line="480" w:lineRule="auto"/>
        <w:jc w:val="center"/>
        <w:rPr>
          <w:rFonts w:asciiTheme="minorBidi" w:hAnsiTheme="minorBidi"/>
        </w:rPr>
      </w:pPr>
    </w:p>
    <w:p w14:paraId="4F231AB8" w14:textId="77777777" w:rsidR="00F871E8" w:rsidRPr="00D6347B" w:rsidRDefault="00F871E8" w:rsidP="00D6347B">
      <w:pPr>
        <w:pStyle w:val="Heading1"/>
        <w:rPr>
          <w:rFonts w:asciiTheme="minorBidi" w:hAnsiTheme="minorBidi" w:cstheme="minorBidi"/>
          <w:b/>
          <w:bCs/>
          <w:color w:val="auto"/>
          <w:sz w:val="24"/>
          <w:szCs w:val="24"/>
        </w:rPr>
      </w:pPr>
      <w:bookmarkStart w:id="0" w:name="_Toc230183378"/>
      <w:r w:rsidRPr="00D6347B">
        <w:rPr>
          <w:rFonts w:asciiTheme="minorBidi" w:hAnsiTheme="minorBidi" w:cstheme="minorBidi"/>
          <w:b/>
          <w:bCs/>
          <w:color w:val="auto"/>
          <w:sz w:val="24"/>
          <w:szCs w:val="24"/>
        </w:rPr>
        <w:lastRenderedPageBreak/>
        <w:t>1. Introduction</w:t>
      </w:r>
      <w:bookmarkEnd w:id="0"/>
    </w:p>
    <w:p w14:paraId="10C4EA00" w14:textId="723673BB" w:rsidR="00F871E8" w:rsidRPr="00D6347B" w:rsidRDefault="04D7C523" w:rsidP="67C70310">
      <w:pPr>
        <w:spacing w:line="480" w:lineRule="auto"/>
        <w:jc w:val="both"/>
        <w:rPr>
          <w:rFonts w:asciiTheme="minorBidi" w:hAnsiTheme="minorBidi"/>
        </w:rPr>
      </w:pPr>
      <w:r w:rsidRPr="00D6347B">
        <w:rPr>
          <w:rFonts w:asciiTheme="minorBidi" w:hAnsiTheme="minorBidi"/>
        </w:rPr>
        <w:t xml:space="preserve">Pampered Pets is a small bricks-and-mortar pet food retailer that operates mainly through face-to-face </w:t>
      </w:r>
      <w:r w:rsidR="72E3194B" w:rsidRPr="00D6347B">
        <w:rPr>
          <w:rFonts w:asciiTheme="minorBidi" w:eastAsia="Arial" w:hAnsiTheme="minorBidi"/>
        </w:rPr>
        <w:t>sales while</w:t>
      </w:r>
      <w:r w:rsidRPr="00D6347B">
        <w:rPr>
          <w:rFonts w:asciiTheme="minorBidi" w:hAnsiTheme="minorBidi"/>
        </w:rPr>
        <w:t xml:space="preserve"> using limited digital tools such as e-mail orders, spreadsheets, staff smartphones and a shared wireless network. This report evaluates the cybersecurity, operational, data protection and supply chain risks in the current operating model and the proposed </w:t>
      </w:r>
      <w:proofErr w:type="spellStart"/>
      <w:r w:rsidR="647F148D" w:rsidRPr="00D6347B">
        <w:rPr>
          <w:rFonts w:asciiTheme="minorBidi" w:eastAsia="Arial" w:hAnsiTheme="minorBidi"/>
        </w:rPr>
        <w:t>digitalisation</w:t>
      </w:r>
      <w:proofErr w:type="spellEnd"/>
      <w:r w:rsidRPr="00D6347B">
        <w:rPr>
          <w:rFonts w:asciiTheme="minorBidi" w:hAnsiTheme="minorBidi"/>
        </w:rPr>
        <w:t xml:space="preserve"> </w:t>
      </w:r>
      <w:proofErr w:type="spellStart"/>
      <w:r w:rsidRPr="00D6347B">
        <w:rPr>
          <w:rFonts w:asciiTheme="minorBidi" w:hAnsiTheme="minorBidi"/>
        </w:rPr>
        <w:t>programme</w:t>
      </w:r>
      <w:proofErr w:type="spellEnd"/>
      <w:r w:rsidRPr="00D6347B">
        <w:rPr>
          <w:rFonts w:asciiTheme="minorBidi" w:hAnsiTheme="minorBidi"/>
        </w:rPr>
        <w:t xml:space="preserve">. </w:t>
      </w:r>
      <w:r w:rsidR="01787F07" w:rsidRPr="00D6347B">
        <w:rPr>
          <w:rFonts w:asciiTheme="minorBidi" w:hAnsiTheme="minorBidi"/>
        </w:rPr>
        <w:t xml:space="preserve">The report uses NIST CSF 2.0 as the guiding framework for structuring the assessment and provides </w:t>
      </w:r>
      <w:r w:rsidR="54C2637F" w:rsidRPr="00D6347B">
        <w:rPr>
          <w:rFonts w:asciiTheme="minorBidi" w:eastAsia="Arial" w:hAnsiTheme="minorBidi"/>
        </w:rPr>
        <w:t>phased recommendations</w:t>
      </w:r>
      <w:r w:rsidR="01787F07" w:rsidRPr="00D6347B">
        <w:rPr>
          <w:rFonts w:asciiTheme="minorBidi" w:hAnsiTheme="minorBidi"/>
        </w:rPr>
        <w:t xml:space="preserve"> on whether digitalisation should proceed.</w:t>
      </w:r>
    </w:p>
    <w:p w14:paraId="6D51BDB7" w14:textId="77777777" w:rsidR="00F871E8" w:rsidRPr="00D6347B" w:rsidRDefault="00F871E8" w:rsidP="00D6347B">
      <w:pPr>
        <w:pStyle w:val="Heading1"/>
        <w:rPr>
          <w:rFonts w:asciiTheme="minorBidi" w:hAnsiTheme="minorBidi" w:cstheme="minorBidi"/>
          <w:b/>
          <w:bCs/>
          <w:color w:val="auto"/>
          <w:sz w:val="24"/>
          <w:szCs w:val="24"/>
        </w:rPr>
      </w:pPr>
      <w:bookmarkStart w:id="1" w:name="_Toc230183379"/>
      <w:r w:rsidRPr="00D6347B">
        <w:rPr>
          <w:rFonts w:asciiTheme="minorBidi" w:hAnsiTheme="minorBidi" w:cstheme="minorBidi"/>
          <w:b/>
          <w:bCs/>
          <w:color w:val="auto"/>
          <w:sz w:val="24"/>
          <w:szCs w:val="24"/>
        </w:rPr>
        <w:t>2. Risk Assessment Methodology</w:t>
      </w:r>
      <w:bookmarkEnd w:id="1"/>
    </w:p>
    <w:p w14:paraId="7D2D7560" w14:textId="5A2FA1C1" w:rsidR="4C342C9C" w:rsidRPr="00D6347B" w:rsidRDefault="4C342C9C" w:rsidP="67C70310">
      <w:pPr>
        <w:spacing w:line="480" w:lineRule="auto"/>
        <w:jc w:val="both"/>
        <w:rPr>
          <w:rFonts w:asciiTheme="minorBidi" w:eastAsia="Arial" w:hAnsiTheme="minorBidi"/>
        </w:rPr>
      </w:pPr>
      <w:r w:rsidRPr="00D6347B">
        <w:rPr>
          <w:rFonts w:asciiTheme="minorBidi" w:hAnsiTheme="minorBidi"/>
        </w:rPr>
        <w:t xml:space="preserve">A qualitative asset-based risk assessment methodology is structured using NIST CSF 2.0 functions: Govern, Identify, Protect, Detect, Respond and Recover (National Institute of Standards and Technology, 2024). </w:t>
      </w:r>
      <w:r w:rsidR="01787F07" w:rsidRPr="00D6347B">
        <w:rPr>
          <w:rFonts w:asciiTheme="minorBidi" w:hAnsiTheme="minorBidi"/>
        </w:rPr>
        <w:t xml:space="preserve">The framework is applied through qualitative asset-based tables that connect each business asset with relevant threats, vulnerabilities, likelihood, impact, risk rating, NIST function and mitigation. Risks are rated as Low, Medium or High by considering both likelihood and impact, reflecting standard </w:t>
      </w:r>
      <w:r w:rsidR="49914125" w:rsidRPr="00D6347B">
        <w:rPr>
          <w:rFonts w:asciiTheme="minorBidi" w:eastAsia="Arial" w:hAnsiTheme="minorBidi"/>
        </w:rPr>
        <w:t>practices in enterprise risk management</w:t>
      </w:r>
      <w:r w:rsidR="01787F07" w:rsidRPr="00D6347B">
        <w:rPr>
          <w:rFonts w:asciiTheme="minorBidi" w:hAnsiTheme="minorBidi"/>
        </w:rPr>
        <w:t xml:space="preserve"> (AIRMIC, 2010). </w:t>
      </w:r>
      <w:r w:rsidR="697FE2D1" w:rsidRPr="00D6347B">
        <w:rPr>
          <w:rFonts w:asciiTheme="minorBidi" w:hAnsiTheme="minorBidi"/>
        </w:rPr>
        <w:t xml:space="preserve">This approach is suitable for </w:t>
      </w:r>
      <w:r w:rsidR="04D7C523" w:rsidRPr="00D6347B">
        <w:rPr>
          <w:rFonts w:asciiTheme="minorBidi" w:hAnsiTheme="minorBidi"/>
        </w:rPr>
        <w:t>Pampered Pets because SMEs often face limited security awareness, informal governance and weaker technical controls (Bada and Nurse, 2019).</w:t>
      </w:r>
      <w:r w:rsidR="739C10C6" w:rsidRPr="00D6347B">
        <w:rPr>
          <w:rFonts w:asciiTheme="minorBidi" w:eastAsia="Arial" w:hAnsiTheme="minorBidi"/>
        </w:rPr>
        <w:t xml:space="preserve"> “Threat modelling principles were applied to identify cyber and operational threats affecting key business assets.”</w:t>
      </w:r>
    </w:p>
    <w:p w14:paraId="0BAD34A7" w14:textId="77777777" w:rsidR="009C0BDE" w:rsidRPr="00D6347B" w:rsidRDefault="009C0BDE" w:rsidP="67C70310">
      <w:pPr>
        <w:spacing w:line="480" w:lineRule="auto"/>
        <w:jc w:val="both"/>
        <w:rPr>
          <w:rFonts w:asciiTheme="minorBidi" w:hAnsiTheme="minorBidi"/>
        </w:rPr>
      </w:pPr>
    </w:p>
    <w:p w14:paraId="04E58D5E" w14:textId="77777777" w:rsidR="00F871E8" w:rsidRPr="00D6347B" w:rsidRDefault="00F871E8" w:rsidP="00D6347B">
      <w:pPr>
        <w:pStyle w:val="Heading1"/>
        <w:rPr>
          <w:rFonts w:asciiTheme="minorBidi" w:hAnsiTheme="minorBidi" w:cstheme="minorBidi"/>
          <w:b/>
          <w:bCs/>
          <w:color w:val="auto"/>
          <w:sz w:val="24"/>
          <w:szCs w:val="24"/>
        </w:rPr>
      </w:pPr>
      <w:bookmarkStart w:id="2" w:name="_Toc230183380"/>
      <w:r w:rsidRPr="00D6347B">
        <w:rPr>
          <w:rFonts w:asciiTheme="minorBidi" w:hAnsiTheme="minorBidi" w:cstheme="minorBidi"/>
          <w:b/>
          <w:bCs/>
          <w:color w:val="auto"/>
          <w:sz w:val="24"/>
          <w:szCs w:val="24"/>
        </w:rPr>
        <w:lastRenderedPageBreak/>
        <w:t>3. Current Business Risk Assessment</w:t>
      </w:r>
      <w:bookmarkEnd w:id="2"/>
    </w:p>
    <w:p w14:paraId="756CF7C2" w14:textId="77777777" w:rsidR="00F871E8" w:rsidRPr="00D6347B" w:rsidRDefault="00F871E8" w:rsidP="00F871E8">
      <w:pPr>
        <w:spacing w:line="480" w:lineRule="auto"/>
        <w:jc w:val="both"/>
        <w:rPr>
          <w:rFonts w:asciiTheme="minorBidi" w:hAnsiTheme="minorBidi"/>
        </w:rPr>
      </w:pPr>
      <w:r w:rsidRPr="00D6347B">
        <w:rPr>
          <w:rFonts w:asciiTheme="minorBidi" w:hAnsiTheme="minorBidi"/>
        </w:rPr>
        <w:t>As shown in Table 1, the current operating model presents several cybersecurity and operational risks. The highest risks relate to Harry’s old warehouse computer, the shared Wi-Fi gateway, the front-desk sales computer and customer and sales records.</w:t>
      </w:r>
    </w:p>
    <w:p w14:paraId="7069B88C" w14:textId="77777777" w:rsidR="00F871E8" w:rsidRPr="00D6347B" w:rsidRDefault="00F871E8" w:rsidP="00F871E8">
      <w:pPr>
        <w:spacing w:line="480" w:lineRule="auto"/>
        <w:jc w:val="both"/>
        <w:rPr>
          <w:rFonts w:asciiTheme="minorBidi" w:hAnsiTheme="minorBidi"/>
        </w:rPr>
      </w:pPr>
      <w:r w:rsidRPr="00D6347B">
        <w:rPr>
          <w:rFonts w:asciiTheme="minorBidi" w:hAnsiTheme="minorBidi"/>
        </w:rPr>
        <w:t xml:space="preserve">The old warehouse computer is a significant vulnerability because it is an ageing networked device with no stated endpoint protection, patching process or backup control. This creates exposure to malware, system failure and stock data loss. </w:t>
      </w:r>
      <w:proofErr w:type="spellStart"/>
      <w:r w:rsidRPr="00D6347B">
        <w:rPr>
          <w:rFonts w:asciiTheme="minorBidi" w:hAnsiTheme="minorBidi"/>
        </w:rPr>
        <w:t>Chidukwani</w:t>
      </w:r>
      <w:proofErr w:type="spellEnd"/>
      <w:r w:rsidRPr="00D6347B">
        <w:rPr>
          <w:rFonts w:asciiTheme="minorBidi" w:hAnsiTheme="minorBidi"/>
        </w:rPr>
        <w:t xml:space="preserve"> and </w:t>
      </w:r>
      <w:proofErr w:type="spellStart"/>
      <w:r w:rsidRPr="00D6347B">
        <w:rPr>
          <w:rFonts w:asciiTheme="minorBidi" w:hAnsiTheme="minorBidi"/>
        </w:rPr>
        <w:t>Koutsakis</w:t>
      </w:r>
      <w:proofErr w:type="spellEnd"/>
      <w:r w:rsidRPr="00D6347B">
        <w:rPr>
          <w:rFonts w:asciiTheme="minorBidi" w:hAnsiTheme="minorBidi"/>
        </w:rPr>
        <w:t xml:space="preserve"> (2022) identify unpatched and weakly controlled SME systems as important cybersecurity concerns.</w:t>
      </w:r>
    </w:p>
    <w:p w14:paraId="22D9C26E" w14:textId="77777777" w:rsidR="00F871E8" w:rsidRPr="00D6347B" w:rsidRDefault="00F871E8" w:rsidP="00F871E8">
      <w:pPr>
        <w:spacing w:line="480" w:lineRule="auto"/>
        <w:jc w:val="both"/>
        <w:rPr>
          <w:rFonts w:asciiTheme="minorBidi" w:hAnsiTheme="minorBidi"/>
        </w:rPr>
      </w:pPr>
      <w:r w:rsidRPr="00D6347B">
        <w:rPr>
          <w:rFonts w:asciiTheme="minorBidi" w:hAnsiTheme="minorBidi"/>
        </w:rPr>
        <w:t xml:space="preserve">The shared wireless gateway is also a material risk because business computers and staff smartphones use the same unsegmented network. This increases the likelihood of </w:t>
      </w:r>
      <w:proofErr w:type="spellStart"/>
      <w:r w:rsidRPr="00D6347B">
        <w:rPr>
          <w:rFonts w:asciiTheme="minorBidi" w:hAnsiTheme="minorBidi"/>
        </w:rPr>
        <w:t>unauthorised</w:t>
      </w:r>
      <w:proofErr w:type="spellEnd"/>
      <w:r w:rsidRPr="00D6347B">
        <w:rPr>
          <w:rFonts w:asciiTheme="minorBidi" w:hAnsiTheme="minorBidi"/>
        </w:rPr>
        <w:t xml:space="preserve"> access or malware movement between devices. Harris and Patten (2014) note that unmanaged mobile devices can increase security exposure for smaller organisations. In addition, the front-desk sales computer stores sales, VAT and tax records without a documented backup or recovery process. Customer and sales records also create potential UK GDPR compliance exposure if accessed, lost or retained without appropriate controls.</w:t>
      </w:r>
    </w:p>
    <w:p w14:paraId="00EA9291" w14:textId="77777777" w:rsidR="00DB742D" w:rsidRPr="00D6347B" w:rsidRDefault="00DB742D" w:rsidP="00F871E8">
      <w:pPr>
        <w:spacing w:line="480" w:lineRule="auto"/>
        <w:jc w:val="both"/>
        <w:rPr>
          <w:rFonts w:asciiTheme="minorBidi" w:hAnsiTheme="minorBidi"/>
        </w:rPr>
      </w:pPr>
    </w:p>
    <w:p w14:paraId="64A63271" w14:textId="77777777" w:rsidR="00DB742D" w:rsidRPr="00D6347B" w:rsidRDefault="00DB742D" w:rsidP="00F871E8">
      <w:pPr>
        <w:spacing w:line="480" w:lineRule="auto"/>
        <w:jc w:val="both"/>
        <w:rPr>
          <w:rFonts w:asciiTheme="minorBidi" w:hAnsiTheme="minorBidi"/>
        </w:rPr>
      </w:pPr>
    </w:p>
    <w:p w14:paraId="50217F99" w14:textId="77777777" w:rsidR="0085649E" w:rsidRPr="00D6347B" w:rsidRDefault="0085649E" w:rsidP="00F871E8">
      <w:pPr>
        <w:spacing w:line="480" w:lineRule="auto"/>
        <w:jc w:val="both"/>
        <w:rPr>
          <w:rFonts w:asciiTheme="minorBidi" w:hAnsiTheme="minorBidi"/>
        </w:rPr>
      </w:pPr>
    </w:p>
    <w:p w14:paraId="2D42DC92" w14:textId="77777777" w:rsidR="0085649E" w:rsidRPr="00D6347B" w:rsidRDefault="0085649E" w:rsidP="00F871E8">
      <w:pPr>
        <w:spacing w:line="480" w:lineRule="auto"/>
        <w:jc w:val="both"/>
        <w:rPr>
          <w:rFonts w:asciiTheme="minorBidi" w:hAnsiTheme="minorBidi"/>
        </w:rPr>
      </w:pPr>
    </w:p>
    <w:p w14:paraId="26BD89A6" w14:textId="77777777" w:rsidR="0085649E" w:rsidRPr="00D6347B" w:rsidRDefault="0085649E" w:rsidP="00F871E8">
      <w:pPr>
        <w:spacing w:line="480" w:lineRule="auto"/>
        <w:jc w:val="both"/>
        <w:rPr>
          <w:rFonts w:asciiTheme="minorBidi" w:hAnsiTheme="minorBidi"/>
        </w:rPr>
      </w:pPr>
    </w:p>
    <w:p w14:paraId="1A188CCE" w14:textId="1A5BFA67" w:rsidR="0085649E" w:rsidRPr="00D6347B" w:rsidRDefault="0085649E" w:rsidP="0085649E">
      <w:pPr>
        <w:pStyle w:val="Caption"/>
        <w:keepNext/>
        <w:rPr>
          <w:rFonts w:asciiTheme="minorBidi" w:hAnsiTheme="minorBidi"/>
          <w:color w:val="auto"/>
        </w:rPr>
      </w:pPr>
      <w:r w:rsidRPr="00D6347B">
        <w:rPr>
          <w:rFonts w:asciiTheme="minorBidi" w:hAnsiTheme="minorBidi"/>
          <w:color w:val="auto"/>
        </w:rPr>
        <w:lastRenderedPageBreak/>
        <w:t xml:space="preserve">Table </w:t>
      </w:r>
      <w:r w:rsidRPr="00D6347B">
        <w:rPr>
          <w:rFonts w:asciiTheme="minorBidi" w:hAnsiTheme="minorBidi"/>
          <w:color w:val="auto"/>
        </w:rPr>
        <w:fldChar w:fldCharType="begin"/>
      </w:r>
      <w:r w:rsidRPr="00D6347B">
        <w:rPr>
          <w:rFonts w:asciiTheme="minorBidi" w:hAnsiTheme="minorBidi"/>
          <w:color w:val="auto"/>
        </w:rPr>
        <w:instrText xml:space="preserve"> SEQ Table \* ARABIC </w:instrText>
      </w:r>
      <w:r w:rsidRPr="00D6347B">
        <w:rPr>
          <w:rFonts w:asciiTheme="minorBidi" w:hAnsiTheme="minorBidi"/>
          <w:color w:val="auto"/>
        </w:rPr>
        <w:fldChar w:fldCharType="separate"/>
      </w:r>
      <w:r w:rsidRPr="00D6347B">
        <w:rPr>
          <w:rFonts w:asciiTheme="minorBidi" w:hAnsiTheme="minorBidi"/>
          <w:noProof/>
          <w:color w:val="auto"/>
        </w:rPr>
        <w:t>1</w:t>
      </w:r>
      <w:r w:rsidRPr="00D6347B">
        <w:rPr>
          <w:rFonts w:asciiTheme="minorBidi" w:hAnsiTheme="minorBidi"/>
          <w:color w:val="auto"/>
        </w:rPr>
        <w:fldChar w:fldCharType="end"/>
      </w:r>
      <w:r w:rsidRPr="00D6347B">
        <w:rPr>
          <w:rFonts w:asciiTheme="minorBidi" w:hAnsiTheme="minorBidi"/>
          <w:color w:val="auto"/>
        </w:rPr>
        <w:t>: Current Business Risk Assessment for Pampered Pets</w:t>
      </w:r>
    </w:p>
    <w:tbl>
      <w:tblPr>
        <w:tblW w:w="10704" w:type="dxa"/>
        <w:tblInd w:w="-365" w:type="dxa"/>
        <w:tblLook w:val="04A0" w:firstRow="1" w:lastRow="0" w:firstColumn="1" w:lastColumn="0" w:noHBand="0" w:noVBand="1"/>
      </w:tblPr>
      <w:tblGrid>
        <w:gridCol w:w="1373"/>
        <w:gridCol w:w="1435"/>
        <w:gridCol w:w="1406"/>
        <w:gridCol w:w="1541"/>
        <w:gridCol w:w="1216"/>
        <w:gridCol w:w="929"/>
        <w:gridCol w:w="929"/>
        <w:gridCol w:w="1875"/>
      </w:tblGrid>
      <w:tr w:rsidR="00F871E8" w:rsidRPr="00D6347B" w14:paraId="14315C1E" w14:textId="77777777" w:rsidTr="00BF5728">
        <w:trPr>
          <w:trHeight w:val="570"/>
        </w:trPr>
        <w:tc>
          <w:tcPr>
            <w:tcW w:w="1260" w:type="dxa"/>
            <w:tcBorders>
              <w:top w:val="single" w:sz="4" w:space="0" w:color="auto"/>
              <w:left w:val="single" w:sz="4" w:space="0" w:color="auto"/>
              <w:bottom w:val="single" w:sz="4" w:space="0" w:color="auto"/>
              <w:right w:val="single" w:sz="4" w:space="0" w:color="auto"/>
            </w:tcBorders>
            <w:vAlign w:val="center"/>
            <w:hideMark/>
          </w:tcPr>
          <w:p w14:paraId="372AC8EC"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Asset</w:t>
            </w:r>
          </w:p>
        </w:tc>
        <w:tc>
          <w:tcPr>
            <w:tcW w:w="1500" w:type="dxa"/>
            <w:tcBorders>
              <w:top w:val="single" w:sz="4" w:space="0" w:color="auto"/>
              <w:left w:val="nil"/>
              <w:bottom w:val="single" w:sz="4" w:space="0" w:color="auto"/>
              <w:right w:val="single" w:sz="4" w:space="0" w:color="auto"/>
            </w:tcBorders>
            <w:vAlign w:val="center"/>
            <w:hideMark/>
          </w:tcPr>
          <w:p w14:paraId="7F6AE663"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NIST CSF Function</w:t>
            </w:r>
          </w:p>
        </w:tc>
        <w:tc>
          <w:tcPr>
            <w:tcW w:w="1406" w:type="dxa"/>
            <w:tcBorders>
              <w:top w:val="single" w:sz="4" w:space="0" w:color="auto"/>
              <w:left w:val="nil"/>
              <w:bottom w:val="single" w:sz="4" w:space="0" w:color="auto"/>
              <w:right w:val="single" w:sz="4" w:space="0" w:color="auto"/>
            </w:tcBorders>
            <w:vAlign w:val="center"/>
            <w:hideMark/>
          </w:tcPr>
          <w:p w14:paraId="4315704E"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Threat</w:t>
            </w:r>
          </w:p>
        </w:tc>
        <w:tc>
          <w:tcPr>
            <w:tcW w:w="1561" w:type="dxa"/>
            <w:tcBorders>
              <w:top w:val="single" w:sz="4" w:space="0" w:color="auto"/>
              <w:left w:val="nil"/>
              <w:bottom w:val="single" w:sz="4" w:space="0" w:color="auto"/>
              <w:right w:val="single" w:sz="4" w:space="0" w:color="auto"/>
            </w:tcBorders>
            <w:vAlign w:val="center"/>
            <w:hideMark/>
          </w:tcPr>
          <w:p w14:paraId="2882426B"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Vulnerability</w:t>
            </w:r>
          </w:p>
        </w:tc>
        <w:tc>
          <w:tcPr>
            <w:tcW w:w="1165" w:type="dxa"/>
            <w:tcBorders>
              <w:top w:val="single" w:sz="4" w:space="0" w:color="auto"/>
              <w:left w:val="nil"/>
              <w:bottom w:val="single" w:sz="4" w:space="0" w:color="auto"/>
              <w:right w:val="single" w:sz="4" w:space="0" w:color="auto"/>
            </w:tcBorders>
            <w:vAlign w:val="center"/>
            <w:hideMark/>
          </w:tcPr>
          <w:p w14:paraId="283AD3CC"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Likelihood</w:t>
            </w:r>
          </w:p>
        </w:tc>
        <w:tc>
          <w:tcPr>
            <w:tcW w:w="929" w:type="dxa"/>
            <w:tcBorders>
              <w:top w:val="single" w:sz="4" w:space="0" w:color="auto"/>
              <w:left w:val="nil"/>
              <w:bottom w:val="single" w:sz="4" w:space="0" w:color="auto"/>
              <w:right w:val="single" w:sz="4" w:space="0" w:color="auto"/>
            </w:tcBorders>
            <w:vAlign w:val="center"/>
            <w:hideMark/>
          </w:tcPr>
          <w:p w14:paraId="73DBF32D"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Impact</w:t>
            </w:r>
          </w:p>
        </w:tc>
        <w:tc>
          <w:tcPr>
            <w:tcW w:w="929" w:type="dxa"/>
            <w:tcBorders>
              <w:top w:val="single" w:sz="4" w:space="0" w:color="auto"/>
              <w:left w:val="nil"/>
              <w:bottom w:val="single" w:sz="4" w:space="0" w:color="auto"/>
              <w:right w:val="single" w:sz="4" w:space="0" w:color="auto"/>
            </w:tcBorders>
            <w:vAlign w:val="center"/>
            <w:hideMark/>
          </w:tcPr>
          <w:p w14:paraId="580CFCC8"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Risk Level</w:t>
            </w:r>
          </w:p>
        </w:tc>
        <w:tc>
          <w:tcPr>
            <w:tcW w:w="1954" w:type="dxa"/>
            <w:tcBorders>
              <w:top w:val="single" w:sz="4" w:space="0" w:color="auto"/>
              <w:left w:val="nil"/>
              <w:bottom w:val="single" w:sz="4" w:space="0" w:color="auto"/>
              <w:right w:val="single" w:sz="4" w:space="0" w:color="auto"/>
            </w:tcBorders>
            <w:vAlign w:val="center"/>
            <w:hideMark/>
          </w:tcPr>
          <w:p w14:paraId="054A732E"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Mitigation</w:t>
            </w:r>
          </w:p>
        </w:tc>
      </w:tr>
      <w:tr w:rsidR="00F871E8" w:rsidRPr="00D6347B" w14:paraId="16A1A9E6" w14:textId="77777777" w:rsidTr="00BF5728">
        <w:trPr>
          <w:trHeight w:val="1141"/>
        </w:trPr>
        <w:tc>
          <w:tcPr>
            <w:tcW w:w="1260" w:type="dxa"/>
            <w:tcBorders>
              <w:top w:val="nil"/>
              <w:left w:val="single" w:sz="4" w:space="0" w:color="auto"/>
              <w:bottom w:val="single" w:sz="4" w:space="0" w:color="auto"/>
              <w:right w:val="single" w:sz="4" w:space="0" w:color="auto"/>
            </w:tcBorders>
            <w:vAlign w:val="center"/>
            <w:hideMark/>
          </w:tcPr>
          <w:p w14:paraId="44A7AB69"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Old warehouse computer</w:t>
            </w:r>
          </w:p>
        </w:tc>
        <w:tc>
          <w:tcPr>
            <w:tcW w:w="1500" w:type="dxa"/>
            <w:tcBorders>
              <w:top w:val="nil"/>
              <w:left w:val="nil"/>
              <w:bottom w:val="single" w:sz="4" w:space="0" w:color="auto"/>
              <w:right w:val="single" w:sz="4" w:space="0" w:color="auto"/>
            </w:tcBorders>
            <w:vAlign w:val="center"/>
            <w:hideMark/>
          </w:tcPr>
          <w:p w14:paraId="6F67C40B"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Protect / Recover</w:t>
            </w:r>
          </w:p>
        </w:tc>
        <w:tc>
          <w:tcPr>
            <w:tcW w:w="1406" w:type="dxa"/>
            <w:tcBorders>
              <w:top w:val="nil"/>
              <w:left w:val="nil"/>
              <w:bottom w:val="single" w:sz="4" w:space="0" w:color="auto"/>
              <w:right w:val="single" w:sz="4" w:space="0" w:color="auto"/>
            </w:tcBorders>
            <w:vAlign w:val="center"/>
            <w:hideMark/>
          </w:tcPr>
          <w:p w14:paraId="7AD8BF39"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Malware or system failure</w:t>
            </w:r>
          </w:p>
        </w:tc>
        <w:tc>
          <w:tcPr>
            <w:tcW w:w="1561" w:type="dxa"/>
            <w:tcBorders>
              <w:top w:val="nil"/>
              <w:left w:val="nil"/>
              <w:bottom w:val="single" w:sz="4" w:space="0" w:color="auto"/>
              <w:right w:val="single" w:sz="4" w:space="0" w:color="auto"/>
            </w:tcBorders>
            <w:vAlign w:val="center"/>
            <w:hideMark/>
          </w:tcPr>
          <w:p w14:paraId="682CD6D4"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Old networked device; no stated patching or protection</w:t>
            </w:r>
          </w:p>
        </w:tc>
        <w:tc>
          <w:tcPr>
            <w:tcW w:w="1165" w:type="dxa"/>
            <w:tcBorders>
              <w:top w:val="nil"/>
              <w:left w:val="nil"/>
              <w:bottom w:val="single" w:sz="4" w:space="0" w:color="auto"/>
              <w:right w:val="single" w:sz="4" w:space="0" w:color="auto"/>
            </w:tcBorders>
            <w:vAlign w:val="center"/>
            <w:hideMark/>
          </w:tcPr>
          <w:p w14:paraId="1B3A7D3A"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2DE2D75D"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726CD496"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1954" w:type="dxa"/>
            <w:tcBorders>
              <w:top w:val="nil"/>
              <w:left w:val="nil"/>
              <w:bottom w:val="single" w:sz="4" w:space="0" w:color="auto"/>
              <w:right w:val="single" w:sz="4" w:space="0" w:color="auto"/>
            </w:tcBorders>
            <w:vAlign w:val="center"/>
            <w:hideMark/>
          </w:tcPr>
          <w:p w14:paraId="54247B79"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Update or replace device; endpoint protection; patching; backups</w:t>
            </w:r>
          </w:p>
        </w:tc>
      </w:tr>
      <w:tr w:rsidR="00F871E8" w:rsidRPr="00D6347B" w14:paraId="65EE4494" w14:textId="77777777" w:rsidTr="00BF5728">
        <w:trPr>
          <w:trHeight w:val="1141"/>
        </w:trPr>
        <w:tc>
          <w:tcPr>
            <w:tcW w:w="1260" w:type="dxa"/>
            <w:tcBorders>
              <w:top w:val="nil"/>
              <w:left w:val="single" w:sz="4" w:space="0" w:color="auto"/>
              <w:bottom w:val="single" w:sz="4" w:space="0" w:color="auto"/>
              <w:right w:val="single" w:sz="4" w:space="0" w:color="auto"/>
            </w:tcBorders>
            <w:vAlign w:val="center"/>
            <w:hideMark/>
          </w:tcPr>
          <w:p w14:paraId="52FFA755"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Warehouse spreadsheet</w:t>
            </w:r>
          </w:p>
        </w:tc>
        <w:tc>
          <w:tcPr>
            <w:tcW w:w="1500" w:type="dxa"/>
            <w:tcBorders>
              <w:top w:val="nil"/>
              <w:left w:val="nil"/>
              <w:bottom w:val="single" w:sz="4" w:space="0" w:color="auto"/>
              <w:right w:val="single" w:sz="4" w:space="0" w:color="auto"/>
            </w:tcBorders>
            <w:vAlign w:val="center"/>
            <w:hideMark/>
          </w:tcPr>
          <w:p w14:paraId="34C34C5C"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Identify / Protect</w:t>
            </w:r>
          </w:p>
        </w:tc>
        <w:tc>
          <w:tcPr>
            <w:tcW w:w="1406" w:type="dxa"/>
            <w:tcBorders>
              <w:top w:val="nil"/>
              <w:left w:val="nil"/>
              <w:bottom w:val="single" w:sz="4" w:space="0" w:color="auto"/>
              <w:right w:val="single" w:sz="4" w:space="0" w:color="auto"/>
            </w:tcBorders>
            <w:vAlign w:val="center"/>
            <w:hideMark/>
          </w:tcPr>
          <w:p w14:paraId="43552F27"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Stock data loss or error</w:t>
            </w:r>
          </w:p>
        </w:tc>
        <w:tc>
          <w:tcPr>
            <w:tcW w:w="1561" w:type="dxa"/>
            <w:tcBorders>
              <w:top w:val="nil"/>
              <w:left w:val="nil"/>
              <w:bottom w:val="single" w:sz="4" w:space="0" w:color="auto"/>
              <w:right w:val="single" w:sz="4" w:space="0" w:color="auto"/>
            </w:tcBorders>
            <w:vAlign w:val="center"/>
            <w:hideMark/>
          </w:tcPr>
          <w:p w14:paraId="35FEBAD1"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Manual spreadsheet tracking with limited access control or backup</w:t>
            </w:r>
          </w:p>
        </w:tc>
        <w:tc>
          <w:tcPr>
            <w:tcW w:w="1165" w:type="dxa"/>
            <w:tcBorders>
              <w:top w:val="nil"/>
              <w:left w:val="nil"/>
              <w:bottom w:val="single" w:sz="4" w:space="0" w:color="auto"/>
              <w:right w:val="single" w:sz="4" w:space="0" w:color="auto"/>
            </w:tcBorders>
            <w:vAlign w:val="center"/>
            <w:hideMark/>
          </w:tcPr>
          <w:p w14:paraId="0851C0FE"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43657450"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262C0911"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1954" w:type="dxa"/>
            <w:tcBorders>
              <w:top w:val="nil"/>
              <w:left w:val="nil"/>
              <w:bottom w:val="single" w:sz="4" w:space="0" w:color="auto"/>
              <w:right w:val="single" w:sz="4" w:space="0" w:color="auto"/>
            </w:tcBorders>
            <w:vAlign w:val="center"/>
            <w:hideMark/>
          </w:tcPr>
          <w:p w14:paraId="02648927"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Controlled inventory system; restricted editing; regular backups</w:t>
            </w:r>
          </w:p>
        </w:tc>
      </w:tr>
      <w:tr w:rsidR="00F871E8" w:rsidRPr="00D6347B" w14:paraId="5EE370C7" w14:textId="77777777" w:rsidTr="00BF5728">
        <w:trPr>
          <w:trHeight w:val="1141"/>
        </w:trPr>
        <w:tc>
          <w:tcPr>
            <w:tcW w:w="1260" w:type="dxa"/>
            <w:tcBorders>
              <w:top w:val="nil"/>
              <w:left w:val="single" w:sz="4" w:space="0" w:color="auto"/>
              <w:bottom w:val="single" w:sz="4" w:space="0" w:color="auto"/>
              <w:right w:val="single" w:sz="4" w:space="0" w:color="auto"/>
            </w:tcBorders>
            <w:vAlign w:val="center"/>
            <w:hideMark/>
          </w:tcPr>
          <w:p w14:paraId="00C9D071"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Front-desk computer</w:t>
            </w:r>
          </w:p>
        </w:tc>
        <w:tc>
          <w:tcPr>
            <w:tcW w:w="1500" w:type="dxa"/>
            <w:tcBorders>
              <w:top w:val="nil"/>
              <w:left w:val="nil"/>
              <w:bottom w:val="single" w:sz="4" w:space="0" w:color="auto"/>
              <w:right w:val="single" w:sz="4" w:space="0" w:color="auto"/>
            </w:tcBorders>
            <w:vAlign w:val="center"/>
            <w:hideMark/>
          </w:tcPr>
          <w:p w14:paraId="594E2E08"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Protect / Recover</w:t>
            </w:r>
          </w:p>
        </w:tc>
        <w:tc>
          <w:tcPr>
            <w:tcW w:w="1406" w:type="dxa"/>
            <w:tcBorders>
              <w:top w:val="nil"/>
              <w:left w:val="nil"/>
              <w:bottom w:val="single" w:sz="4" w:space="0" w:color="auto"/>
              <w:right w:val="single" w:sz="4" w:space="0" w:color="auto"/>
            </w:tcBorders>
            <w:vAlign w:val="center"/>
            <w:hideMark/>
          </w:tcPr>
          <w:p w14:paraId="2748BE7A"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Loss of sales and tax records</w:t>
            </w:r>
          </w:p>
        </w:tc>
        <w:tc>
          <w:tcPr>
            <w:tcW w:w="1561" w:type="dxa"/>
            <w:tcBorders>
              <w:top w:val="nil"/>
              <w:left w:val="nil"/>
              <w:bottom w:val="single" w:sz="4" w:space="0" w:color="auto"/>
              <w:right w:val="single" w:sz="4" w:space="0" w:color="auto"/>
            </w:tcBorders>
            <w:vAlign w:val="center"/>
            <w:hideMark/>
          </w:tcPr>
          <w:p w14:paraId="2CC01DE5"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Key records stored on one system</w:t>
            </w:r>
          </w:p>
        </w:tc>
        <w:tc>
          <w:tcPr>
            <w:tcW w:w="1165" w:type="dxa"/>
            <w:tcBorders>
              <w:top w:val="nil"/>
              <w:left w:val="nil"/>
              <w:bottom w:val="single" w:sz="4" w:space="0" w:color="auto"/>
              <w:right w:val="single" w:sz="4" w:space="0" w:color="auto"/>
            </w:tcBorders>
            <w:vAlign w:val="center"/>
            <w:hideMark/>
          </w:tcPr>
          <w:p w14:paraId="6147B048"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1642AF0C"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174220A0"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1954" w:type="dxa"/>
            <w:tcBorders>
              <w:top w:val="nil"/>
              <w:left w:val="nil"/>
              <w:bottom w:val="single" w:sz="4" w:space="0" w:color="auto"/>
              <w:right w:val="single" w:sz="4" w:space="0" w:color="auto"/>
            </w:tcBorders>
            <w:vAlign w:val="center"/>
            <w:hideMark/>
          </w:tcPr>
          <w:p w14:paraId="5EEA559E"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Access control; backups; recovery procedures</w:t>
            </w:r>
          </w:p>
        </w:tc>
      </w:tr>
      <w:tr w:rsidR="00F871E8" w:rsidRPr="00D6347B" w14:paraId="3E4C80A8" w14:textId="77777777" w:rsidTr="00BF5728">
        <w:trPr>
          <w:trHeight w:val="1427"/>
        </w:trPr>
        <w:tc>
          <w:tcPr>
            <w:tcW w:w="1260" w:type="dxa"/>
            <w:tcBorders>
              <w:top w:val="nil"/>
              <w:left w:val="single" w:sz="4" w:space="0" w:color="auto"/>
              <w:bottom w:val="single" w:sz="4" w:space="0" w:color="auto"/>
              <w:right w:val="single" w:sz="4" w:space="0" w:color="auto"/>
            </w:tcBorders>
            <w:vAlign w:val="center"/>
            <w:hideMark/>
          </w:tcPr>
          <w:p w14:paraId="566A6F16"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Wireless gateway</w:t>
            </w:r>
          </w:p>
        </w:tc>
        <w:tc>
          <w:tcPr>
            <w:tcW w:w="1500" w:type="dxa"/>
            <w:tcBorders>
              <w:top w:val="nil"/>
              <w:left w:val="nil"/>
              <w:bottom w:val="single" w:sz="4" w:space="0" w:color="auto"/>
              <w:right w:val="single" w:sz="4" w:space="0" w:color="auto"/>
            </w:tcBorders>
            <w:vAlign w:val="center"/>
            <w:hideMark/>
          </w:tcPr>
          <w:p w14:paraId="4C34954E"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Protect</w:t>
            </w:r>
          </w:p>
        </w:tc>
        <w:tc>
          <w:tcPr>
            <w:tcW w:w="1406" w:type="dxa"/>
            <w:tcBorders>
              <w:top w:val="nil"/>
              <w:left w:val="nil"/>
              <w:bottom w:val="single" w:sz="4" w:space="0" w:color="auto"/>
              <w:right w:val="single" w:sz="4" w:space="0" w:color="auto"/>
            </w:tcBorders>
            <w:vAlign w:val="center"/>
            <w:hideMark/>
          </w:tcPr>
          <w:p w14:paraId="1850A3E9"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proofErr w:type="spellStart"/>
            <w:r w:rsidRPr="00D6347B">
              <w:rPr>
                <w:rFonts w:asciiTheme="minorBidi" w:eastAsia="Times New Roman" w:hAnsiTheme="minorBidi"/>
                <w:kern w:val="0"/>
                <w:sz w:val="20"/>
                <w:szCs w:val="20"/>
                <w14:ligatures w14:val="none"/>
              </w:rPr>
              <w:t>Unauthorised</w:t>
            </w:r>
            <w:proofErr w:type="spellEnd"/>
            <w:r w:rsidRPr="00D6347B">
              <w:rPr>
                <w:rFonts w:asciiTheme="minorBidi" w:eastAsia="Times New Roman" w:hAnsiTheme="minorBidi"/>
                <w:kern w:val="0"/>
                <w:sz w:val="20"/>
                <w:szCs w:val="20"/>
                <w14:ligatures w14:val="none"/>
              </w:rPr>
              <w:t xml:space="preserve"> access or malware spread</w:t>
            </w:r>
          </w:p>
        </w:tc>
        <w:tc>
          <w:tcPr>
            <w:tcW w:w="1561" w:type="dxa"/>
            <w:tcBorders>
              <w:top w:val="nil"/>
              <w:left w:val="nil"/>
              <w:bottom w:val="single" w:sz="4" w:space="0" w:color="auto"/>
              <w:right w:val="single" w:sz="4" w:space="0" w:color="auto"/>
            </w:tcBorders>
            <w:vAlign w:val="center"/>
            <w:hideMark/>
          </w:tcPr>
          <w:p w14:paraId="68ACDB90"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Shared and unsegmented network</w:t>
            </w:r>
          </w:p>
        </w:tc>
        <w:tc>
          <w:tcPr>
            <w:tcW w:w="1165" w:type="dxa"/>
            <w:tcBorders>
              <w:top w:val="nil"/>
              <w:left w:val="nil"/>
              <w:bottom w:val="single" w:sz="4" w:space="0" w:color="auto"/>
              <w:right w:val="single" w:sz="4" w:space="0" w:color="auto"/>
            </w:tcBorders>
            <w:vAlign w:val="center"/>
            <w:hideMark/>
          </w:tcPr>
          <w:p w14:paraId="4A700CD0"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47A857D0"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203D8EA5"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1954" w:type="dxa"/>
            <w:tcBorders>
              <w:top w:val="nil"/>
              <w:left w:val="nil"/>
              <w:bottom w:val="single" w:sz="4" w:space="0" w:color="auto"/>
              <w:right w:val="single" w:sz="4" w:space="0" w:color="auto"/>
            </w:tcBorders>
            <w:vAlign w:val="center"/>
            <w:hideMark/>
          </w:tcPr>
          <w:p w14:paraId="74961FBD"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Secure router; strong passwords; network segmentation</w:t>
            </w:r>
          </w:p>
        </w:tc>
      </w:tr>
      <w:tr w:rsidR="00F871E8" w:rsidRPr="00D6347B" w14:paraId="79C2AF0B" w14:textId="77777777" w:rsidTr="00BF5728">
        <w:trPr>
          <w:trHeight w:val="1141"/>
        </w:trPr>
        <w:tc>
          <w:tcPr>
            <w:tcW w:w="1260" w:type="dxa"/>
            <w:tcBorders>
              <w:top w:val="nil"/>
              <w:left w:val="single" w:sz="4" w:space="0" w:color="auto"/>
              <w:bottom w:val="single" w:sz="4" w:space="0" w:color="auto"/>
              <w:right w:val="single" w:sz="4" w:space="0" w:color="auto"/>
            </w:tcBorders>
            <w:vAlign w:val="center"/>
            <w:hideMark/>
          </w:tcPr>
          <w:p w14:paraId="17F0958F"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Staff smartphones</w:t>
            </w:r>
          </w:p>
        </w:tc>
        <w:tc>
          <w:tcPr>
            <w:tcW w:w="1500" w:type="dxa"/>
            <w:tcBorders>
              <w:top w:val="nil"/>
              <w:left w:val="nil"/>
              <w:bottom w:val="single" w:sz="4" w:space="0" w:color="auto"/>
              <w:right w:val="single" w:sz="4" w:space="0" w:color="auto"/>
            </w:tcBorders>
            <w:vAlign w:val="center"/>
            <w:hideMark/>
          </w:tcPr>
          <w:p w14:paraId="03A65157"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Protect</w:t>
            </w:r>
          </w:p>
        </w:tc>
        <w:tc>
          <w:tcPr>
            <w:tcW w:w="1406" w:type="dxa"/>
            <w:tcBorders>
              <w:top w:val="nil"/>
              <w:left w:val="nil"/>
              <w:bottom w:val="single" w:sz="4" w:space="0" w:color="auto"/>
              <w:right w:val="single" w:sz="4" w:space="0" w:color="auto"/>
            </w:tcBorders>
            <w:vAlign w:val="center"/>
            <w:hideMark/>
          </w:tcPr>
          <w:p w14:paraId="1E8B2789"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Malware or unsafe application use</w:t>
            </w:r>
          </w:p>
        </w:tc>
        <w:tc>
          <w:tcPr>
            <w:tcW w:w="1561" w:type="dxa"/>
            <w:tcBorders>
              <w:top w:val="nil"/>
              <w:left w:val="nil"/>
              <w:bottom w:val="single" w:sz="4" w:space="0" w:color="auto"/>
              <w:right w:val="single" w:sz="4" w:space="0" w:color="auto"/>
            </w:tcBorders>
            <w:vAlign w:val="center"/>
            <w:hideMark/>
          </w:tcPr>
          <w:p w14:paraId="5B787DB2"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Personal devices use business Wi-Fi</w:t>
            </w:r>
          </w:p>
        </w:tc>
        <w:tc>
          <w:tcPr>
            <w:tcW w:w="1165" w:type="dxa"/>
            <w:tcBorders>
              <w:top w:val="nil"/>
              <w:left w:val="nil"/>
              <w:bottom w:val="single" w:sz="4" w:space="0" w:color="auto"/>
              <w:right w:val="single" w:sz="4" w:space="0" w:color="auto"/>
            </w:tcBorders>
            <w:vAlign w:val="center"/>
            <w:hideMark/>
          </w:tcPr>
          <w:p w14:paraId="387B0815"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62F1CF1D"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71A3824B"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1954" w:type="dxa"/>
            <w:tcBorders>
              <w:top w:val="nil"/>
              <w:left w:val="nil"/>
              <w:bottom w:val="single" w:sz="4" w:space="0" w:color="auto"/>
              <w:right w:val="single" w:sz="4" w:space="0" w:color="auto"/>
            </w:tcBorders>
            <w:vAlign w:val="center"/>
            <w:hideMark/>
          </w:tcPr>
          <w:p w14:paraId="28CA73A1"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BYOD rules; staff guidance; network segmentation</w:t>
            </w:r>
          </w:p>
        </w:tc>
      </w:tr>
      <w:tr w:rsidR="00F871E8" w:rsidRPr="00D6347B" w14:paraId="316EE26C" w14:textId="77777777" w:rsidTr="00BF5728">
        <w:trPr>
          <w:trHeight w:val="856"/>
        </w:trPr>
        <w:tc>
          <w:tcPr>
            <w:tcW w:w="1260" w:type="dxa"/>
            <w:tcBorders>
              <w:top w:val="nil"/>
              <w:left w:val="single" w:sz="4" w:space="0" w:color="auto"/>
              <w:bottom w:val="single" w:sz="4" w:space="0" w:color="auto"/>
              <w:right w:val="single" w:sz="4" w:space="0" w:color="auto"/>
            </w:tcBorders>
            <w:vAlign w:val="center"/>
            <w:hideMark/>
          </w:tcPr>
          <w:p w14:paraId="3CC224BE"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E-mail orders</w:t>
            </w:r>
          </w:p>
        </w:tc>
        <w:tc>
          <w:tcPr>
            <w:tcW w:w="1500" w:type="dxa"/>
            <w:tcBorders>
              <w:top w:val="nil"/>
              <w:left w:val="nil"/>
              <w:bottom w:val="single" w:sz="4" w:space="0" w:color="auto"/>
              <w:right w:val="single" w:sz="4" w:space="0" w:color="auto"/>
            </w:tcBorders>
            <w:vAlign w:val="center"/>
            <w:hideMark/>
          </w:tcPr>
          <w:p w14:paraId="7F086EA7"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Detect / Protect</w:t>
            </w:r>
          </w:p>
        </w:tc>
        <w:tc>
          <w:tcPr>
            <w:tcW w:w="1406" w:type="dxa"/>
            <w:tcBorders>
              <w:top w:val="nil"/>
              <w:left w:val="nil"/>
              <w:bottom w:val="single" w:sz="4" w:space="0" w:color="auto"/>
              <w:right w:val="single" w:sz="4" w:space="0" w:color="auto"/>
            </w:tcBorders>
            <w:vAlign w:val="center"/>
            <w:hideMark/>
          </w:tcPr>
          <w:p w14:paraId="0189F083"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Phishing or spoofed orders</w:t>
            </w:r>
          </w:p>
        </w:tc>
        <w:tc>
          <w:tcPr>
            <w:tcW w:w="1561" w:type="dxa"/>
            <w:tcBorders>
              <w:top w:val="nil"/>
              <w:left w:val="nil"/>
              <w:bottom w:val="single" w:sz="4" w:space="0" w:color="auto"/>
              <w:right w:val="single" w:sz="4" w:space="0" w:color="auto"/>
            </w:tcBorders>
            <w:vAlign w:val="center"/>
            <w:hideMark/>
          </w:tcPr>
          <w:p w14:paraId="23DC7E2D"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Manual e-mail orders with weak verification</w:t>
            </w:r>
          </w:p>
        </w:tc>
        <w:tc>
          <w:tcPr>
            <w:tcW w:w="1165" w:type="dxa"/>
            <w:tcBorders>
              <w:top w:val="nil"/>
              <w:left w:val="nil"/>
              <w:bottom w:val="single" w:sz="4" w:space="0" w:color="auto"/>
              <w:right w:val="single" w:sz="4" w:space="0" w:color="auto"/>
            </w:tcBorders>
            <w:vAlign w:val="center"/>
            <w:hideMark/>
          </w:tcPr>
          <w:p w14:paraId="5CE13ABF"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479791C8"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1CC08677"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1954" w:type="dxa"/>
            <w:tcBorders>
              <w:top w:val="nil"/>
              <w:left w:val="nil"/>
              <w:bottom w:val="single" w:sz="4" w:space="0" w:color="auto"/>
              <w:right w:val="single" w:sz="4" w:space="0" w:color="auto"/>
            </w:tcBorders>
            <w:vAlign w:val="center"/>
            <w:hideMark/>
          </w:tcPr>
          <w:p w14:paraId="20F350C9"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E-mail filtering; staff training; order verification checks</w:t>
            </w:r>
          </w:p>
        </w:tc>
      </w:tr>
      <w:tr w:rsidR="00F871E8" w:rsidRPr="00D6347B" w14:paraId="659A6828" w14:textId="77777777" w:rsidTr="00BF5728">
        <w:trPr>
          <w:trHeight w:val="1427"/>
        </w:trPr>
        <w:tc>
          <w:tcPr>
            <w:tcW w:w="1260" w:type="dxa"/>
            <w:tcBorders>
              <w:top w:val="nil"/>
              <w:left w:val="single" w:sz="4" w:space="0" w:color="auto"/>
              <w:bottom w:val="single" w:sz="4" w:space="0" w:color="auto"/>
              <w:right w:val="single" w:sz="4" w:space="0" w:color="auto"/>
            </w:tcBorders>
            <w:vAlign w:val="center"/>
            <w:hideMark/>
          </w:tcPr>
          <w:p w14:paraId="05F113F1"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Customer records</w:t>
            </w:r>
          </w:p>
        </w:tc>
        <w:tc>
          <w:tcPr>
            <w:tcW w:w="1500" w:type="dxa"/>
            <w:tcBorders>
              <w:top w:val="nil"/>
              <w:left w:val="nil"/>
              <w:bottom w:val="single" w:sz="4" w:space="0" w:color="auto"/>
              <w:right w:val="single" w:sz="4" w:space="0" w:color="auto"/>
            </w:tcBorders>
            <w:vAlign w:val="center"/>
            <w:hideMark/>
          </w:tcPr>
          <w:p w14:paraId="0C96BBB4"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Govern / Protect</w:t>
            </w:r>
          </w:p>
        </w:tc>
        <w:tc>
          <w:tcPr>
            <w:tcW w:w="1406" w:type="dxa"/>
            <w:tcBorders>
              <w:top w:val="nil"/>
              <w:left w:val="nil"/>
              <w:bottom w:val="single" w:sz="4" w:space="0" w:color="auto"/>
              <w:right w:val="single" w:sz="4" w:space="0" w:color="auto"/>
            </w:tcBorders>
            <w:vAlign w:val="center"/>
            <w:hideMark/>
          </w:tcPr>
          <w:p w14:paraId="0DAB8FE2"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 xml:space="preserve">Data loss or </w:t>
            </w:r>
            <w:proofErr w:type="spellStart"/>
            <w:r w:rsidRPr="00D6347B">
              <w:rPr>
                <w:rFonts w:asciiTheme="minorBidi" w:eastAsia="Times New Roman" w:hAnsiTheme="minorBidi"/>
                <w:kern w:val="0"/>
                <w:sz w:val="20"/>
                <w:szCs w:val="20"/>
                <w14:ligatures w14:val="none"/>
              </w:rPr>
              <w:t>unauthorised</w:t>
            </w:r>
            <w:proofErr w:type="spellEnd"/>
            <w:r w:rsidRPr="00D6347B">
              <w:rPr>
                <w:rFonts w:asciiTheme="minorBidi" w:eastAsia="Times New Roman" w:hAnsiTheme="minorBidi"/>
                <w:kern w:val="0"/>
                <w:sz w:val="20"/>
                <w:szCs w:val="20"/>
                <w14:ligatures w14:val="none"/>
              </w:rPr>
              <w:t xml:space="preserve"> access</w:t>
            </w:r>
          </w:p>
        </w:tc>
        <w:tc>
          <w:tcPr>
            <w:tcW w:w="1561" w:type="dxa"/>
            <w:tcBorders>
              <w:top w:val="nil"/>
              <w:left w:val="nil"/>
              <w:bottom w:val="single" w:sz="4" w:space="0" w:color="auto"/>
              <w:right w:val="single" w:sz="4" w:space="0" w:color="auto"/>
            </w:tcBorders>
            <w:vAlign w:val="center"/>
            <w:hideMark/>
          </w:tcPr>
          <w:p w14:paraId="09BB7A04"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Weak access, backup and retention controls</w:t>
            </w:r>
          </w:p>
        </w:tc>
        <w:tc>
          <w:tcPr>
            <w:tcW w:w="1165" w:type="dxa"/>
            <w:tcBorders>
              <w:top w:val="nil"/>
              <w:left w:val="nil"/>
              <w:bottom w:val="single" w:sz="4" w:space="0" w:color="auto"/>
              <w:right w:val="single" w:sz="4" w:space="0" w:color="auto"/>
            </w:tcBorders>
            <w:vAlign w:val="center"/>
            <w:hideMark/>
          </w:tcPr>
          <w:p w14:paraId="7844A5AB"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7C94967D"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29" w:type="dxa"/>
            <w:tcBorders>
              <w:top w:val="nil"/>
              <w:left w:val="nil"/>
              <w:bottom w:val="single" w:sz="4" w:space="0" w:color="auto"/>
              <w:right w:val="single" w:sz="4" w:space="0" w:color="auto"/>
            </w:tcBorders>
            <w:vAlign w:val="center"/>
            <w:hideMark/>
          </w:tcPr>
          <w:p w14:paraId="6B5E45E6"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1954" w:type="dxa"/>
            <w:tcBorders>
              <w:top w:val="nil"/>
              <w:left w:val="nil"/>
              <w:bottom w:val="single" w:sz="4" w:space="0" w:color="auto"/>
              <w:right w:val="single" w:sz="4" w:space="0" w:color="auto"/>
            </w:tcBorders>
            <w:vAlign w:val="center"/>
            <w:hideMark/>
          </w:tcPr>
          <w:p w14:paraId="1AAC7893"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RBAC; secure passwords; backups; data protection procedures</w:t>
            </w:r>
          </w:p>
        </w:tc>
      </w:tr>
      <w:tr w:rsidR="00F871E8" w:rsidRPr="00D6347B" w14:paraId="5C91CF7D" w14:textId="77777777" w:rsidTr="00BF5728">
        <w:trPr>
          <w:trHeight w:val="570"/>
        </w:trPr>
        <w:tc>
          <w:tcPr>
            <w:tcW w:w="1260" w:type="dxa"/>
            <w:tcBorders>
              <w:top w:val="nil"/>
              <w:left w:val="single" w:sz="4" w:space="0" w:color="auto"/>
              <w:bottom w:val="single" w:sz="4" w:space="0" w:color="auto"/>
              <w:right w:val="single" w:sz="4" w:space="0" w:color="auto"/>
            </w:tcBorders>
            <w:vAlign w:val="center"/>
            <w:hideMark/>
          </w:tcPr>
          <w:p w14:paraId="6F9AAEAE"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Local suppliers</w:t>
            </w:r>
          </w:p>
        </w:tc>
        <w:tc>
          <w:tcPr>
            <w:tcW w:w="1500" w:type="dxa"/>
            <w:tcBorders>
              <w:top w:val="nil"/>
              <w:left w:val="nil"/>
              <w:bottom w:val="single" w:sz="4" w:space="0" w:color="auto"/>
              <w:right w:val="single" w:sz="4" w:space="0" w:color="auto"/>
            </w:tcBorders>
            <w:vAlign w:val="center"/>
            <w:hideMark/>
          </w:tcPr>
          <w:p w14:paraId="1C2C357C"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Identify / Recover</w:t>
            </w:r>
          </w:p>
        </w:tc>
        <w:tc>
          <w:tcPr>
            <w:tcW w:w="1406" w:type="dxa"/>
            <w:tcBorders>
              <w:top w:val="nil"/>
              <w:left w:val="nil"/>
              <w:bottom w:val="single" w:sz="4" w:space="0" w:color="auto"/>
              <w:right w:val="single" w:sz="4" w:space="0" w:color="auto"/>
            </w:tcBorders>
            <w:vAlign w:val="center"/>
            <w:hideMark/>
          </w:tcPr>
          <w:p w14:paraId="670C9BA7"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Supply disruption</w:t>
            </w:r>
          </w:p>
        </w:tc>
        <w:tc>
          <w:tcPr>
            <w:tcW w:w="1561" w:type="dxa"/>
            <w:tcBorders>
              <w:top w:val="nil"/>
              <w:left w:val="nil"/>
              <w:bottom w:val="single" w:sz="4" w:space="0" w:color="auto"/>
              <w:right w:val="single" w:sz="4" w:space="0" w:color="auto"/>
            </w:tcBorders>
            <w:vAlign w:val="center"/>
            <w:hideMark/>
          </w:tcPr>
          <w:p w14:paraId="69BC4C0D"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Reliance on limited local suppliers</w:t>
            </w:r>
          </w:p>
        </w:tc>
        <w:tc>
          <w:tcPr>
            <w:tcW w:w="1165" w:type="dxa"/>
            <w:tcBorders>
              <w:top w:val="nil"/>
              <w:left w:val="nil"/>
              <w:bottom w:val="single" w:sz="4" w:space="0" w:color="auto"/>
              <w:right w:val="single" w:sz="4" w:space="0" w:color="auto"/>
            </w:tcBorders>
            <w:vAlign w:val="center"/>
            <w:hideMark/>
          </w:tcPr>
          <w:p w14:paraId="77BE8E9F"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64726C49"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29" w:type="dxa"/>
            <w:tcBorders>
              <w:top w:val="nil"/>
              <w:left w:val="nil"/>
              <w:bottom w:val="single" w:sz="4" w:space="0" w:color="auto"/>
              <w:right w:val="single" w:sz="4" w:space="0" w:color="auto"/>
            </w:tcBorders>
            <w:vAlign w:val="center"/>
            <w:hideMark/>
          </w:tcPr>
          <w:p w14:paraId="14B1168C"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1954" w:type="dxa"/>
            <w:tcBorders>
              <w:top w:val="nil"/>
              <w:left w:val="nil"/>
              <w:bottom w:val="single" w:sz="4" w:space="0" w:color="auto"/>
              <w:right w:val="single" w:sz="4" w:space="0" w:color="auto"/>
            </w:tcBorders>
            <w:vAlign w:val="center"/>
            <w:hideMark/>
          </w:tcPr>
          <w:p w14:paraId="68BAAD28"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Backup suppliers; supplier continuity plan</w:t>
            </w:r>
          </w:p>
        </w:tc>
      </w:tr>
    </w:tbl>
    <w:p w14:paraId="5DFF614A" w14:textId="77777777" w:rsidR="00F871E8" w:rsidRPr="00D6347B" w:rsidRDefault="00F871E8" w:rsidP="00F871E8">
      <w:pPr>
        <w:spacing w:line="480" w:lineRule="auto"/>
        <w:jc w:val="both"/>
        <w:rPr>
          <w:rFonts w:asciiTheme="minorBidi" w:hAnsiTheme="minorBidi"/>
        </w:rPr>
      </w:pPr>
    </w:p>
    <w:p w14:paraId="387D1E9E" w14:textId="6C24F998" w:rsidR="00F871E8" w:rsidRPr="00D6347B" w:rsidRDefault="04D7C523" w:rsidP="67C70310">
      <w:pPr>
        <w:spacing w:line="480" w:lineRule="auto"/>
        <w:jc w:val="both"/>
        <w:rPr>
          <w:rFonts w:asciiTheme="minorBidi" w:hAnsiTheme="minorBidi"/>
        </w:rPr>
      </w:pPr>
      <w:r w:rsidRPr="00D6347B">
        <w:rPr>
          <w:rFonts w:asciiTheme="minorBidi" w:hAnsiTheme="minorBidi"/>
        </w:rPr>
        <w:t xml:space="preserve">Table 1 shows that the highest current risks affect business continuity, financial record integrity, stock </w:t>
      </w:r>
      <w:r w:rsidR="3F69AFEB" w:rsidRPr="00D6347B">
        <w:rPr>
          <w:rFonts w:asciiTheme="minorBidi" w:hAnsiTheme="minorBidi"/>
        </w:rPr>
        <w:t>visibility,</w:t>
      </w:r>
      <w:r w:rsidRPr="00D6347B">
        <w:rPr>
          <w:rFonts w:asciiTheme="minorBidi" w:hAnsiTheme="minorBidi"/>
        </w:rPr>
        <w:t xml:space="preserve"> and data protection. These risks should be treated as immediate </w:t>
      </w:r>
      <w:r w:rsidRPr="00D6347B">
        <w:rPr>
          <w:rFonts w:asciiTheme="minorBidi" w:hAnsiTheme="minorBidi"/>
        </w:rPr>
        <w:lastRenderedPageBreak/>
        <w:t>priorities because they would be inherited and amplified by new digital infrastructure if left unresolved.</w:t>
      </w:r>
    </w:p>
    <w:p w14:paraId="2B912095" w14:textId="77777777" w:rsidR="00F871E8" w:rsidRPr="00D6347B" w:rsidRDefault="00F871E8" w:rsidP="00D6347B">
      <w:pPr>
        <w:pStyle w:val="Heading1"/>
        <w:rPr>
          <w:rFonts w:asciiTheme="minorBidi" w:hAnsiTheme="minorBidi" w:cstheme="minorBidi"/>
          <w:b/>
          <w:bCs/>
          <w:color w:val="auto"/>
          <w:sz w:val="24"/>
          <w:szCs w:val="24"/>
        </w:rPr>
      </w:pPr>
      <w:bookmarkStart w:id="3" w:name="_Toc230183381"/>
      <w:r w:rsidRPr="00D6347B">
        <w:rPr>
          <w:rFonts w:asciiTheme="minorBidi" w:hAnsiTheme="minorBidi" w:cstheme="minorBidi"/>
          <w:b/>
          <w:bCs/>
          <w:color w:val="auto"/>
          <w:sz w:val="24"/>
          <w:szCs w:val="24"/>
        </w:rPr>
        <w:t>4. Digitalisation Risk Assessment</w:t>
      </w:r>
      <w:bookmarkEnd w:id="3"/>
    </w:p>
    <w:p w14:paraId="799BB7C9" w14:textId="2C760443" w:rsidR="00F871E8" w:rsidRPr="00D6347B" w:rsidRDefault="04D7C523" w:rsidP="67C70310">
      <w:pPr>
        <w:spacing w:line="480" w:lineRule="auto"/>
        <w:jc w:val="both"/>
        <w:rPr>
          <w:rFonts w:asciiTheme="minorBidi" w:hAnsiTheme="minorBidi"/>
        </w:rPr>
      </w:pPr>
      <w:r w:rsidRPr="00D6347B">
        <w:rPr>
          <w:rFonts w:asciiTheme="minorBidi" w:hAnsiTheme="minorBidi"/>
        </w:rPr>
        <w:t xml:space="preserve">The proposed digitalisation </w:t>
      </w:r>
      <w:r w:rsidR="00DF1D52" w:rsidRPr="00D6347B">
        <w:rPr>
          <w:rFonts w:asciiTheme="minorBidi" w:hAnsiTheme="minorBidi"/>
        </w:rPr>
        <w:t>program</w:t>
      </w:r>
      <w:r w:rsidRPr="00D6347B">
        <w:rPr>
          <w:rFonts w:asciiTheme="minorBidi" w:hAnsiTheme="minorBidi"/>
        </w:rPr>
        <w:t xml:space="preserve"> should be treated as a controlled risk </w:t>
      </w:r>
      <w:r w:rsidR="3322BCA6" w:rsidRPr="00D6347B">
        <w:rPr>
          <w:rFonts w:asciiTheme="minorBidi" w:eastAsia="Aptos" w:hAnsiTheme="minorBidi"/>
        </w:rPr>
        <w:t>transition, rather than as</w:t>
      </w:r>
      <w:r w:rsidRPr="00D6347B">
        <w:rPr>
          <w:rFonts w:asciiTheme="minorBidi" w:hAnsiTheme="minorBidi"/>
        </w:rPr>
        <w:t xml:space="preserve"> an automatic improvement. Metin et al. (2024) argue that digitalisation introduces additional cybersecurity exposure that requires structured governance before implementation. This is relevant because Pampered Pets currently lacks formalised security controls.</w:t>
      </w:r>
    </w:p>
    <w:p w14:paraId="65E69B0B" w14:textId="77777777" w:rsidR="00F871E8" w:rsidRPr="00D6347B" w:rsidRDefault="00F871E8" w:rsidP="00F871E8">
      <w:pPr>
        <w:spacing w:line="480" w:lineRule="auto"/>
        <w:jc w:val="both"/>
        <w:rPr>
          <w:rFonts w:asciiTheme="minorBidi" w:hAnsiTheme="minorBidi"/>
        </w:rPr>
      </w:pPr>
      <w:r w:rsidRPr="00D6347B">
        <w:rPr>
          <w:rFonts w:asciiTheme="minorBidi" w:hAnsiTheme="minorBidi"/>
        </w:rPr>
        <w:t xml:space="preserve">The scenario figures should be treated cautiously. A possible 50 per cent online revenue increase is a planning assumption rather than a confirmed forecast, as outcomes would depend on demand, fulfilment capacity, marketing effectiveness and customer trust. Similarly, the projected 24 per cent cost reduction through international sourcing requires validation through supplier due diligence and cost modelling. </w:t>
      </w:r>
      <w:proofErr w:type="spellStart"/>
      <w:r w:rsidRPr="00D6347B">
        <w:rPr>
          <w:rFonts w:asciiTheme="minorBidi" w:hAnsiTheme="minorBidi"/>
        </w:rPr>
        <w:t>Yudhiyati</w:t>
      </w:r>
      <w:proofErr w:type="spellEnd"/>
      <w:r w:rsidRPr="00D6347B">
        <w:rPr>
          <w:rFonts w:asciiTheme="minorBidi" w:hAnsiTheme="minorBidi"/>
        </w:rPr>
        <w:t xml:space="preserve"> et al. (2021) caution that SMEs may underestimate the operational complexity and security risks of digital supply chain transitions. The 33 per cent customer-loss figure should also be treated as a competitive risk scenario rather than a proven outcome.</w:t>
      </w:r>
    </w:p>
    <w:p w14:paraId="5AD6ED1B" w14:textId="589F2DF2" w:rsidR="00F871E8" w:rsidRPr="00D6347B" w:rsidRDefault="04D7C523" w:rsidP="67C70310">
      <w:pPr>
        <w:spacing w:line="480" w:lineRule="auto"/>
        <w:jc w:val="both"/>
        <w:rPr>
          <w:rFonts w:asciiTheme="minorBidi" w:hAnsiTheme="minorBidi"/>
        </w:rPr>
      </w:pPr>
      <w:r w:rsidRPr="00D6347B">
        <w:rPr>
          <w:rFonts w:asciiTheme="minorBidi" w:hAnsiTheme="minorBidi"/>
        </w:rPr>
        <w:t xml:space="preserve">As shown in Table 2, the e-commerce website, online payment system, CRM/customer accounts and international suppliers each carry a </w:t>
      </w:r>
      <w:r w:rsidR="28CE9D27" w:rsidRPr="00D6347B">
        <w:rPr>
          <w:rFonts w:asciiTheme="minorBidi" w:eastAsia="Arial" w:hAnsiTheme="minorBidi"/>
        </w:rPr>
        <w:t>high</w:t>
      </w:r>
      <w:r w:rsidRPr="00D6347B">
        <w:rPr>
          <w:rFonts w:asciiTheme="minorBidi" w:hAnsiTheme="minorBidi"/>
        </w:rPr>
        <w:t xml:space="preserve"> risk rating. These risks do not prevent digitalisation, but they require governance, access controls, monitoring, supplier assessment, incident response and recovery planning. N</w:t>
      </w:r>
      <w:r w:rsidR="4C342C9C" w:rsidRPr="00D6347B">
        <w:rPr>
          <w:rFonts w:asciiTheme="minorBidi" w:hAnsiTheme="minorBidi"/>
        </w:rPr>
        <w:t xml:space="preserve">azareth et al. (2024) </w:t>
      </w:r>
      <w:r w:rsidRPr="00D6347B">
        <w:rPr>
          <w:rFonts w:asciiTheme="minorBidi" w:hAnsiTheme="minorBidi"/>
        </w:rPr>
        <w:t xml:space="preserve">support hosted and security-managed e-commerce solutions for SMEs, particularly where </w:t>
      </w:r>
      <w:r w:rsidR="02B686FE" w:rsidRPr="00D6347B">
        <w:rPr>
          <w:rFonts w:asciiTheme="minorBidi" w:eastAsia="Arial" w:hAnsiTheme="minorBidi"/>
        </w:rPr>
        <w:t>payment</w:t>
      </w:r>
      <w:r w:rsidRPr="00D6347B">
        <w:rPr>
          <w:rFonts w:asciiTheme="minorBidi" w:hAnsiTheme="minorBidi"/>
        </w:rPr>
        <w:t xml:space="preserve"> and customer data risks exist. A full move to international sourcing is not recommended for core pet food products unless due diligence confirms equivalent quality, </w:t>
      </w:r>
      <w:r w:rsidRPr="00D6347B">
        <w:rPr>
          <w:rFonts w:asciiTheme="minorBidi" w:hAnsiTheme="minorBidi"/>
        </w:rPr>
        <w:lastRenderedPageBreak/>
        <w:t xml:space="preserve">reliability and resilience. Local suppliers should therefore remain central to core product lines, while international suppliers should be </w:t>
      </w:r>
      <w:r w:rsidR="008D5A9A" w:rsidRPr="00D6347B">
        <w:rPr>
          <w:rFonts w:asciiTheme="minorBidi" w:hAnsiTheme="minorBidi"/>
        </w:rPr>
        <w:t>trialed</w:t>
      </w:r>
      <w:r w:rsidRPr="00D6347B">
        <w:rPr>
          <w:rFonts w:asciiTheme="minorBidi" w:hAnsiTheme="minorBidi"/>
        </w:rPr>
        <w:t xml:space="preserve"> only for non-core products (Sun et al., 2025).</w:t>
      </w:r>
    </w:p>
    <w:p w14:paraId="1E3E9D53" w14:textId="78159974" w:rsidR="0085649E" w:rsidRPr="00D6347B" w:rsidRDefault="0085649E" w:rsidP="0085649E">
      <w:pPr>
        <w:pStyle w:val="Caption"/>
        <w:keepNext/>
        <w:rPr>
          <w:rFonts w:asciiTheme="minorBidi" w:hAnsiTheme="minorBidi"/>
          <w:color w:val="auto"/>
        </w:rPr>
      </w:pPr>
      <w:r w:rsidRPr="00D6347B">
        <w:rPr>
          <w:rFonts w:asciiTheme="minorBidi" w:hAnsiTheme="minorBidi"/>
          <w:color w:val="auto"/>
        </w:rPr>
        <w:t xml:space="preserve">Table </w:t>
      </w:r>
      <w:r w:rsidRPr="00D6347B">
        <w:rPr>
          <w:rFonts w:asciiTheme="minorBidi" w:hAnsiTheme="minorBidi"/>
          <w:color w:val="auto"/>
        </w:rPr>
        <w:fldChar w:fldCharType="begin"/>
      </w:r>
      <w:r w:rsidRPr="00D6347B">
        <w:rPr>
          <w:rFonts w:asciiTheme="minorBidi" w:hAnsiTheme="minorBidi"/>
          <w:color w:val="auto"/>
        </w:rPr>
        <w:instrText xml:space="preserve"> SEQ Table \* ARABIC </w:instrText>
      </w:r>
      <w:r w:rsidRPr="00D6347B">
        <w:rPr>
          <w:rFonts w:asciiTheme="minorBidi" w:hAnsiTheme="minorBidi"/>
          <w:color w:val="auto"/>
        </w:rPr>
        <w:fldChar w:fldCharType="separate"/>
      </w:r>
      <w:r w:rsidRPr="00D6347B">
        <w:rPr>
          <w:rFonts w:asciiTheme="minorBidi" w:hAnsiTheme="minorBidi"/>
          <w:noProof/>
          <w:color w:val="auto"/>
        </w:rPr>
        <w:t>2</w:t>
      </w:r>
      <w:r w:rsidRPr="00D6347B">
        <w:rPr>
          <w:rFonts w:asciiTheme="minorBidi" w:hAnsiTheme="minorBidi"/>
          <w:color w:val="auto"/>
        </w:rPr>
        <w:fldChar w:fldCharType="end"/>
      </w:r>
      <w:r w:rsidRPr="00D6347B">
        <w:rPr>
          <w:rFonts w:asciiTheme="minorBidi" w:hAnsiTheme="minorBidi"/>
          <w:color w:val="auto"/>
        </w:rPr>
        <w:t>: Digitalisation Risk Assessment for Pampered Pets</w:t>
      </w:r>
    </w:p>
    <w:tbl>
      <w:tblPr>
        <w:tblW w:w="11030" w:type="dxa"/>
        <w:tblInd w:w="-635" w:type="dxa"/>
        <w:tblLayout w:type="fixed"/>
        <w:tblLook w:val="04A0" w:firstRow="1" w:lastRow="0" w:firstColumn="1" w:lastColumn="0" w:noHBand="0" w:noVBand="1"/>
      </w:tblPr>
      <w:tblGrid>
        <w:gridCol w:w="1530"/>
        <w:gridCol w:w="1080"/>
        <w:gridCol w:w="1710"/>
        <w:gridCol w:w="1350"/>
        <w:gridCol w:w="1080"/>
        <w:gridCol w:w="990"/>
        <w:gridCol w:w="990"/>
        <w:gridCol w:w="2300"/>
      </w:tblGrid>
      <w:tr w:rsidR="00F871E8" w:rsidRPr="00D6347B" w14:paraId="4C003785" w14:textId="77777777" w:rsidTr="00071135">
        <w:trPr>
          <w:trHeight w:val="572"/>
        </w:trPr>
        <w:tc>
          <w:tcPr>
            <w:tcW w:w="1530" w:type="dxa"/>
            <w:tcBorders>
              <w:top w:val="single" w:sz="4" w:space="0" w:color="auto"/>
              <w:left w:val="single" w:sz="4" w:space="0" w:color="auto"/>
              <w:bottom w:val="single" w:sz="4" w:space="0" w:color="auto"/>
              <w:right w:val="single" w:sz="4" w:space="0" w:color="auto"/>
            </w:tcBorders>
            <w:vAlign w:val="center"/>
            <w:hideMark/>
          </w:tcPr>
          <w:p w14:paraId="499F4D73"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Digitalisation Change</w:t>
            </w:r>
          </w:p>
        </w:tc>
        <w:tc>
          <w:tcPr>
            <w:tcW w:w="1080" w:type="dxa"/>
            <w:tcBorders>
              <w:top w:val="single" w:sz="4" w:space="0" w:color="auto"/>
              <w:left w:val="nil"/>
              <w:bottom w:val="single" w:sz="4" w:space="0" w:color="auto"/>
              <w:right w:val="single" w:sz="4" w:space="0" w:color="auto"/>
            </w:tcBorders>
            <w:vAlign w:val="center"/>
            <w:hideMark/>
          </w:tcPr>
          <w:p w14:paraId="7F6B021A"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NIST CSF Function</w:t>
            </w:r>
          </w:p>
        </w:tc>
        <w:tc>
          <w:tcPr>
            <w:tcW w:w="1710" w:type="dxa"/>
            <w:tcBorders>
              <w:top w:val="single" w:sz="4" w:space="0" w:color="auto"/>
              <w:left w:val="nil"/>
              <w:bottom w:val="single" w:sz="4" w:space="0" w:color="auto"/>
              <w:right w:val="single" w:sz="4" w:space="0" w:color="auto"/>
            </w:tcBorders>
            <w:vAlign w:val="center"/>
            <w:hideMark/>
          </w:tcPr>
          <w:p w14:paraId="473C8AAB"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Threat</w:t>
            </w:r>
          </w:p>
        </w:tc>
        <w:tc>
          <w:tcPr>
            <w:tcW w:w="1350" w:type="dxa"/>
            <w:tcBorders>
              <w:top w:val="single" w:sz="4" w:space="0" w:color="auto"/>
              <w:left w:val="nil"/>
              <w:bottom w:val="single" w:sz="4" w:space="0" w:color="auto"/>
              <w:right w:val="single" w:sz="4" w:space="0" w:color="auto"/>
            </w:tcBorders>
            <w:vAlign w:val="center"/>
            <w:hideMark/>
          </w:tcPr>
          <w:p w14:paraId="78A09942"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Vulnerability</w:t>
            </w:r>
          </w:p>
        </w:tc>
        <w:tc>
          <w:tcPr>
            <w:tcW w:w="1080" w:type="dxa"/>
            <w:tcBorders>
              <w:top w:val="single" w:sz="4" w:space="0" w:color="auto"/>
              <w:left w:val="nil"/>
              <w:bottom w:val="single" w:sz="4" w:space="0" w:color="auto"/>
              <w:right w:val="single" w:sz="4" w:space="0" w:color="auto"/>
            </w:tcBorders>
            <w:vAlign w:val="center"/>
            <w:hideMark/>
          </w:tcPr>
          <w:p w14:paraId="442482B2"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Likelihood</w:t>
            </w:r>
          </w:p>
        </w:tc>
        <w:tc>
          <w:tcPr>
            <w:tcW w:w="990" w:type="dxa"/>
            <w:tcBorders>
              <w:top w:val="single" w:sz="4" w:space="0" w:color="auto"/>
              <w:left w:val="nil"/>
              <w:bottom w:val="single" w:sz="4" w:space="0" w:color="auto"/>
              <w:right w:val="single" w:sz="4" w:space="0" w:color="auto"/>
            </w:tcBorders>
            <w:vAlign w:val="center"/>
            <w:hideMark/>
          </w:tcPr>
          <w:p w14:paraId="47B6BB1C"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Impact</w:t>
            </w:r>
          </w:p>
        </w:tc>
        <w:tc>
          <w:tcPr>
            <w:tcW w:w="990" w:type="dxa"/>
            <w:tcBorders>
              <w:top w:val="single" w:sz="4" w:space="0" w:color="auto"/>
              <w:left w:val="nil"/>
              <w:bottom w:val="single" w:sz="4" w:space="0" w:color="auto"/>
              <w:right w:val="single" w:sz="4" w:space="0" w:color="auto"/>
            </w:tcBorders>
            <w:vAlign w:val="center"/>
            <w:hideMark/>
          </w:tcPr>
          <w:p w14:paraId="4834EFD9"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Risk Level</w:t>
            </w:r>
          </w:p>
        </w:tc>
        <w:tc>
          <w:tcPr>
            <w:tcW w:w="2300" w:type="dxa"/>
            <w:tcBorders>
              <w:top w:val="single" w:sz="4" w:space="0" w:color="auto"/>
              <w:left w:val="nil"/>
              <w:bottom w:val="single" w:sz="4" w:space="0" w:color="auto"/>
              <w:right w:val="single" w:sz="4" w:space="0" w:color="auto"/>
            </w:tcBorders>
            <w:vAlign w:val="center"/>
            <w:hideMark/>
          </w:tcPr>
          <w:p w14:paraId="31E22708" w14:textId="77777777" w:rsidR="00F871E8" w:rsidRPr="00D6347B" w:rsidRDefault="00F871E8" w:rsidP="00BF5728">
            <w:pPr>
              <w:spacing w:after="0" w:line="240" w:lineRule="auto"/>
              <w:jc w:val="center"/>
              <w:rPr>
                <w:rFonts w:asciiTheme="minorBidi" w:eastAsia="Times New Roman" w:hAnsiTheme="minorBidi"/>
                <w:b/>
                <w:bCs/>
                <w:kern w:val="0"/>
                <w:sz w:val="20"/>
                <w:szCs w:val="20"/>
                <w14:ligatures w14:val="none"/>
              </w:rPr>
            </w:pPr>
            <w:r w:rsidRPr="00D6347B">
              <w:rPr>
                <w:rFonts w:asciiTheme="minorBidi" w:eastAsia="Times New Roman" w:hAnsiTheme="minorBidi"/>
                <w:b/>
                <w:bCs/>
                <w:kern w:val="0"/>
                <w:sz w:val="20"/>
                <w:szCs w:val="20"/>
                <w14:ligatures w14:val="none"/>
              </w:rPr>
              <w:t>Mitigation</w:t>
            </w:r>
          </w:p>
        </w:tc>
      </w:tr>
      <w:tr w:rsidR="00F871E8" w:rsidRPr="00D6347B" w14:paraId="2CCA297A" w14:textId="77777777" w:rsidTr="00071135">
        <w:trPr>
          <w:trHeight w:val="858"/>
        </w:trPr>
        <w:tc>
          <w:tcPr>
            <w:tcW w:w="1530" w:type="dxa"/>
            <w:tcBorders>
              <w:top w:val="nil"/>
              <w:left w:val="single" w:sz="4" w:space="0" w:color="auto"/>
              <w:bottom w:val="single" w:sz="4" w:space="0" w:color="auto"/>
              <w:right w:val="single" w:sz="4" w:space="0" w:color="auto"/>
            </w:tcBorders>
            <w:vAlign w:val="center"/>
            <w:hideMark/>
          </w:tcPr>
          <w:p w14:paraId="3F5ECC72"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E-commerce website</w:t>
            </w:r>
          </w:p>
        </w:tc>
        <w:tc>
          <w:tcPr>
            <w:tcW w:w="1080" w:type="dxa"/>
            <w:tcBorders>
              <w:top w:val="nil"/>
              <w:left w:val="nil"/>
              <w:bottom w:val="single" w:sz="4" w:space="0" w:color="auto"/>
              <w:right w:val="single" w:sz="4" w:space="0" w:color="auto"/>
            </w:tcBorders>
            <w:vAlign w:val="center"/>
            <w:hideMark/>
          </w:tcPr>
          <w:p w14:paraId="32D6172B"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Protect / Detect</w:t>
            </w:r>
          </w:p>
        </w:tc>
        <w:tc>
          <w:tcPr>
            <w:tcW w:w="1710" w:type="dxa"/>
            <w:tcBorders>
              <w:top w:val="nil"/>
              <w:left w:val="nil"/>
              <w:bottom w:val="single" w:sz="4" w:space="0" w:color="auto"/>
              <w:right w:val="single" w:sz="4" w:space="0" w:color="auto"/>
            </w:tcBorders>
            <w:vAlign w:val="center"/>
            <w:hideMark/>
          </w:tcPr>
          <w:p w14:paraId="5A4399B9" w14:textId="56BB4B1F" w:rsidR="00F871E8" w:rsidRPr="00D6347B" w:rsidRDefault="00A55999" w:rsidP="00A55999">
            <w:pPr>
              <w:spacing w:after="0" w:line="240" w:lineRule="auto"/>
              <w:jc w:val="center"/>
              <w:rPr>
                <w:rFonts w:asciiTheme="minorBidi" w:eastAsia="Times New Roman" w:hAnsiTheme="minorBidi"/>
                <w:kern w:val="0"/>
                <w:sz w:val="20"/>
                <w:szCs w:val="20"/>
                <w:rtl/>
                <w:lang w:bidi="ar-QA"/>
                <w14:ligatures w14:val="none"/>
              </w:rPr>
            </w:pPr>
            <w:r w:rsidRPr="00D6347B">
              <w:rPr>
                <w:rFonts w:asciiTheme="minorBidi" w:eastAsia="Times New Roman" w:hAnsiTheme="minorBidi"/>
                <w:kern w:val="0"/>
                <w:sz w:val="20"/>
                <w:szCs w:val="20"/>
                <w14:ligatures w14:val="none"/>
              </w:rPr>
              <w:t>Website attack, denial-of-service attack, downtime or defacement</w:t>
            </w:r>
          </w:p>
        </w:tc>
        <w:tc>
          <w:tcPr>
            <w:tcW w:w="1350" w:type="dxa"/>
            <w:tcBorders>
              <w:top w:val="nil"/>
              <w:left w:val="nil"/>
              <w:bottom w:val="single" w:sz="4" w:space="0" w:color="auto"/>
              <w:right w:val="single" w:sz="4" w:space="0" w:color="auto"/>
            </w:tcBorders>
            <w:vAlign w:val="center"/>
            <w:hideMark/>
          </w:tcPr>
          <w:p w14:paraId="6E6D2486"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Public-facing system increases exposure</w:t>
            </w:r>
          </w:p>
        </w:tc>
        <w:tc>
          <w:tcPr>
            <w:tcW w:w="1080" w:type="dxa"/>
            <w:tcBorders>
              <w:top w:val="nil"/>
              <w:left w:val="nil"/>
              <w:bottom w:val="single" w:sz="4" w:space="0" w:color="auto"/>
              <w:right w:val="single" w:sz="4" w:space="0" w:color="auto"/>
            </w:tcBorders>
            <w:vAlign w:val="center"/>
            <w:hideMark/>
          </w:tcPr>
          <w:p w14:paraId="6C1F0C1B"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7E206982"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90" w:type="dxa"/>
            <w:tcBorders>
              <w:top w:val="nil"/>
              <w:left w:val="nil"/>
              <w:bottom w:val="single" w:sz="4" w:space="0" w:color="auto"/>
              <w:right w:val="single" w:sz="4" w:space="0" w:color="auto"/>
            </w:tcBorders>
            <w:vAlign w:val="center"/>
            <w:hideMark/>
          </w:tcPr>
          <w:p w14:paraId="3C7C8A40"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2300" w:type="dxa"/>
            <w:tcBorders>
              <w:top w:val="nil"/>
              <w:left w:val="nil"/>
              <w:bottom w:val="single" w:sz="4" w:space="0" w:color="auto"/>
              <w:right w:val="single" w:sz="4" w:space="0" w:color="auto"/>
            </w:tcBorders>
            <w:vAlign w:val="center"/>
            <w:hideMark/>
          </w:tcPr>
          <w:p w14:paraId="10D093FE" w14:textId="10D7C7E3" w:rsidR="00F871E8" w:rsidRPr="00D6347B" w:rsidRDefault="00A55999" w:rsidP="00A55999">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Hosted platform; HTTPS; patching; regular vulnerability scanning; monitoring; DDoS protection</w:t>
            </w:r>
          </w:p>
        </w:tc>
      </w:tr>
      <w:tr w:rsidR="00F871E8" w:rsidRPr="00D6347B" w14:paraId="5ADEA058" w14:textId="77777777" w:rsidTr="00071135">
        <w:trPr>
          <w:trHeight w:val="858"/>
        </w:trPr>
        <w:tc>
          <w:tcPr>
            <w:tcW w:w="1530" w:type="dxa"/>
            <w:tcBorders>
              <w:top w:val="nil"/>
              <w:left w:val="single" w:sz="4" w:space="0" w:color="auto"/>
              <w:bottom w:val="single" w:sz="4" w:space="0" w:color="auto"/>
              <w:right w:val="single" w:sz="4" w:space="0" w:color="auto"/>
            </w:tcBorders>
            <w:vAlign w:val="center"/>
            <w:hideMark/>
          </w:tcPr>
          <w:p w14:paraId="62A5FB9E"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Online payment system</w:t>
            </w:r>
          </w:p>
        </w:tc>
        <w:tc>
          <w:tcPr>
            <w:tcW w:w="1080" w:type="dxa"/>
            <w:tcBorders>
              <w:top w:val="nil"/>
              <w:left w:val="nil"/>
              <w:bottom w:val="single" w:sz="4" w:space="0" w:color="auto"/>
              <w:right w:val="single" w:sz="4" w:space="0" w:color="auto"/>
            </w:tcBorders>
            <w:vAlign w:val="center"/>
            <w:hideMark/>
          </w:tcPr>
          <w:p w14:paraId="14B2D57C"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Govern / Protect</w:t>
            </w:r>
          </w:p>
        </w:tc>
        <w:tc>
          <w:tcPr>
            <w:tcW w:w="1710" w:type="dxa"/>
            <w:tcBorders>
              <w:top w:val="nil"/>
              <w:left w:val="nil"/>
              <w:bottom w:val="single" w:sz="4" w:space="0" w:color="auto"/>
              <w:right w:val="single" w:sz="4" w:space="0" w:color="auto"/>
            </w:tcBorders>
            <w:vAlign w:val="center"/>
            <w:hideMark/>
          </w:tcPr>
          <w:p w14:paraId="2BB4BDE8" w14:textId="55E8C9E6" w:rsidR="00F871E8" w:rsidRPr="00D6347B" w:rsidRDefault="00A55999" w:rsidP="00A55999">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Payment fraud, credential theft or payment data exposure</w:t>
            </w:r>
          </w:p>
        </w:tc>
        <w:tc>
          <w:tcPr>
            <w:tcW w:w="1350" w:type="dxa"/>
            <w:tcBorders>
              <w:top w:val="nil"/>
              <w:left w:val="nil"/>
              <w:bottom w:val="single" w:sz="4" w:space="0" w:color="auto"/>
              <w:right w:val="single" w:sz="4" w:space="0" w:color="auto"/>
            </w:tcBorders>
            <w:vAlign w:val="center"/>
            <w:hideMark/>
          </w:tcPr>
          <w:p w14:paraId="4FE6282D"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Financial and compliance risk</w:t>
            </w:r>
          </w:p>
        </w:tc>
        <w:tc>
          <w:tcPr>
            <w:tcW w:w="1080" w:type="dxa"/>
            <w:tcBorders>
              <w:top w:val="nil"/>
              <w:left w:val="nil"/>
              <w:bottom w:val="single" w:sz="4" w:space="0" w:color="auto"/>
              <w:right w:val="single" w:sz="4" w:space="0" w:color="auto"/>
            </w:tcBorders>
            <w:vAlign w:val="center"/>
            <w:hideMark/>
          </w:tcPr>
          <w:p w14:paraId="4BA01758"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57AC725E"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90" w:type="dxa"/>
            <w:tcBorders>
              <w:top w:val="nil"/>
              <w:left w:val="nil"/>
              <w:bottom w:val="single" w:sz="4" w:space="0" w:color="auto"/>
              <w:right w:val="single" w:sz="4" w:space="0" w:color="auto"/>
            </w:tcBorders>
            <w:vAlign w:val="center"/>
            <w:hideMark/>
          </w:tcPr>
          <w:p w14:paraId="0DAC7377"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2300" w:type="dxa"/>
            <w:tcBorders>
              <w:top w:val="nil"/>
              <w:left w:val="nil"/>
              <w:bottom w:val="single" w:sz="4" w:space="0" w:color="auto"/>
              <w:right w:val="single" w:sz="4" w:space="0" w:color="auto"/>
            </w:tcBorders>
            <w:vAlign w:val="center"/>
            <w:hideMark/>
          </w:tcPr>
          <w:p w14:paraId="2BD6649D" w14:textId="685B68E2" w:rsidR="00F871E8" w:rsidRPr="00D6347B" w:rsidRDefault="0085649E" w:rsidP="0085649E">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 xml:space="preserve">PCI DSS-compliant payment gateway; </w:t>
            </w:r>
            <w:proofErr w:type="spellStart"/>
            <w:r w:rsidRPr="00D6347B">
              <w:rPr>
                <w:rFonts w:asciiTheme="minorBidi" w:eastAsia="Times New Roman" w:hAnsiTheme="minorBidi"/>
                <w:kern w:val="0"/>
                <w:sz w:val="20"/>
                <w:szCs w:val="20"/>
                <w14:ligatures w14:val="none"/>
              </w:rPr>
              <w:t>tokenisation</w:t>
            </w:r>
            <w:proofErr w:type="spellEnd"/>
            <w:r w:rsidRPr="00D6347B">
              <w:rPr>
                <w:rFonts w:asciiTheme="minorBidi" w:eastAsia="Times New Roman" w:hAnsiTheme="minorBidi"/>
                <w:kern w:val="0"/>
                <w:sz w:val="20"/>
                <w:szCs w:val="20"/>
                <w14:ligatures w14:val="none"/>
              </w:rPr>
              <w:t>; no card storage; MFA for admin access.</w:t>
            </w:r>
          </w:p>
        </w:tc>
      </w:tr>
      <w:tr w:rsidR="00F871E8" w:rsidRPr="00D6347B" w14:paraId="34A0CBCA" w14:textId="77777777" w:rsidTr="00071135">
        <w:trPr>
          <w:trHeight w:val="858"/>
        </w:trPr>
        <w:tc>
          <w:tcPr>
            <w:tcW w:w="1530" w:type="dxa"/>
            <w:tcBorders>
              <w:top w:val="nil"/>
              <w:left w:val="single" w:sz="4" w:space="0" w:color="auto"/>
              <w:bottom w:val="single" w:sz="4" w:space="0" w:color="auto"/>
              <w:right w:val="single" w:sz="4" w:space="0" w:color="auto"/>
            </w:tcBorders>
            <w:vAlign w:val="center"/>
            <w:hideMark/>
          </w:tcPr>
          <w:p w14:paraId="29BA2A7C"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Cloud inventory system</w:t>
            </w:r>
          </w:p>
        </w:tc>
        <w:tc>
          <w:tcPr>
            <w:tcW w:w="1080" w:type="dxa"/>
            <w:tcBorders>
              <w:top w:val="nil"/>
              <w:left w:val="nil"/>
              <w:bottom w:val="single" w:sz="4" w:space="0" w:color="auto"/>
              <w:right w:val="single" w:sz="4" w:space="0" w:color="auto"/>
            </w:tcBorders>
            <w:vAlign w:val="center"/>
            <w:hideMark/>
          </w:tcPr>
          <w:p w14:paraId="65FC9AB5"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Protect / Recover</w:t>
            </w:r>
          </w:p>
        </w:tc>
        <w:tc>
          <w:tcPr>
            <w:tcW w:w="1710" w:type="dxa"/>
            <w:tcBorders>
              <w:top w:val="nil"/>
              <w:left w:val="nil"/>
              <w:bottom w:val="single" w:sz="4" w:space="0" w:color="auto"/>
              <w:right w:val="single" w:sz="4" w:space="0" w:color="auto"/>
            </w:tcBorders>
            <w:vAlign w:val="center"/>
            <w:hideMark/>
          </w:tcPr>
          <w:p w14:paraId="26C7EC6B"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Service outage or misconfiguration</w:t>
            </w:r>
          </w:p>
        </w:tc>
        <w:tc>
          <w:tcPr>
            <w:tcW w:w="1350" w:type="dxa"/>
            <w:tcBorders>
              <w:top w:val="nil"/>
              <w:left w:val="nil"/>
              <w:bottom w:val="single" w:sz="4" w:space="0" w:color="auto"/>
              <w:right w:val="single" w:sz="4" w:space="0" w:color="auto"/>
            </w:tcBorders>
            <w:vAlign w:val="center"/>
            <w:hideMark/>
          </w:tcPr>
          <w:p w14:paraId="5EC59677"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Third-party cloud dependency</w:t>
            </w:r>
          </w:p>
        </w:tc>
        <w:tc>
          <w:tcPr>
            <w:tcW w:w="1080" w:type="dxa"/>
            <w:tcBorders>
              <w:top w:val="nil"/>
              <w:left w:val="nil"/>
              <w:bottom w:val="single" w:sz="4" w:space="0" w:color="auto"/>
              <w:right w:val="single" w:sz="4" w:space="0" w:color="auto"/>
            </w:tcBorders>
            <w:vAlign w:val="center"/>
            <w:hideMark/>
          </w:tcPr>
          <w:p w14:paraId="5D2A4C03"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3AB307CD"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013F0EDB"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2300" w:type="dxa"/>
            <w:tcBorders>
              <w:top w:val="nil"/>
              <w:left w:val="nil"/>
              <w:bottom w:val="single" w:sz="4" w:space="0" w:color="auto"/>
              <w:right w:val="single" w:sz="4" w:space="0" w:color="auto"/>
            </w:tcBorders>
            <w:vAlign w:val="center"/>
            <w:hideMark/>
          </w:tcPr>
          <w:p w14:paraId="6B2990B1" w14:textId="2A94995D" w:rsidR="00F871E8" w:rsidRPr="00D6347B" w:rsidRDefault="0085649E" w:rsidP="0085649E">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Trusted vendor; RBAC; backups; export plan; service-level review.</w:t>
            </w:r>
          </w:p>
        </w:tc>
      </w:tr>
      <w:tr w:rsidR="00F871E8" w:rsidRPr="00D6347B" w14:paraId="5169AE8C" w14:textId="77777777" w:rsidTr="00071135">
        <w:trPr>
          <w:trHeight w:val="858"/>
        </w:trPr>
        <w:tc>
          <w:tcPr>
            <w:tcW w:w="1530" w:type="dxa"/>
            <w:tcBorders>
              <w:top w:val="nil"/>
              <w:left w:val="single" w:sz="4" w:space="0" w:color="auto"/>
              <w:bottom w:val="single" w:sz="4" w:space="0" w:color="auto"/>
              <w:right w:val="single" w:sz="4" w:space="0" w:color="auto"/>
            </w:tcBorders>
            <w:vAlign w:val="center"/>
            <w:hideMark/>
          </w:tcPr>
          <w:p w14:paraId="17B6E292"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Customer accounts / CRM</w:t>
            </w:r>
          </w:p>
        </w:tc>
        <w:tc>
          <w:tcPr>
            <w:tcW w:w="1080" w:type="dxa"/>
            <w:tcBorders>
              <w:top w:val="nil"/>
              <w:left w:val="nil"/>
              <w:bottom w:val="single" w:sz="4" w:space="0" w:color="auto"/>
              <w:right w:val="single" w:sz="4" w:space="0" w:color="auto"/>
            </w:tcBorders>
            <w:vAlign w:val="center"/>
            <w:hideMark/>
          </w:tcPr>
          <w:p w14:paraId="5E1EBAE0"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Govern / Protect</w:t>
            </w:r>
          </w:p>
        </w:tc>
        <w:tc>
          <w:tcPr>
            <w:tcW w:w="1710" w:type="dxa"/>
            <w:tcBorders>
              <w:top w:val="nil"/>
              <w:left w:val="nil"/>
              <w:bottom w:val="single" w:sz="4" w:space="0" w:color="auto"/>
              <w:right w:val="single" w:sz="4" w:space="0" w:color="auto"/>
            </w:tcBorders>
            <w:vAlign w:val="center"/>
            <w:hideMark/>
          </w:tcPr>
          <w:p w14:paraId="5BF41A49" w14:textId="66788BD5" w:rsidR="00F871E8" w:rsidRPr="00D6347B" w:rsidRDefault="00A55999" w:rsidP="00A55999">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 xml:space="preserve">Customer data breach, staff account compromise or </w:t>
            </w:r>
            <w:proofErr w:type="spellStart"/>
            <w:r w:rsidRPr="00D6347B">
              <w:rPr>
                <w:rFonts w:asciiTheme="minorBidi" w:eastAsia="Times New Roman" w:hAnsiTheme="minorBidi"/>
                <w:kern w:val="0"/>
                <w:sz w:val="20"/>
                <w:szCs w:val="20"/>
                <w14:ligatures w14:val="none"/>
              </w:rPr>
              <w:t>unauthorised</w:t>
            </w:r>
            <w:proofErr w:type="spellEnd"/>
            <w:r w:rsidRPr="00D6347B">
              <w:rPr>
                <w:rFonts w:asciiTheme="minorBidi" w:eastAsia="Times New Roman" w:hAnsiTheme="minorBidi"/>
                <w:kern w:val="0"/>
                <w:sz w:val="20"/>
                <w:szCs w:val="20"/>
                <w14:ligatures w14:val="none"/>
              </w:rPr>
              <w:t xml:space="preserve"> access</w:t>
            </w:r>
          </w:p>
        </w:tc>
        <w:tc>
          <w:tcPr>
            <w:tcW w:w="1350" w:type="dxa"/>
            <w:tcBorders>
              <w:top w:val="nil"/>
              <w:left w:val="nil"/>
              <w:bottom w:val="single" w:sz="4" w:space="0" w:color="auto"/>
              <w:right w:val="single" w:sz="4" w:space="0" w:color="auto"/>
            </w:tcBorders>
            <w:vAlign w:val="center"/>
            <w:hideMark/>
          </w:tcPr>
          <w:p w14:paraId="3EA14679"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Increased personal data storage</w:t>
            </w:r>
          </w:p>
        </w:tc>
        <w:tc>
          <w:tcPr>
            <w:tcW w:w="1080" w:type="dxa"/>
            <w:tcBorders>
              <w:top w:val="nil"/>
              <w:left w:val="nil"/>
              <w:bottom w:val="single" w:sz="4" w:space="0" w:color="auto"/>
              <w:right w:val="single" w:sz="4" w:space="0" w:color="auto"/>
            </w:tcBorders>
            <w:vAlign w:val="center"/>
            <w:hideMark/>
          </w:tcPr>
          <w:p w14:paraId="4C1975A2"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07C2B45A"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90" w:type="dxa"/>
            <w:tcBorders>
              <w:top w:val="nil"/>
              <w:left w:val="nil"/>
              <w:bottom w:val="single" w:sz="4" w:space="0" w:color="auto"/>
              <w:right w:val="single" w:sz="4" w:space="0" w:color="auto"/>
            </w:tcBorders>
            <w:vAlign w:val="center"/>
            <w:hideMark/>
          </w:tcPr>
          <w:p w14:paraId="538D94C5"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2300" w:type="dxa"/>
            <w:tcBorders>
              <w:top w:val="nil"/>
              <w:left w:val="nil"/>
              <w:bottom w:val="single" w:sz="4" w:space="0" w:color="auto"/>
              <w:right w:val="single" w:sz="4" w:space="0" w:color="auto"/>
            </w:tcBorders>
            <w:vAlign w:val="center"/>
            <w:hideMark/>
          </w:tcPr>
          <w:p w14:paraId="79912C9E" w14:textId="19A4FD5D" w:rsidR="00F871E8" w:rsidRPr="00D6347B" w:rsidRDefault="00A55999" w:rsidP="00A55999">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 xml:space="preserve">MFA; RBAC; least-privilege access; data </w:t>
            </w:r>
            <w:proofErr w:type="spellStart"/>
            <w:r w:rsidRPr="00D6347B">
              <w:rPr>
                <w:rFonts w:asciiTheme="minorBidi" w:eastAsia="Times New Roman" w:hAnsiTheme="minorBidi"/>
                <w:kern w:val="0"/>
                <w:sz w:val="20"/>
                <w:szCs w:val="20"/>
                <w14:ligatures w14:val="none"/>
              </w:rPr>
              <w:t>minimisation</w:t>
            </w:r>
            <w:proofErr w:type="spellEnd"/>
            <w:r w:rsidRPr="00D6347B">
              <w:rPr>
                <w:rFonts w:asciiTheme="minorBidi" w:eastAsia="Times New Roman" w:hAnsiTheme="minorBidi"/>
                <w:kern w:val="0"/>
                <w:sz w:val="20"/>
                <w:szCs w:val="20"/>
                <w14:ligatures w14:val="none"/>
              </w:rPr>
              <w:t>; UK GDPR-aligned privacy and retention policy</w:t>
            </w:r>
          </w:p>
        </w:tc>
      </w:tr>
      <w:tr w:rsidR="00F871E8" w:rsidRPr="00D6347B" w14:paraId="498F3232" w14:textId="77777777" w:rsidTr="00071135">
        <w:trPr>
          <w:trHeight w:val="1430"/>
        </w:trPr>
        <w:tc>
          <w:tcPr>
            <w:tcW w:w="1530" w:type="dxa"/>
            <w:tcBorders>
              <w:top w:val="nil"/>
              <w:left w:val="single" w:sz="4" w:space="0" w:color="auto"/>
              <w:bottom w:val="single" w:sz="4" w:space="0" w:color="auto"/>
              <w:right w:val="single" w:sz="4" w:space="0" w:color="auto"/>
            </w:tcBorders>
            <w:vAlign w:val="center"/>
            <w:hideMark/>
          </w:tcPr>
          <w:p w14:paraId="5E5A0228"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Digital marketing channels</w:t>
            </w:r>
          </w:p>
        </w:tc>
        <w:tc>
          <w:tcPr>
            <w:tcW w:w="1080" w:type="dxa"/>
            <w:tcBorders>
              <w:top w:val="nil"/>
              <w:left w:val="nil"/>
              <w:bottom w:val="single" w:sz="4" w:space="0" w:color="auto"/>
              <w:right w:val="single" w:sz="4" w:space="0" w:color="auto"/>
            </w:tcBorders>
            <w:vAlign w:val="center"/>
            <w:hideMark/>
          </w:tcPr>
          <w:p w14:paraId="3E119571"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Detect / Respond</w:t>
            </w:r>
          </w:p>
        </w:tc>
        <w:tc>
          <w:tcPr>
            <w:tcW w:w="1710" w:type="dxa"/>
            <w:tcBorders>
              <w:top w:val="nil"/>
              <w:left w:val="nil"/>
              <w:bottom w:val="single" w:sz="4" w:space="0" w:color="auto"/>
              <w:right w:val="single" w:sz="4" w:space="0" w:color="auto"/>
            </w:tcBorders>
            <w:vAlign w:val="center"/>
            <w:hideMark/>
          </w:tcPr>
          <w:p w14:paraId="439EF2E2" w14:textId="186C7DC7" w:rsidR="00F871E8" w:rsidRPr="00D6347B" w:rsidRDefault="00A55999" w:rsidP="00A55999">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Social media impersonation, reputational damage or misleading communication</w:t>
            </w:r>
          </w:p>
        </w:tc>
        <w:tc>
          <w:tcPr>
            <w:tcW w:w="1350" w:type="dxa"/>
            <w:tcBorders>
              <w:top w:val="nil"/>
              <w:left w:val="nil"/>
              <w:bottom w:val="single" w:sz="4" w:space="0" w:color="auto"/>
              <w:right w:val="single" w:sz="4" w:space="0" w:color="auto"/>
            </w:tcBorders>
            <w:vAlign w:val="center"/>
            <w:hideMark/>
          </w:tcPr>
          <w:p w14:paraId="43D891FB"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Public messaging and customer reviews</w:t>
            </w:r>
          </w:p>
        </w:tc>
        <w:tc>
          <w:tcPr>
            <w:tcW w:w="1080" w:type="dxa"/>
            <w:tcBorders>
              <w:top w:val="nil"/>
              <w:left w:val="nil"/>
              <w:bottom w:val="single" w:sz="4" w:space="0" w:color="auto"/>
              <w:right w:val="single" w:sz="4" w:space="0" w:color="auto"/>
            </w:tcBorders>
            <w:vAlign w:val="center"/>
            <w:hideMark/>
          </w:tcPr>
          <w:p w14:paraId="666527C4"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51B38562"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6F10F21E"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2300" w:type="dxa"/>
            <w:tcBorders>
              <w:top w:val="nil"/>
              <w:left w:val="nil"/>
              <w:bottom w:val="single" w:sz="4" w:space="0" w:color="auto"/>
              <w:right w:val="single" w:sz="4" w:space="0" w:color="auto"/>
            </w:tcBorders>
            <w:vAlign w:val="center"/>
            <w:hideMark/>
          </w:tcPr>
          <w:p w14:paraId="782549DA" w14:textId="75947C82" w:rsidR="00F871E8" w:rsidRPr="00D6347B" w:rsidRDefault="00A55999" w:rsidP="00A55999">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Account protection; content approval; feedback monitoring; complaint and response plan</w:t>
            </w:r>
          </w:p>
        </w:tc>
      </w:tr>
      <w:tr w:rsidR="00F871E8" w:rsidRPr="00D6347B" w14:paraId="29A2778F" w14:textId="77777777" w:rsidTr="00071135">
        <w:trPr>
          <w:trHeight w:val="1430"/>
        </w:trPr>
        <w:tc>
          <w:tcPr>
            <w:tcW w:w="1530" w:type="dxa"/>
            <w:tcBorders>
              <w:top w:val="nil"/>
              <w:left w:val="single" w:sz="4" w:space="0" w:color="auto"/>
              <w:bottom w:val="single" w:sz="4" w:space="0" w:color="auto"/>
              <w:right w:val="single" w:sz="4" w:space="0" w:color="auto"/>
            </w:tcBorders>
            <w:vAlign w:val="center"/>
            <w:hideMark/>
          </w:tcPr>
          <w:p w14:paraId="158587B3"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International suppliers</w:t>
            </w:r>
          </w:p>
        </w:tc>
        <w:tc>
          <w:tcPr>
            <w:tcW w:w="1080" w:type="dxa"/>
            <w:tcBorders>
              <w:top w:val="nil"/>
              <w:left w:val="nil"/>
              <w:bottom w:val="single" w:sz="4" w:space="0" w:color="auto"/>
              <w:right w:val="single" w:sz="4" w:space="0" w:color="auto"/>
            </w:tcBorders>
            <w:vAlign w:val="center"/>
            <w:hideMark/>
          </w:tcPr>
          <w:p w14:paraId="3EB3A835"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Identify / Recover</w:t>
            </w:r>
          </w:p>
        </w:tc>
        <w:tc>
          <w:tcPr>
            <w:tcW w:w="1710" w:type="dxa"/>
            <w:tcBorders>
              <w:top w:val="nil"/>
              <w:left w:val="nil"/>
              <w:bottom w:val="single" w:sz="4" w:space="0" w:color="auto"/>
              <w:right w:val="single" w:sz="4" w:space="0" w:color="auto"/>
            </w:tcBorders>
            <w:vAlign w:val="center"/>
            <w:hideMark/>
          </w:tcPr>
          <w:p w14:paraId="0D48CC5A"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Quality issues, delivery delays or supplier failure</w:t>
            </w:r>
          </w:p>
        </w:tc>
        <w:tc>
          <w:tcPr>
            <w:tcW w:w="1350" w:type="dxa"/>
            <w:tcBorders>
              <w:top w:val="nil"/>
              <w:left w:val="nil"/>
              <w:bottom w:val="single" w:sz="4" w:space="0" w:color="auto"/>
              <w:right w:val="single" w:sz="4" w:space="0" w:color="auto"/>
            </w:tcBorders>
            <w:vAlign w:val="center"/>
            <w:hideMark/>
          </w:tcPr>
          <w:p w14:paraId="3CD45D08"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Reduced control over supplier quality</w:t>
            </w:r>
          </w:p>
        </w:tc>
        <w:tc>
          <w:tcPr>
            <w:tcW w:w="1080" w:type="dxa"/>
            <w:tcBorders>
              <w:top w:val="nil"/>
              <w:left w:val="nil"/>
              <w:bottom w:val="single" w:sz="4" w:space="0" w:color="auto"/>
              <w:right w:val="single" w:sz="4" w:space="0" w:color="auto"/>
            </w:tcBorders>
            <w:vAlign w:val="center"/>
            <w:hideMark/>
          </w:tcPr>
          <w:p w14:paraId="3A01C88F"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Medium</w:t>
            </w:r>
          </w:p>
        </w:tc>
        <w:tc>
          <w:tcPr>
            <w:tcW w:w="990" w:type="dxa"/>
            <w:tcBorders>
              <w:top w:val="nil"/>
              <w:left w:val="nil"/>
              <w:bottom w:val="single" w:sz="4" w:space="0" w:color="auto"/>
              <w:right w:val="single" w:sz="4" w:space="0" w:color="auto"/>
            </w:tcBorders>
            <w:vAlign w:val="center"/>
            <w:hideMark/>
          </w:tcPr>
          <w:p w14:paraId="7177E8D1"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990" w:type="dxa"/>
            <w:tcBorders>
              <w:top w:val="nil"/>
              <w:left w:val="nil"/>
              <w:bottom w:val="single" w:sz="4" w:space="0" w:color="auto"/>
              <w:right w:val="single" w:sz="4" w:space="0" w:color="auto"/>
            </w:tcBorders>
            <w:vAlign w:val="center"/>
            <w:hideMark/>
          </w:tcPr>
          <w:p w14:paraId="202B9616" w14:textId="77777777" w:rsidR="00F871E8" w:rsidRPr="00D6347B" w:rsidRDefault="00F871E8" w:rsidP="00BF5728">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High</w:t>
            </w:r>
          </w:p>
        </w:tc>
        <w:tc>
          <w:tcPr>
            <w:tcW w:w="2300" w:type="dxa"/>
            <w:tcBorders>
              <w:top w:val="nil"/>
              <w:left w:val="nil"/>
              <w:bottom w:val="single" w:sz="4" w:space="0" w:color="auto"/>
              <w:right w:val="single" w:sz="4" w:space="0" w:color="auto"/>
            </w:tcBorders>
            <w:vAlign w:val="center"/>
            <w:hideMark/>
          </w:tcPr>
          <w:p w14:paraId="43297CB8" w14:textId="1864228D" w:rsidR="00F871E8" w:rsidRPr="00D6347B" w:rsidRDefault="00A55999" w:rsidP="00A55999">
            <w:pPr>
              <w:spacing w:after="0" w:line="240" w:lineRule="auto"/>
              <w:jc w:val="center"/>
              <w:rPr>
                <w:rFonts w:asciiTheme="minorBidi" w:eastAsia="Times New Roman" w:hAnsiTheme="minorBidi"/>
                <w:kern w:val="0"/>
                <w:sz w:val="20"/>
                <w:szCs w:val="20"/>
                <w14:ligatures w14:val="none"/>
              </w:rPr>
            </w:pPr>
            <w:r w:rsidRPr="00D6347B">
              <w:rPr>
                <w:rFonts w:asciiTheme="minorBidi" w:eastAsia="Times New Roman" w:hAnsiTheme="minorBidi"/>
                <w:kern w:val="0"/>
                <w:sz w:val="20"/>
                <w:szCs w:val="20"/>
                <w14:ligatures w14:val="none"/>
              </w:rPr>
              <w:t>Supplier verification; contractual security and quality requirements; phased testing; retain local core suppliers</w:t>
            </w:r>
          </w:p>
        </w:tc>
      </w:tr>
    </w:tbl>
    <w:p w14:paraId="335BF682" w14:textId="77777777" w:rsidR="00F871E8" w:rsidRPr="00D6347B" w:rsidRDefault="00F871E8" w:rsidP="00F871E8">
      <w:pPr>
        <w:spacing w:line="480" w:lineRule="auto"/>
        <w:jc w:val="both"/>
        <w:rPr>
          <w:rFonts w:asciiTheme="minorBidi" w:hAnsiTheme="minorBidi"/>
        </w:rPr>
      </w:pPr>
    </w:p>
    <w:p w14:paraId="0253052C" w14:textId="46599B19" w:rsidR="00F871E8" w:rsidRPr="00D6347B" w:rsidRDefault="00F871E8" w:rsidP="00060DA7">
      <w:pPr>
        <w:spacing w:line="480" w:lineRule="auto"/>
        <w:jc w:val="both"/>
        <w:rPr>
          <w:rFonts w:asciiTheme="minorBidi" w:hAnsiTheme="minorBidi"/>
        </w:rPr>
      </w:pPr>
      <w:r w:rsidRPr="00D6347B">
        <w:rPr>
          <w:rFonts w:asciiTheme="minorBidi" w:hAnsiTheme="minorBidi"/>
        </w:rPr>
        <w:t xml:space="preserve">Table 2 demonstrates that digitalisation would introduce High risks in e-commerce, online payments, CRM/customer accounts and international sourcing. </w:t>
      </w:r>
      <w:r w:rsidR="00060DA7" w:rsidRPr="00D6347B">
        <w:rPr>
          <w:rFonts w:asciiTheme="minorBidi" w:hAnsiTheme="minorBidi"/>
        </w:rPr>
        <w:t xml:space="preserve">However, proportionate </w:t>
      </w:r>
      <w:r w:rsidR="00060DA7" w:rsidRPr="00D6347B">
        <w:rPr>
          <w:rFonts w:asciiTheme="minorBidi" w:hAnsiTheme="minorBidi"/>
        </w:rPr>
        <w:lastRenderedPageBreak/>
        <w:t>controls, phased implementation and documented governance would reduce cyber risk and improve operational resilience.</w:t>
      </w:r>
    </w:p>
    <w:p w14:paraId="45FA0CBA" w14:textId="77777777" w:rsidR="00F871E8" w:rsidRPr="00D6347B" w:rsidRDefault="00F871E8" w:rsidP="00D6347B">
      <w:pPr>
        <w:pStyle w:val="Heading1"/>
        <w:rPr>
          <w:rFonts w:asciiTheme="minorBidi" w:hAnsiTheme="minorBidi" w:cstheme="minorBidi"/>
          <w:b/>
          <w:bCs/>
          <w:color w:val="auto"/>
          <w:sz w:val="24"/>
          <w:szCs w:val="24"/>
        </w:rPr>
      </w:pPr>
      <w:bookmarkStart w:id="4" w:name="_Toc230183382"/>
      <w:r w:rsidRPr="00D6347B">
        <w:rPr>
          <w:rFonts w:asciiTheme="minorBidi" w:hAnsiTheme="minorBidi" w:cstheme="minorBidi"/>
          <w:b/>
          <w:bCs/>
          <w:color w:val="auto"/>
          <w:sz w:val="24"/>
          <w:szCs w:val="24"/>
        </w:rPr>
        <w:t>5. Recommendation</w:t>
      </w:r>
      <w:bookmarkEnd w:id="4"/>
    </w:p>
    <w:p w14:paraId="27DDC2E0" w14:textId="7182EA04" w:rsidR="00A55999" w:rsidRPr="00D6347B" w:rsidRDefault="04D7C523" w:rsidP="67C70310">
      <w:pPr>
        <w:spacing w:line="480" w:lineRule="auto"/>
        <w:jc w:val="both"/>
        <w:rPr>
          <w:rFonts w:asciiTheme="minorBidi" w:hAnsiTheme="minorBidi"/>
        </w:rPr>
      </w:pPr>
      <w:r w:rsidRPr="00D6347B">
        <w:rPr>
          <w:rFonts w:asciiTheme="minorBidi" w:hAnsiTheme="minorBidi"/>
        </w:rPr>
        <w:t xml:space="preserve">Digitalisation is recommended, provided it is implemented through a controlled, phased </w:t>
      </w:r>
      <w:r w:rsidR="7018CCBF" w:rsidRPr="00D6347B">
        <w:rPr>
          <w:rFonts w:asciiTheme="minorBidi" w:eastAsia="Arial" w:hAnsiTheme="minorBidi"/>
        </w:rPr>
        <w:t>approach that is aligned</w:t>
      </w:r>
      <w:r w:rsidR="5E415772" w:rsidRPr="00D6347B">
        <w:rPr>
          <w:rFonts w:asciiTheme="minorBidi" w:hAnsiTheme="minorBidi"/>
        </w:rPr>
        <w:t xml:space="preserve"> with the NIST CSF functions</w:t>
      </w:r>
      <w:r w:rsidRPr="00D6347B">
        <w:rPr>
          <w:rFonts w:asciiTheme="minorBidi" w:hAnsiTheme="minorBidi"/>
        </w:rPr>
        <w:t xml:space="preserve">. </w:t>
      </w:r>
      <w:r w:rsidR="14C9EA3E" w:rsidRPr="00D6347B">
        <w:rPr>
          <w:rFonts w:asciiTheme="minorBidi" w:hAnsiTheme="minorBidi"/>
        </w:rPr>
        <w:t>Phase 1 should secure the current environment within 0–30 days. This includes updating or replacing the warehouse computer, installing endpoint protection and firewall controls, applying patches, implementing tested backups, segmenting the wireless network, securing the front-desk POS system, documenting recovery procedures and applying role-based and least-privilege access controls to customer data.</w:t>
      </w:r>
    </w:p>
    <w:p w14:paraId="56E66BC1" w14:textId="77777777" w:rsidR="00A55999" w:rsidRPr="00D6347B" w:rsidRDefault="00A55999" w:rsidP="00A55999">
      <w:pPr>
        <w:spacing w:line="480" w:lineRule="auto"/>
        <w:jc w:val="both"/>
        <w:rPr>
          <w:rFonts w:asciiTheme="minorBidi" w:hAnsiTheme="minorBidi"/>
        </w:rPr>
      </w:pPr>
      <w:r w:rsidRPr="00D6347B">
        <w:rPr>
          <w:rFonts w:asciiTheme="minorBidi" w:hAnsiTheme="minorBidi"/>
        </w:rPr>
        <w:t>Phase 2 should introduce a low-risk digital presence within months 1–3 through a hosted website or product catalogue selected through vendor due diligence, with HTTPS, security patching, regular vulnerability scanning, website monitoring, DDoS protection and an incident response plan.</w:t>
      </w:r>
    </w:p>
    <w:p w14:paraId="4F052EB9" w14:textId="77777777" w:rsidR="00A55999" w:rsidRPr="00D6347B" w:rsidRDefault="00A55999" w:rsidP="00A55999">
      <w:pPr>
        <w:spacing w:line="480" w:lineRule="auto"/>
        <w:jc w:val="both"/>
        <w:rPr>
          <w:rFonts w:asciiTheme="minorBidi" w:hAnsiTheme="minorBidi"/>
        </w:rPr>
      </w:pPr>
      <w:r w:rsidRPr="00D6347B">
        <w:rPr>
          <w:rFonts w:asciiTheme="minorBidi" w:hAnsiTheme="minorBidi"/>
        </w:rPr>
        <w:t>Phase 3 should introduce transactional digitalisation within months 3–6. Online payments should use a secure PCI DSS-compliant gateway, encrypted customer and payment data, and no direct card storage. CRM should use MFA, least-privilege access and a UK GDPR-aligned privacy and retention policy. Cloud inventory should require vendor due diligence, RBAC, tested backups, disaster recovery planning and service-level review.</w:t>
      </w:r>
    </w:p>
    <w:p w14:paraId="04B9FF4A" w14:textId="5E54932F" w:rsidR="00F871E8" w:rsidRPr="00D6347B" w:rsidRDefault="00A55999" w:rsidP="00091ECB">
      <w:pPr>
        <w:spacing w:line="480" w:lineRule="auto"/>
        <w:jc w:val="both"/>
        <w:rPr>
          <w:rFonts w:asciiTheme="minorBidi" w:hAnsiTheme="minorBidi"/>
          <w:rtl/>
        </w:rPr>
      </w:pPr>
      <w:r w:rsidRPr="00D6347B">
        <w:rPr>
          <w:rFonts w:asciiTheme="minorBidi" w:hAnsiTheme="minorBidi"/>
        </w:rPr>
        <w:t xml:space="preserve">Phase 4 should involve a controlled supplier trial within months 6–12. International suppliers should be formally verified, </w:t>
      </w:r>
      <w:r w:rsidR="00091ECB" w:rsidRPr="00D6347B">
        <w:rPr>
          <w:rFonts w:asciiTheme="minorBidi" w:hAnsiTheme="minorBidi"/>
        </w:rPr>
        <w:t xml:space="preserve">subject to contractual security and quality </w:t>
      </w:r>
      <w:r w:rsidR="00091ECB" w:rsidRPr="00D6347B">
        <w:rPr>
          <w:rFonts w:asciiTheme="minorBidi" w:hAnsiTheme="minorBidi"/>
        </w:rPr>
        <w:lastRenderedPageBreak/>
        <w:t xml:space="preserve">requirements, and tested only for </w:t>
      </w:r>
      <w:r w:rsidRPr="00D6347B">
        <w:rPr>
          <w:rFonts w:asciiTheme="minorBidi" w:hAnsiTheme="minorBidi"/>
        </w:rPr>
        <w:t>non-core product lines, while local suppliers remain central to core pet food products.</w:t>
      </w:r>
    </w:p>
    <w:p w14:paraId="65B91CB0" w14:textId="77777777" w:rsidR="004C69D7" w:rsidRPr="00D6347B" w:rsidRDefault="004C69D7" w:rsidP="004C69D7">
      <w:pPr>
        <w:spacing w:line="480" w:lineRule="auto"/>
        <w:jc w:val="both"/>
        <w:rPr>
          <w:rFonts w:asciiTheme="minorBidi" w:hAnsiTheme="minorBidi"/>
        </w:rPr>
      </w:pPr>
      <w:r w:rsidRPr="00D6347B">
        <w:rPr>
          <w:rFonts w:asciiTheme="minorBidi" w:hAnsiTheme="minorBidi"/>
        </w:rPr>
        <w:t>Overall, the benefits are likely to outweigh the risks if appropriate safeguards are implemented.</w:t>
      </w:r>
    </w:p>
    <w:p w14:paraId="78420A9D" w14:textId="77777777" w:rsidR="004C69D7" w:rsidRPr="00D6347B" w:rsidRDefault="004C69D7" w:rsidP="00F871E8">
      <w:pPr>
        <w:spacing w:line="480" w:lineRule="auto"/>
        <w:jc w:val="both"/>
        <w:rPr>
          <w:rFonts w:asciiTheme="minorBidi" w:hAnsiTheme="minorBidi"/>
          <w:b/>
          <w:bCs/>
        </w:rPr>
      </w:pPr>
    </w:p>
    <w:p w14:paraId="08FCCDEA" w14:textId="6B21518A" w:rsidR="00F871E8" w:rsidRPr="00D6347B" w:rsidRDefault="00F871E8" w:rsidP="00D6347B">
      <w:pPr>
        <w:pStyle w:val="Heading1"/>
        <w:rPr>
          <w:rFonts w:asciiTheme="minorBidi" w:hAnsiTheme="minorBidi" w:cstheme="minorBidi"/>
          <w:b/>
          <w:bCs/>
          <w:color w:val="auto"/>
          <w:sz w:val="24"/>
          <w:szCs w:val="24"/>
        </w:rPr>
      </w:pPr>
      <w:bookmarkStart w:id="5" w:name="_Toc230183383"/>
      <w:r w:rsidRPr="00D6347B">
        <w:rPr>
          <w:rFonts w:asciiTheme="minorBidi" w:hAnsiTheme="minorBidi" w:cstheme="minorBidi"/>
          <w:b/>
          <w:bCs/>
          <w:color w:val="auto"/>
          <w:sz w:val="24"/>
          <w:szCs w:val="24"/>
        </w:rPr>
        <w:t>6. Conclusion</w:t>
      </w:r>
      <w:bookmarkEnd w:id="5"/>
    </w:p>
    <w:p w14:paraId="65744BF1" w14:textId="77777777" w:rsidR="00F871E8" w:rsidRPr="00D6347B" w:rsidRDefault="00F871E8" w:rsidP="009C0BDE">
      <w:pPr>
        <w:spacing w:line="480" w:lineRule="auto"/>
        <w:jc w:val="both"/>
        <w:rPr>
          <w:rFonts w:asciiTheme="minorBidi" w:hAnsiTheme="minorBidi"/>
        </w:rPr>
      </w:pPr>
      <w:r w:rsidRPr="00D6347B">
        <w:rPr>
          <w:rFonts w:asciiTheme="minorBidi" w:hAnsiTheme="minorBidi"/>
        </w:rPr>
        <w:t>Maintaining the status quo would leave Pampered Pets exposed to operational, cybersecurity and data protection risks. However, rapid digitalisation would introduce additional payment, privacy, platform and supplier risks. A phased approach is therefore the most proportionate option, as it supports customer access and operational efficiency while protecting product quality, business continuity and customer trust.</w:t>
      </w:r>
    </w:p>
    <w:p w14:paraId="622D23BD" w14:textId="77777777" w:rsidR="00AC11F3" w:rsidRPr="00D6347B" w:rsidRDefault="00AC11F3" w:rsidP="00F871E8">
      <w:pPr>
        <w:spacing w:line="480" w:lineRule="auto"/>
        <w:jc w:val="both"/>
        <w:rPr>
          <w:rFonts w:asciiTheme="minorBidi" w:hAnsiTheme="minorBidi"/>
        </w:rPr>
      </w:pPr>
    </w:p>
    <w:p w14:paraId="1F1E269A" w14:textId="77777777" w:rsidR="00F871E8" w:rsidRPr="00D6347B" w:rsidRDefault="00F871E8" w:rsidP="00F871E8">
      <w:pPr>
        <w:spacing w:line="480" w:lineRule="auto"/>
        <w:jc w:val="both"/>
        <w:rPr>
          <w:rFonts w:asciiTheme="minorBidi" w:hAnsiTheme="minorBidi"/>
        </w:rPr>
      </w:pPr>
    </w:p>
    <w:p w14:paraId="5379A9B9" w14:textId="77777777" w:rsidR="00F871E8" w:rsidRPr="00D6347B" w:rsidRDefault="00F871E8" w:rsidP="00F871E8">
      <w:pPr>
        <w:spacing w:line="480" w:lineRule="auto"/>
        <w:jc w:val="both"/>
        <w:rPr>
          <w:rFonts w:asciiTheme="minorBidi" w:hAnsiTheme="minorBidi"/>
        </w:rPr>
      </w:pPr>
    </w:p>
    <w:p w14:paraId="71561CA0" w14:textId="77777777" w:rsidR="00F871E8" w:rsidRPr="00D6347B" w:rsidRDefault="00F871E8" w:rsidP="00F871E8">
      <w:pPr>
        <w:spacing w:line="480" w:lineRule="auto"/>
        <w:jc w:val="both"/>
        <w:rPr>
          <w:rFonts w:asciiTheme="minorBidi" w:hAnsiTheme="minorBidi"/>
        </w:rPr>
      </w:pPr>
    </w:p>
    <w:p w14:paraId="64DE5970" w14:textId="77777777" w:rsidR="00F871E8" w:rsidRPr="00D6347B" w:rsidRDefault="00F871E8" w:rsidP="00F871E8">
      <w:pPr>
        <w:spacing w:line="480" w:lineRule="auto"/>
        <w:jc w:val="both"/>
        <w:rPr>
          <w:rFonts w:asciiTheme="minorBidi" w:hAnsiTheme="minorBidi"/>
        </w:rPr>
      </w:pPr>
    </w:p>
    <w:p w14:paraId="1E75CDFB" w14:textId="77777777" w:rsidR="00F871E8" w:rsidRPr="00D6347B" w:rsidRDefault="00F871E8" w:rsidP="00F871E8">
      <w:pPr>
        <w:spacing w:line="480" w:lineRule="auto"/>
        <w:jc w:val="both"/>
        <w:rPr>
          <w:rFonts w:asciiTheme="minorBidi" w:hAnsiTheme="minorBidi"/>
        </w:rPr>
      </w:pPr>
    </w:p>
    <w:p w14:paraId="1B6AD83C" w14:textId="77777777" w:rsidR="00F871E8" w:rsidRPr="00D6347B" w:rsidRDefault="00F871E8" w:rsidP="00F871E8">
      <w:pPr>
        <w:spacing w:line="480" w:lineRule="auto"/>
        <w:jc w:val="both"/>
        <w:rPr>
          <w:rFonts w:asciiTheme="minorBidi" w:hAnsiTheme="minorBidi"/>
        </w:rPr>
      </w:pPr>
    </w:p>
    <w:p w14:paraId="1C61F947" w14:textId="77777777" w:rsidR="0085649E" w:rsidRPr="00D6347B" w:rsidRDefault="0085649E" w:rsidP="00F871E8">
      <w:pPr>
        <w:spacing w:line="480" w:lineRule="auto"/>
        <w:jc w:val="both"/>
        <w:rPr>
          <w:rFonts w:asciiTheme="minorBidi" w:hAnsiTheme="minorBidi"/>
        </w:rPr>
      </w:pPr>
    </w:p>
    <w:p w14:paraId="67BA4C2B" w14:textId="77777777" w:rsidR="00F871E8" w:rsidRPr="00D6347B" w:rsidRDefault="00F871E8" w:rsidP="00F871E8">
      <w:pPr>
        <w:spacing w:line="480" w:lineRule="auto"/>
        <w:rPr>
          <w:rFonts w:asciiTheme="minorBidi" w:hAnsiTheme="minorBidi"/>
          <w:b/>
          <w:bCs/>
        </w:rPr>
      </w:pPr>
    </w:p>
    <w:p w14:paraId="19021785" w14:textId="18EA4A4B" w:rsidR="00F871E8" w:rsidRPr="00D6347B" w:rsidRDefault="04D7C523" w:rsidP="00D6347B">
      <w:pPr>
        <w:pStyle w:val="Heading1"/>
        <w:rPr>
          <w:rFonts w:asciiTheme="minorBidi" w:hAnsiTheme="minorBidi" w:cstheme="minorBidi"/>
          <w:b/>
          <w:bCs/>
          <w:color w:val="auto"/>
          <w:sz w:val="24"/>
          <w:szCs w:val="24"/>
        </w:rPr>
      </w:pPr>
      <w:bookmarkStart w:id="6" w:name="_Toc230183384"/>
      <w:r w:rsidRPr="00D6347B">
        <w:rPr>
          <w:rFonts w:asciiTheme="minorBidi" w:hAnsiTheme="minorBidi" w:cstheme="minorBidi"/>
          <w:b/>
          <w:bCs/>
          <w:color w:val="auto"/>
          <w:sz w:val="24"/>
          <w:szCs w:val="24"/>
        </w:rPr>
        <w:lastRenderedPageBreak/>
        <w:t>7. References</w:t>
      </w:r>
      <w:bookmarkEnd w:id="6"/>
    </w:p>
    <w:p w14:paraId="3B324296" w14:textId="11672FD7" w:rsidR="2D58FBF2" w:rsidRPr="00D6347B" w:rsidRDefault="2D58FBF2" w:rsidP="009C0BDE">
      <w:pPr>
        <w:spacing w:line="480" w:lineRule="auto"/>
        <w:jc w:val="both"/>
        <w:rPr>
          <w:rFonts w:asciiTheme="minorBidi" w:hAnsiTheme="minorBidi"/>
        </w:rPr>
      </w:pPr>
      <w:r w:rsidRPr="00D6347B">
        <w:rPr>
          <w:rFonts w:asciiTheme="minorBidi" w:eastAsia="Arial" w:hAnsiTheme="minorBidi"/>
        </w:rPr>
        <w:t xml:space="preserve">AIRMIC (2010) </w:t>
      </w:r>
      <w:r w:rsidRPr="00D6347B">
        <w:rPr>
          <w:rFonts w:asciiTheme="minorBidi" w:eastAsia="Arial" w:hAnsiTheme="minorBidi"/>
          <w:i/>
          <w:iCs/>
        </w:rPr>
        <w:t>A structured approach to enterprise risk management (ERM) and the requirements of ISO 31000</w:t>
      </w:r>
      <w:r w:rsidRPr="00D6347B">
        <w:rPr>
          <w:rFonts w:asciiTheme="minorBidi" w:eastAsia="Arial" w:hAnsiTheme="minorBidi"/>
        </w:rPr>
        <w:t>. London: AIRMIC.</w:t>
      </w:r>
    </w:p>
    <w:p w14:paraId="1639AFDD" w14:textId="2DD062C7" w:rsidR="2D58FBF2" w:rsidRPr="00D6347B" w:rsidRDefault="2D58FBF2" w:rsidP="009C0BDE">
      <w:pPr>
        <w:spacing w:line="480" w:lineRule="auto"/>
        <w:jc w:val="both"/>
        <w:rPr>
          <w:rFonts w:asciiTheme="minorBidi" w:hAnsiTheme="minorBidi"/>
        </w:rPr>
      </w:pPr>
      <w:r w:rsidRPr="00D6347B">
        <w:rPr>
          <w:rFonts w:asciiTheme="minorBidi" w:eastAsia="Arial" w:hAnsiTheme="minorBidi"/>
        </w:rPr>
        <w:t xml:space="preserve">Bada, M. and Nurse, J.R.C. (2019) ‘Developing cybersecurity education and awareness </w:t>
      </w:r>
      <w:proofErr w:type="spellStart"/>
      <w:r w:rsidRPr="00D6347B">
        <w:rPr>
          <w:rFonts w:asciiTheme="minorBidi" w:eastAsia="Arial" w:hAnsiTheme="minorBidi"/>
        </w:rPr>
        <w:t>programmes</w:t>
      </w:r>
      <w:proofErr w:type="spellEnd"/>
      <w:r w:rsidRPr="00D6347B">
        <w:rPr>
          <w:rFonts w:asciiTheme="minorBidi" w:eastAsia="Arial" w:hAnsiTheme="minorBidi"/>
        </w:rPr>
        <w:t xml:space="preserve"> for small- and medium-sized enterprises’, </w:t>
      </w:r>
      <w:r w:rsidRPr="00D6347B">
        <w:rPr>
          <w:rFonts w:asciiTheme="minorBidi" w:eastAsia="Arial" w:hAnsiTheme="minorBidi"/>
          <w:i/>
          <w:iCs/>
        </w:rPr>
        <w:t>Information and Computer Security</w:t>
      </w:r>
      <w:r w:rsidRPr="00D6347B">
        <w:rPr>
          <w:rFonts w:asciiTheme="minorBidi" w:eastAsia="Arial" w:hAnsiTheme="minorBidi"/>
        </w:rPr>
        <w:t>, 27(3), pp. 393–410.</w:t>
      </w:r>
    </w:p>
    <w:p w14:paraId="43CF086F" w14:textId="67A59A11" w:rsidR="2D58FBF2" w:rsidRPr="00D6347B" w:rsidRDefault="2D58FBF2" w:rsidP="009C0BDE">
      <w:pPr>
        <w:spacing w:line="480" w:lineRule="auto"/>
        <w:jc w:val="both"/>
        <w:rPr>
          <w:rFonts w:asciiTheme="minorBidi" w:hAnsiTheme="minorBidi"/>
        </w:rPr>
      </w:pPr>
      <w:proofErr w:type="spellStart"/>
      <w:r w:rsidRPr="00D6347B">
        <w:rPr>
          <w:rFonts w:asciiTheme="minorBidi" w:eastAsia="Arial" w:hAnsiTheme="minorBidi"/>
        </w:rPr>
        <w:t>Chidukwani</w:t>
      </w:r>
      <w:proofErr w:type="spellEnd"/>
      <w:r w:rsidRPr="00D6347B">
        <w:rPr>
          <w:rFonts w:asciiTheme="minorBidi" w:eastAsia="Arial" w:hAnsiTheme="minorBidi"/>
        </w:rPr>
        <w:t xml:space="preserve">, Z., Zander, S. and </w:t>
      </w:r>
      <w:proofErr w:type="spellStart"/>
      <w:r w:rsidRPr="00D6347B">
        <w:rPr>
          <w:rFonts w:asciiTheme="minorBidi" w:eastAsia="Arial" w:hAnsiTheme="minorBidi"/>
        </w:rPr>
        <w:t>Koutsakis</w:t>
      </w:r>
      <w:proofErr w:type="spellEnd"/>
      <w:r w:rsidRPr="00D6347B">
        <w:rPr>
          <w:rFonts w:asciiTheme="minorBidi" w:eastAsia="Arial" w:hAnsiTheme="minorBidi"/>
        </w:rPr>
        <w:t xml:space="preserve">, P. (2022) ‘A survey on the cyber security of small-to-medium businesses: challenges, research focus and recommendations’, </w:t>
      </w:r>
      <w:r w:rsidRPr="00D6347B">
        <w:rPr>
          <w:rFonts w:asciiTheme="minorBidi" w:eastAsia="Arial" w:hAnsiTheme="minorBidi"/>
          <w:i/>
          <w:iCs/>
        </w:rPr>
        <w:t>IEEE Access</w:t>
      </w:r>
      <w:r w:rsidRPr="00D6347B">
        <w:rPr>
          <w:rFonts w:asciiTheme="minorBidi" w:eastAsia="Arial" w:hAnsiTheme="minorBidi"/>
        </w:rPr>
        <w:t>, 10, pp. 85701–85719.</w:t>
      </w:r>
    </w:p>
    <w:p w14:paraId="0B9D7CE5" w14:textId="56D9417C" w:rsidR="2D58FBF2" w:rsidRPr="00D6347B" w:rsidRDefault="2D58FBF2" w:rsidP="009C0BDE">
      <w:pPr>
        <w:spacing w:line="480" w:lineRule="auto"/>
        <w:jc w:val="both"/>
        <w:rPr>
          <w:rFonts w:asciiTheme="minorBidi" w:hAnsiTheme="minorBidi"/>
        </w:rPr>
      </w:pPr>
      <w:r w:rsidRPr="00D6347B">
        <w:rPr>
          <w:rFonts w:asciiTheme="minorBidi" w:eastAsia="Arial" w:hAnsiTheme="minorBidi"/>
        </w:rPr>
        <w:t xml:space="preserve">Harris, M.A. and Patten, K.P. (2014) ‘Mobile device security considerations for small- and medium-sized enterprise business mobility’, </w:t>
      </w:r>
      <w:r w:rsidRPr="00D6347B">
        <w:rPr>
          <w:rFonts w:asciiTheme="minorBidi" w:eastAsia="Arial" w:hAnsiTheme="minorBidi"/>
          <w:i/>
          <w:iCs/>
        </w:rPr>
        <w:t>Information Management &amp; Computer Security</w:t>
      </w:r>
      <w:r w:rsidRPr="00D6347B">
        <w:rPr>
          <w:rFonts w:asciiTheme="minorBidi" w:eastAsia="Arial" w:hAnsiTheme="minorBidi"/>
        </w:rPr>
        <w:t>, 22(1), pp. 97–114.</w:t>
      </w:r>
    </w:p>
    <w:p w14:paraId="0D724A6E" w14:textId="2C14DF76" w:rsidR="2D58FBF2" w:rsidRPr="00D6347B" w:rsidRDefault="2D58FBF2" w:rsidP="009C0BDE">
      <w:pPr>
        <w:spacing w:line="480" w:lineRule="auto"/>
        <w:jc w:val="both"/>
        <w:rPr>
          <w:rFonts w:asciiTheme="minorBidi" w:hAnsiTheme="minorBidi"/>
        </w:rPr>
      </w:pPr>
      <w:r w:rsidRPr="00D6347B">
        <w:rPr>
          <w:rFonts w:asciiTheme="minorBidi" w:eastAsia="Arial" w:hAnsiTheme="minorBidi"/>
        </w:rPr>
        <w:t xml:space="preserve">Metin, B., Özhan, F.G. and Wynn, M. (2024) ‘Digitalisation and cybersecurity: towards an operational framework’, </w:t>
      </w:r>
      <w:r w:rsidRPr="00D6347B">
        <w:rPr>
          <w:rFonts w:asciiTheme="minorBidi" w:eastAsia="Arial" w:hAnsiTheme="minorBidi"/>
          <w:i/>
          <w:iCs/>
        </w:rPr>
        <w:t>Electronics</w:t>
      </w:r>
      <w:r w:rsidRPr="00D6347B">
        <w:rPr>
          <w:rFonts w:asciiTheme="minorBidi" w:eastAsia="Arial" w:hAnsiTheme="minorBidi"/>
        </w:rPr>
        <w:t>, 13(21), p. 4226.</w:t>
      </w:r>
    </w:p>
    <w:p w14:paraId="0A8A5C7E" w14:textId="3C243B81" w:rsidR="2D58FBF2" w:rsidRPr="00D6347B" w:rsidRDefault="2D58FBF2" w:rsidP="009C0BDE">
      <w:pPr>
        <w:spacing w:line="480" w:lineRule="auto"/>
        <w:jc w:val="both"/>
        <w:rPr>
          <w:rFonts w:asciiTheme="minorBidi" w:hAnsiTheme="minorBidi"/>
        </w:rPr>
      </w:pPr>
      <w:r w:rsidRPr="00D6347B">
        <w:rPr>
          <w:rFonts w:asciiTheme="minorBidi" w:eastAsia="Arial" w:hAnsiTheme="minorBidi"/>
        </w:rPr>
        <w:t xml:space="preserve">National Institute of Standards and Technology (2024) </w:t>
      </w:r>
      <w:r w:rsidRPr="00D6347B">
        <w:rPr>
          <w:rFonts w:asciiTheme="minorBidi" w:eastAsia="Arial" w:hAnsiTheme="minorBidi"/>
          <w:i/>
          <w:iCs/>
        </w:rPr>
        <w:t>Cybersecurity Framework (CSF) 2.0</w:t>
      </w:r>
      <w:r w:rsidRPr="00D6347B">
        <w:rPr>
          <w:rFonts w:asciiTheme="minorBidi" w:eastAsia="Arial" w:hAnsiTheme="minorBidi"/>
        </w:rPr>
        <w:t>. Gaithersburg, MD: NIST.</w:t>
      </w:r>
    </w:p>
    <w:p w14:paraId="48ACD84C" w14:textId="33F79F2D" w:rsidR="2D58FBF2" w:rsidRPr="00D6347B" w:rsidRDefault="2D58FBF2" w:rsidP="009C0BDE">
      <w:pPr>
        <w:spacing w:line="480" w:lineRule="auto"/>
        <w:jc w:val="both"/>
        <w:rPr>
          <w:rFonts w:asciiTheme="minorBidi" w:hAnsiTheme="minorBidi"/>
        </w:rPr>
      </w:pPr>
      <w:r w:rsidRPr="00D6347B">
        <w:rPr>
          <w:rFonts w:asciiTheme="minorBidi" w:eastAsia="Arial" w:hAnsiTheme="minorBidi"/>
        </w:rPr>
        <w:t xml:space="preserve">Nazareth, D.L. et al. (2024) ‘Investing in security-as-a-service for e-commerce infrastructure by small and medium enterprises: a Monte Carlo approach’, </w:t>
      </w:r>
      <w:r w:rsidRPr="00D6347B">
        <w:rPr>
          <w:rFonts w:asciiTheme="minorBidi" w:eastAsia="Arial" w:hAnsiTheme="minorBidi"/>
          <w:i/>
          <w:iCs/>
        </w:rPr>
        <w:t>Journal of Systems and Information Technology</w:t>
      </w:r>
      <w:r w:rsidRPr="00D6347B">
        <w:rPr>
          <w:rFonts w:asciiTheme="minorBidi" w:eastAsia="Arial" w:hAnsiTheme="minorBidi"/>
        </w:rPr>
        <w:t>, 26(2), pp. 257–275.</w:t>
      </w:r>
    </w:p>
    <w:p w14:paraId="3CFA607B" w14:textId="13E6BEFC" w:rsidR="2D58FBF2" w:rsidRPr="00D6347B" w:rsidRDefault="2D58FBF2" w:rsidP="009C0BDE">
      <w:pPr>
        <w:spacing w:line="480" w:lineRule="auto"/>
        <w:jc w:val="both"/>
        <w:rPr>
          <w:rFonts w:asciiTheme="minorBidi" w:hAnsiTheme="minorBidi"/>
        </w:rPr>
      </w:pPr>
      <w:r w:rsidRPr="00D6347B">
        <w:rPr>
          <w:rFonts w:asciiTheme="minorBidi" w:eastAsia="Arial" w:hAnsiTheme="minorBidi"/>
        </w:rPr>
        <w:t xml:space="preserve">Sun, K., Ooi, K.B., Hwang, G.W., Lee, V.H. and Tan, K.H. (2025) ‘Small and medium-sized enterprises’ path to sustainable supply chains: exploring the role of supply chain finance and risk management’, </w:t>
      </w:r>
      <w:r w:rsidRPr="00D6347B">
        <w:rPr>
          <w:rFonts w:asciiTheme="minorBidi" w:eastAsia="Arial" w:hAnsiTheme="minorBidi"/>
          <w:i/>
          <w:iCs/>
        </w:rPr>
        <w:t>Supply Chain Management</w:t>
      </w:r>
      <w:r w:rsidRPr="00D6347B">
        <w:rPr>
          <w:rFonts w:asciiTheme="minorBidi" w:eastAsia="Arial" w:hAnsiTheme="minorBidi"/>
        </w:rPr>
        <w:t>, 30(1), pp. 1–18.</w:t>
      </w:r>
    </w:p>
    <w:p w14:paraId="67649319" w14:textId="53697A36" w:rsidR="2D58FBF2" w:rsidRPr="00D6347B" w:rsidRDefault="2D58FBF2" w:rsidP="009C0BDE">
      <w:pPr>
        <w:spacing w:line="480" w:lineRule="auto"/>
        <w:jc w:val="both"/>
        <w:rPr>
          <w:rFonts w:asciiTheme="minorBidi" w:hAnsiTheme="minorBidi"/>
        </w:rPr>
      </w:pPr>
      <w:proofErr w:type="spellStart"/>
      <w:r w:rsidRPr="00D6347B">
        <w:rPr>
          <w:rFonts w:asciiTheme="minorBidi" w:eastAsia="Arial" w:hAnsiTheme="minorBidi"/>
        </w:rPr>
        <w:lastRenderedPageBreak/>
        <w:t>Yudhiyati</w:t>
      </w:r>
      <w:proofErr w:type="spellEnd"/>
      <w:r w:rsidRPr="00D6347B">
        <w:rPr>
          <w:rFonts w:asciiTheme="minorBidi" w:eastAsia="Arial" w:hAnsiTheme="minorBidi"/>
        </w:rPr>
        <w:t xml:space="preserve">, R., </w:t>
      </w:r>
      <w:proofErr w:type="spellStart"/>
      <w:r w:rsidRPr="00D6347B">
        <w:rPr>
          <w:rFonts w:asciiTheme="minorBidi" w:eastAsia="Arial" w:hAnsiTheme="minorBidi"/>
        </w:rPr>
        <w:t>Putritama</w:t>
      </w:r>
      <w:proofErr w:type="spellEnd"/>
      <w:r w:rsidRPr="00D6347B">
        <w:rPr>
          <w:rFonts w:asciiTheme="minorBidi" w:eastAsia="Arial" w:hAnsiTheme="minorBidi"/>
        </w:rPr>
        <w:t xml:space="preserve">, A. and Rahmawati, D. (2021) ‘What small businesses in developing country think of cybersecurity risks in the digital age: Indonesian case’, </w:t>
      </w:r>
      <w:r w:rsidRPr="00D6347B">
        <w:rPr>
          <w:rFonts w:asciiTheme="minorBidi" w:eastAsia="Arial" w:hAnsiTheme="minorBidi"/>
          <w:i/>
          <w:iCs/>
        </w:rPr>
        <w:t>Journal of Information, Communication and Ethics in Society</w:t>
      </w:r>
      <w:r w:rsidRPr="00D6347B">
        <w:rPr>
          <w:rFonts w:asciiTheme="minorBidi" w:eastAsia="Arial" w:hAnsiTheme="minorBidi"/>
        </w:rPr>
        <w:t>, 19(4), pp. 446–462.</w:t>
      </w:r>
    </w:p>
    <w:p w14:paraId="6AD72FEC" w14:textId="6A4C6F48" w:rsidR="67C70310" w:rsidRPr="00D6347B" w:rsidRDefault="67C70310" w:rsidP="009C0BDE">
      <w:pPr>
        <w:spacing w:line="480" w:lineRule="auto"/>
        <w:jc w:val="both"/>
        <w:rPr>
          <w:rFonts w:asciiTheme="minorBidi" w:hAnsiTheme="minorBidi"/>
        </w:rPr>
      </w:pPr>
    </w:p>
    <w:p w14:paraId="766781B5" w14:textId="77777777" w:rsidR="00F871E8" w:rsidRPr="00D6347B" w:rsidRDefault="00F871E8" w:rsidP="00F871E8">
      <w:pPr>
        <w:spacing w:line="480" w:lineRule="auto"/>
        <w:rPr>
          <w:rFonts w:asciiTheme="minorBidi" w:hAnsiTheme="minorBidi"/>
        </w:rPr>
      </w:pPr>
    </w:p>
    <w:p w14:paraId="386E1022" w14:textId="77777777" w:rsidR="00F871E8" w:rsidRPr="00D6347B" w:rsidRDefault="00F871E8" w:rsidP="00F871E8">
      <w:pPr>
        <w:spacing w:line="480" w:lineRule="auto"/>
        <w:jc w:val="both"/>
        <w:rPr>
          <w:rFonts w:asciiTheme="minorBidi" w:hAnsiTheme="minorBidi"/>
        </w:rPr>
      </w:pPr>
    </w:p>
    <w:sectPr w:rsidR="00F871E8" w:rsidRPr="00D6347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33191" w14:textId="77777777" w:rsidR="00DC51A4" w:rsidRDefault="00DC51A4" w:rsidP="00D6347B">
      <w:pPr>
        <w:spacing w:after="0" w:line="240" w:lineRule="auto"/>
      </w:pPr>
      <w:r>
        <w:separator/>
      </w:r>
    </w:p>
  </w:endnote>
  <w:endnote w:type="continuationSeparator" w:id="0">
    <w:p w14:paraId="7C9C7B68" w14:textId="77777777" w:rsidR="00DC51A4" w:rsidRDefault="00DC51A4" w:rsidP="00D63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573311"/>
      <w:docPartObj>
        <w:docPartGallery w:val="Page Numbers (Bottom of Page)"/>
        <w:docPartUnique/>
      </w:docPartObj>
    </w:sdtPr>
    <w:sdtEndPr>
      <w:rPr>
        <w:noProof/>
      </w:rPr>
    </w:sdtEndPr>
    <w:sdtContent>
      <w:p w14:paraId="1840F0E0" w14:textId="68150046" w:rsidR="00D6347B" w:rsidRDefault="00D634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9342EC" w14:textId="77777777" w:rsidR="00D6347B" w:rsidRDefault="00D63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69FF6" w14:textId="77777777" w:rsidR="00DC51A4" w:rsidRDefault="00DC51A4" w:rsidP="00D6347B">
      <w:pPr>
        <w:spacing w:after="0" w:line="240" w:lineRule="auto"/>
      </w:pPr>
      <w:r>
        <w:separator/>
      </w:r>
    </w:p>
  </w:footnote>
  <w:footnote w:type="continuationSeparator" w:id="0">
    <w:p w14:paraId="176C3829" w14:textId="77777777" w:rsidR="00DC51A4" w:rsidRDefault="00DC51A4" w:rsidP="00D6347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ny/pLuoOOUOfCs" int2:id="EGmZhjKS">
      <int2:state int2:value="Rejected" int2:type="spell"/>
    </int2:textHash>
    <int2:textHash int2:hashCode="/UJtUy6q/iyBX4" int2:id="DKXEyCKy">
      <int2:state int2:value="Rejected" int2:type="spell"/>
    </int2:textHash>
    <int2:textHash int2:hashCode="de6OmMavCSziU2" int2:id="EjHfLMUP">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1E8"/>
    <w:rsid w:val="0002204E"/>
    <w:rsid w:val="00060DA7"/>
    <w:rsid w:val="00071135"/>
    <w:rsid w:val="00091ECB"/>
    <w:rsid w:val="000955A9"/>
    <w:rsid w:val="001325A5"/>
    <w:rsid w:val="001E5A37"/>
    <w:rsid w:val="004A5CC0"/>
    <w:rsid w:val="004C0A56"/>
    <w:rsid w:val="004C69D7"/>
    <w:rsid w:val="004E4523"/>
    <w:rsid w:val="00546D19"/>
    <w:rsid w:val="007A195B"/>
    <w:rsid w:val="0085649E"/>
    <w:rsid w:val="00870FB1"/>
    <w:rsid w:val="008D5A9A"/>
    <w:rsid w:val="00982E28"/>
    <w:rsid w:val="009C0BDE"/>
    <w:rsid w:val="00A314AF"/>
    <w:rsid w:val="00A508B0"/>
    <w:rsid w:val="00A542C2"/>
    <w:rsid w:val="00A55999"/>
    <w:rsid w:val="00A75D92"/>
    <w:rsid w:val="00A92968"/>
    <w:rsid w:val="00AA7A90"/>
    <w:rsid w:val="00AC11F3"/>
    <w:rsid w:val="00B17356"/>
    <w:rsid w:val="00BF4693"/>
    <w:rsid w:val="00BF5728"/>
    <w:rsid w:val="00C96C51"/>
    <w:rsid w:val="00D6347B"/>
    <w:rsid w:val="00D94DA6"/>
    <w:rsid w:val="00DB742D"/>
    <w:rsid w:val="00DC51A4"/>
    <w:rsid w:val="00DF1D52"/>
    <w:rsid w:val="00EF0ED0"/>
    <w:rsid w:val="00F871E8"/>
    <w:rsid w:val="00FF79BA"/>
    <w:rsid w:val="01787F07"/>
    <w:rsid w:val="02B686FE"/>
    <w:rsid w:val="03D38B17"/>
    <w:rsid w:val="03E88FA0"/>
    <w:rsid w:val="04D7C523"/>
    <w:rsid w:val="0623BDE4"/>
    <w:rsid w:val="14C9EA3E"/>
    <w:rsid w:val="1667BD56"/>
    <w:rsid w:val="1F9CE2C7"/>
    <w:rsid w:val="28CE9D27"/>
    <w:rsid w:val="2D58FBF2"/>
    <w:rsid w:val="2F45ACF5"/>
    <w:rsid w:val="3322BCA6"/>
    <w:rsid w:val="365F122F"/>
    <w:rsid w:val="3F69AFEB"/>
    <w:rsid w:val="49914125"/>
    <w:rsid w:val="4AA001E8"/>
    <w:rsid w:val="4C342C9C"/>
    <w:rsid w:val="4DC572EE"/>
    <w:rsid w:val="54B837C0"/>
    <w:rsid w:val="54C2637F"/>
    <w:rsid w:val="57E13E24"/>
    <w:rsid w:val="5C2EBA49"/>
    <w:rsid w:val="5D3B118E"/>
    <w:rsid w:val="5E415772"/>
    <w:rsid w:val="60B4027E"/>
    <w:rsid w:val="619CF7F3"/>
    <w:rsid w:val="647F148D"/>
    <w:rsid w:val="67C70310"/>
    <w:rsid w:val="697FE2D1"/>
    <w:rsid w:val="6B244FF3"/>
    <w:rsid w:val="7018CCBF"/>
    <w:rsid w:val="701CE384"/>
    <w:rsid w:val="72E3194B"/>
    <w:rsid w:val="739C10C6"/>
    <w:rsid w:val="7B13A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A618"/>
  <w15:chartTrackingRefBased/>
  <w15:docId w15:val="{787270B4-4806-45B2-8995-4866780C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1E8"/>
    <w:rPr>
      <w:rFonts w:eastAsiaTheme="majorEastAsia" w:cstheme="majorBidi"/>
      <w:color w:val="272727" w:themeColor="text1" w:themeTint="D8"/>
    </w:rPr>
  </w:style>
  <w:style w:type="paragraph" w:styleId="Title">
    <w:name w:val="Title"/>
    <w:basedOn w:val="Normal"/>
    <w:next w:val="Normal"/>
    <w:link w:val="TitleChar"/>
    <w:uiPriority w:val="10"/>
    <w:qFormat/>
    <w:rsid w:val="00F8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1E8"/>
    <w:pPr>
      <w:spacing w:before="160"/>
      <w:jc w:val="center"/>
    </w:pPr>
    <w:rPr>
      <w:i/>
      <w:iCs/>
      <w:color w:val="404040" w:themeColor="text1" w:themeTint="BF"/>
    </w:rPr>
  </w:style>
  <w:style w:type="character" w:customStyle="1" w:styleId="QuoteChar">
    <w:name w:val="Quote Char"/>
    <w:basedOn w:val="DefaultParagraphFont"/>
    <w:link w:val="Quote"/>
    <w:uiPriority w:val="29"/>
    <w:rsid w:val="00F871E8"/>
    <w:rPr>
      <w:i/>
      <w:iCs/>
      <w:color w:val="404040" w:themeColor="text1" w:themeTint="BF"/>
    </w:rPr>
  </w:style>
  <w:style w:type="paragraph" w:styleId="ListParagraph">
    <w:name w:val="List Paragraph"/>
    <w:basedOn w:val="Normal"/>
    <w:uiPriority w:val="34"/>
    <w:qFormat/>
    <w:rsid w:val="00F871E8"/>
    <w:pPr>
      <w:ind w:left="720"/>
      <w:contextualSpacing/>
    </w:pPr>
  </w:style>
  <w:style w:type="character" w:styleId="IntenseEmphasis">
    <w:name w:val="Intense Emphasis"/>
    <w:basedOn w:val="DefaultParagraphFont"/>
    <w:uiPriority w:val="21"/>
    <w:qFormat/>
    <w:rsid w:val="00F871E8"/>
    <w:rPr>
      <w:i/>
      <w:iCs/>
      <w:color w:val="0F4761" w:themeColor="accent1" w:themeShade="BF"/>
    </w:rPr>
  </w:style>
  <w:style w:type="paragraph" w:styleId="IntenseQuote">
    <w:name w:val="Intense Quote"/>
    <w:basedOn w:val="Normal"/>
    <w:next w:val="Normal"/>
    <w:link w:val="IntenseQuoteChar"/>
    <w:uiPriority w:val="30"/>
    <w:qFormat/>
    <w:rsid w:val="00F87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1E8"/>
    <w:rPr>
      <w:i/>
      <w:iCs/>
      <w:color w:val="0F4761" w:themeColor="accent1" w:themeShade="BF"/>
    </w:rPr>
  </w:style>
  <w:style w:type="character" w:styleId="IntenseReference">
    <w:name w:val="Intense Reference"/>
    <w:basedOn w:val="DefaultParagraphFont"/>
    <w:uiPriority w:val="32"/>
    <w:qFormat/>
    <w:rsid w:val="00F871E8"/>
    <w:rPr>
      <w:b/>
      <w:bCs/>
      <w:smallCaps/>
      <w:color w:val="0F4761" w:themeColor="accent1" w:themeShade="BF"/>
      <w:spacing w:val="5"/>
    </w:rPr>
  </w:style>
  <w:style w:type="paragraph" w:styleId="NormalWeb">
    <w:name w:val="Normal (Web)"/>
    <w:basedOn w:val="Normal"/>
    <w:uiPriority w:val="99"/>
    <w:semiHidden/>
    <w:unhideWhenUsed/>
    <w:rsid w:val="00A55999"/>
    <w:rPr>
      <w:rFonts w:ascii="Times New Roman" w:hAnsi="Times New Roman" w:cs="Times New Roman"/>
    </w:rPr>
  </w:style>
  <w:style w:type="paragraph" w:styleId="Caption">
    <w:name w:val="caption"/>
    <w:basedOn w:val="Normal"/>
    <w:next w:val="Normal"/>
    <w:uiPriority w:val="35"/>
    <w:unhideWhenUsed/>
    <w:qFormat/>
    <w:rsid w:val="0085649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6347B"/>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D63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47B"/>
  </w:style>
  <w:style w:type="paragraph" w:styleId="Footer">
    <w:name w:val="footer"/>
    <w:basedOn w:val="Normal"/>
    <w:link w:val="FooterChar"/>
    <w:uiPriority w:val="99"/>
    <w:unhideWhenUsed/>
    <w:rsid w:val="00D63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47B"/>
  </w:style>
  <w:style w:type="paragraph" w:styleId="TOC1">
    <w:name w:val="toc 1"/>
    <w:basedOn w:val="Normal"/>
    <w:next w:val="Normal"/>
    <w:autoRedefine/>
    <w:uiPriority w:val="39"/>
    <w:unhideWhenUsed/>
    <w:rsid w:val="00D6347B"/>
    <w:pPr>
      <w:spacing w:after="100"/>
    </w:pPr>
  </w:style>
  <w:style w:type="character" w:styleId="Hyperlink">
    <w:name w:val="Hyperlink"/>
    <w:basedOn w:val="DefaultParagraphFont"/>
    <w:uiPriority w:val="99"/>
    <w:unhideWhenUsed/>
    <w:rsid w:val="00D634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F8295-C8CE-4DDD-A3D3-AAB37D4AE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11</Pages>
  <Words>1967</Words>
  <Characters>11215</Characters>
  <Application>Microsoft Office Word</Application>
  <DocSecurity>0</DocSecurity>
  <Lines>93</Lines>
  <Paragraphs>26</Paragraphs>
  <ScaleCrop>false</ScaleCrop>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Moza Khalfan</dc:creator>
  <cp:keywords/>
  <dc:description/>
  <cp:lastModifiedBy>Moza Khalfan</cp:lastModifiedBy>
  <cp:revision>33</cp:revision>
  <cp:lastPrinted>2026-05-18T08:16:00Z</cp:lastPrinted>
  <dcterms:created xsi:type="dcterms:W3CDTF">2026-05-18T06:59:00Z</dcterms:created>
  <dcterms:modified xsi:type="dcterms:W3CDTF">2026-05-20T12:31:00Z</dcterms:modified>
</cp:coreProperties>
</file>