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7864" w14:textId="72CD4F5C" w:rsidR="002975A8" w:rsidRDefault="00053311" w:rsidP="00376C98">
      <w:pPr>
        <w:pStyle w:val="Photo"/>
        <w:spacing w:line="360" w:lineRule="auto"/>
        <w:rPr>
          <w:rFonts w:asciiTheme="majorBidi" w:hAnsiTheme="majorBidi" w:cstheme="majorBidi"/>
          <w:b/>
          <w:sz w:val="28"/>
          <w:szCs w:val="28"/>
        </w:rPr>
      </w:pPr>
      <w:r w:rsidRPr="000A7784">
        <w:rPr>
          <w:rFonts w:asciiTheme="majorBidi" w:hAnsiTheme="majorBidi" w:cstheme="majorBidi"/>
          <w:noProof/>
          <w:sz w:val="28"/>
          <w:szCs w:val="28"/>
          <w:lang w:val="en-GB" w:bidi="en-GB"/>
        </w:rPr>
        <w:drawing>
          <wp:anchor distT="0" distB="0" distL="114300" distR="114300" simplePos="0" relativeHeight="251658240" behindDoc="0" locked="0" layoutInCell="1" allowOverlap="1" wp14:anchorId="01D9090D" wp14:editId="0507AB51">
            <wp:simplePos x="0" y="0"/>
            <wp:positionH relativeFrom="margin">
              <wp:align>center</wp:align>
            </wp:positionH>
            <wp:positionV relativeFrom="paragraph">
              <wp:posOffset>0</wp:posOffset>
            </wp:positionV>
            <wp:extent cx="6381115" cy="4238625"/>
            <wp:effectExtent l="0" t="0" r="635" b="9525"/>
            <wp:wrapSquare wrapText="bothSides"/>
            <wp:docPr id="921547146" name="Picture 921547146" descr="Building columns from a perspective looking up, with blue sky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12">
                      <a:extLst>
                        <a:ext uri="{28A0092B-C50C-407E-A947-70E740481C1C}">
                          <a14:useLocalDpi xmlns:a14="http://schemas.microsoft.com/office/drawing/2010/main" val="0"/>
                        </a:ext>
                      </a:extLst>
                    </a:blip>
                    <a:stretch>
                      <a:fillRect/>
                    </a:stretch>
                  </pic:blipFill>
                  <pic:spPr>
                    <a:xfrm>
                      <a:off x="0" y="0"/>
                      <a:ext cx="6381115" cy="4238625"/>
                    </a:xfrm>
                    <a:prstGeom prst="rect">
                      <a:avLst/>
                    </a:prstGeom>
                  </pic:spPr>
                </pic:pic>
              </a:graphicData>
            </a:graphic>
            <wp14:sizeRelH relativeFrom="margin">
              <wp14:pctWidth>0</wp14:pctWidth>
            </wp14:sizeRelH>
            <wp14:sizeRelV relativeFrom="margin">
              <wp14:pctHeight>0</wp14:pctHeight>
            </wp14:sizeRelV>
          </wp:anchor>
        </w:drawing>
      </w:r>
      <w:r w:rsidR="00044234" w:rsidRPr="000A7784">
        <w:rPr>
          <w:rFonts w:asciiTheme="majorBidi" w:hAnsiTheme="majorBidi" w:cstheme="majorBidi"/>
          <w:b/>
          <w:sz w:val="28"/>
          <w:szCs w:val="28"/>
        </w:rPr>
        <w:t xml:space="preserve">University of Essex </w:t>
      </w:r>
      <w:r w:rsidR="00FB240E">
        <w:rPr>
          <w:rFonts w:asciiTheme="majorBidi" w:hAnsiTheme="majorBidi" w:cstheme="majorBidi"/>
          <w:b/>
          <w:sz w:val="28"/>
          <w:szCs w:val="28"/>
        </w:rPr>
        <w:t>Online</w:t>
      </w:r>
      <w:r w:rsidR="00AE0089">
        <w:rPr>
          <w:rFonts w:asciiTheme="majorBidi" w:hAnsiTheme="majorBidi" w:cstheme="majorBidi"/>
          <w:b/>
          <w:sz w:val="28"/>
          <w:szCs w:val="28"/>
        </w:rPr>
        <w:t xml:space="preserve"> </w:t>
      </w:r>
      <w:r w:rsidR="00485241">
        <w:rPr>
          <w:rFonts w:asciiTheme="majorBidi" w:hAnsiTheme="majorBidi" w:cstheme="majorBidi"/>
          <w:b/>
          <w:sz w:val="28"/>
          <w:szCs w:val="28"/>
        </w:rPr>
        <w:t>–</w:t>
      </w:r>
      <w:r w:rsidR="001A7AF9">
        <w:rPr>
          <w:rFonts w:asciiTheme="majorBidi" w:hAnsiTheme="majorBidi" w:cstheme="majorBidi"/>
          <w:b/>
          <w:sz w:val="28"/>
          <w:szCs w:val="28"/>
        </w:rPr>
        <w:t xml:space="preserve"> </w:t>
      </w:r>
      <w:r w:rsidR="00AE0089">
        <w:rPr>
          <w:rFonts w:asciiTheme="majorBidi" w:hAnsiTheme="majorBidi" w:cstheme="majorBidi"/>
          <w:b/>
          <w:sz w:val="28"/>
          <w:szCs w:val="28"/>
        </w:rPr>
        <w:t>MS</w:t>
      </w:r>
      <w:r w:rsidR="006C6F53">
        <w:rPr>
          <w:rFonts w:asciiTheme="majorBidi" w:hAnsiTheme="majorBidi" w:cstheme="majorBidi"/>
          <w:b/>
          <w:sz w:val="28"/>
          <w:szCs w:val="28"/>
        </w:rPr>
        <w:t>c</w:t>
      </w:r>
      <w:r w:rsidR="00AE0089">
        <w:rPr>
          <w:rFonts w:asciiTheme="majorBidi" w:hAnsiTheme="majorBidi" w:cstheme="majorBidi"/>
          <w:b/>
          <w:sz w:val="28"/>
          <w:szCs w:val="28"/>
        </w:rPr>
        <w:t xml:space="preserve"> Cybersecurity</w:t>
      </w:r>
    </w:p>
    <w:p w14:paraId="3267E730" w14:textId="07AB3713" w:rsidR="003714F8" w:rsidRPr="005706DA" w:rsidRDefault="00316D20" w:rsidP="00316D20">
      <w:pPr>
        <w:pStyle w:val="ContactInfo"/>
        <w:spacing w:before="0" w:line="480" w:lineRule="auto"/>
        <w:rPr>
          <w:rFonts w:asciiTheme="majorBidi" w:hAnsiTheme="majorBidi" w:cstheme="majorBidi"/>
          <w:b/>
          <w:sz w:val="32"/>
          <w:szCs w:val="32"/>
        </w:rPr>
      </w:pPr>
      <w:r w:rsidRPr="000A7784">
        <w:rPr>
          <w:rFonts w:asciiTheme="majorBidi" w:hAnsiTheme="majorBidi" w:cstheme="majorBidi"/>
          <w:b/>
          <w:sz w:val="28"/>
          <w:szCs w:val="28"/>
        </w:rPr>
        <w:t xml:space="preserve">  </w:t>
      </w:r>
      <w:r w:rsidR="00C56880" w:rsidRPr="005706DA">
        <w:rPr>
          <w:rFonts w:asciiTheme="majorBidi" w:hAnsiTheme="majorBidi" w:cstheme="majorBidi"/>
          <w:b/>
          <w:sz w:val="32"/>
          <w:szCs w:val="32"/>
        </w:rPr>
        <w:t>Individual Project: Executive Summary</w:t>
      </w:r>
    </w:p>
    <w:p w14:paraId="7C60F0B5" w14:textId="543E91F5" w:rsidR="00ED1E11" w:rsidRDefault="00852B36" w:rsidP="00AE0089">
      <w:pPr>
        <w:pStyle w:val="ContactInfo"/>
        <w:spacing w:before="0" w:line="480" w:lineRule="auto"/>
        <w:rPr>
          <w:rFonts w:asciiTheme="majorBidi" w:hAnsiTheme="majorBidi" w:cstheme="majorBidi"/>
          <w:b/>
          <w:bCs/>
          <w:sz w:val="24"/>
          <w:szCs w:val="24"/>
          <w:lang w:val="en-GB" w:bidi="en-GB"/>
        </w:rPr>
      </w:pPr>
      <w:r w:rsidRPr="00FB240E">
        <w:rPr>
          <w:rFonts w:asciiTheme="majorBidi" w:eastAsiaTheme="majorEastAsia" w:hAnsiTheme="majorBidi" w:cstheme="majorBidi"/>
          <w:b/>
          <w:bCs/>
          <w:color w:val="3F251D" w:themeColor="accent1"/>
          <w:kern w:val="28"/>
          <w:sz w:val="24"/>
          <w:szCs w:val="24"/>
          <w:lang w:val="en-GB"/>
        </w:rPr>
        <w:t>Student ID: 12700</w:t>
      </w:r>
      <w:r w:rsidR="008A07E1" w:rsidRPr="00FB240E">
        <w:rPr>
          <w:rFonts w:asciiTheme="majorBidi" w:eastAsiaTheme="majorEastAsia" w:hAnsiTheme="majorBidi" w:cstheme="majorBidi"/>
          <w:b/>
          <w:bCs/>
          <w:color w:val="3F251D" w:themeColor="accent1"/>
          <w:kern w:val="28"/>
          <w:sz w:val="24"/>
          <w:szCs w:val="24"/>
          <w:lang w:val="en-GB"/>
        </w:rPr>
        <w:t>830</w:t>
      </w:r>
      <w:r w:rsidR="00AE0089">
        <w:rPr>
          <w:rFonts w:asciiTheme="majorBidi" w:eastAsiaTheme="majorEastAsia" w:hAnsiTheme="majorBidi" w:cstheme="majorBidi"/>
          <w:b/>
          <w:bCs/>
          <w:color w:val="3F251D" w:themeColor="accent1"/>
          <w:kern w:val="28"/>
          <w:sz w:val="24"/>
          <w:szCs w:val="24"/>
          <w:lang w:val="en-GB"/>
        </w:rPr>
        <w:t xml:space="preserve"> </w:t>
      </w:r>
    </w:p>
    <w:p w14:paraId="57A20086" w14:textId="69C46D73" w:rsidR="00EE76B2" w:rsidRPr="000A7784" w:rsidRDefault="002D53AD" w:rsidP="00AE0089">
      <w:pPr>
        <w:pStyle w:val="ContactInfo"/>
        <w:spacing w:before="0" w:line="480" w:lineRule="auto"/>
        <w:rPr>
          <w:rFonts w:asciiTheme="majorBidi" w:hAnsiTheme="majorBidi" w:cstheme="majorBidi"/>
          <w:b/>
          <w:bCs/>
          <w:sz w:val="28"/>
          <w:szCs w:val="28"/>
          <w:lang w:val="en-GB" w:bidi="en-GB"/>
        </w:rPr>
      </w:pPr>
      <w:r w:rsidRPr="001A7AF9">
        <w:rPr>
          <w:rFonts w:asciiTheme="majorBidi" w:hAnsiTheme="majorBidi" w:cstheme="majorBidi"/>
          <w:b/>
          <w:bCs/>
          <w:sz w:val="24"/>
          <w:szCs w:val="24"/>
          <w:lang w:val="en-GB" w:bidi="en-GB"/>
        </w:rPr>
        <w:t xml:space="preserve">Tutor: </w:t>
      </w:r>
      <w:r w:rsidR="009F3927" w:rsidRPr="001A7AF9">
        <w:rPr>
          <w:rFonts w:asciiTheme="majorBidi" w:hAnsiTheme="majorBidi" w:cstheme="majorBidi"/>
          <w:b/>
          <w:bCs/>
          <w:sz w:val="24"/>
          <w:szCs w:val="24"/>
          <w:lang w:val="en-GB" w:bidi="en-GB"/>
        </w:rPr>
        <w:t xml:space="preserve">Dr </w:t>
      </w:r>
      <w:r w:rsidR="00D04242" w:rsidRPr="001A7AF9">
        <w:rPr>
          <w:rFonts w:asciiTheme="majorBidi" w:hAnsiTheme="majorBidi" w:cstheme="majorBidi"/>
          <w:b/>
          <w:bCs/>
          <w:sz w:val="24"/>
          <w:szCs w:val="24"/>
          <w:lang w:val="en-GB" w:bidi="en-GB"/>
        </w:rPr>
        <w:t>Godfried Williams</w:t>
      </w:r>
    </w:p>
    <w:p w14:paraId="5E5666A5" w14:textId="543AFD34" w:rsidR="00ED1E11" w:rsidRDefault="00651FA8" w:rsidP="00AE0089">
      <w:pPr>
        <w:pStyle w:val="ContactInfo"/>
        <w:spacing w:before="0" w:line="480" w:lineRule="auto"/>
        <w:rPr>
          <w:rFonts w:asciiTheme="majorBidi" w:hAnsiTheme="majorBidi" w:cstheme="majorBidi"/>
          <w:b/>
          <w:bCs/>
          <w:sz w:val="24"/>
          <w:szCs w:val="24"/>
        </w:rPr>
      </w:pPr>
      <w:r w:rsidRPr="002D6FDE">
        <w:rPr>
          <w:rFonts w:asciiTheme="majorBidi" w:hAnsiTheme="majorBidi" w:cstheme="majorBidi"/>
          <w:b/>
          <w:bCs/>
          <w:sz w:val="24"/>
          <w:szCs w:val="24"/>
          <w:lang w:val="en-GB" w:bidi="en-GB"/>
        </w:rPr>
        <w:t xml:space="preserve"> </w:t>
      </w:r>
      <w:r w:rsidR="00901153" w:rsidRPr="002D6FDE">
        <w:rPr>
          <w:rFonts w:asciiTheme="majorBidi" w:hAnsiTheme="majorBidi" w:cstheme="majorBidi"/>
          <w:b/>
          <w:bCs/>
          <w:sz w:val="24"/>
          <w:szCs w:val="24"/>
        </w:rPr>
        <w:t>13</w:t>
      </w:r>
      <w:r w:rsidR="0011726B" w:rsidRPr="002D6FDE">
        <w:rPr>
          <w:rFonts w:asciiTheme="majorBidi" w:hAnsiTheme="majorBidi" w:cstheme="majorBidi"/>
          <w:b/>
          <w:bCs/>
          <w:sz w:val="24"/>
          <w:szCs w:val="24"/>
        </w:rPr>
        <w:t xml:space="preserve"> </w:t>
      </w:r>
      <w:r w:rsidR="00627253" w:rsidRPr="002D6FDE">
        <w:rPr>
          <w:rFonts w:asciiTheme="majorBidi" w:hAnsiTheme="majorBidi" w:cstheme="majorBidi"/>
          <w:b/>
          <w:bCs/>
          <w:sz w:val="24"/>
          <w:szCs w:val="24"/>
        </w:rPr>
        <w:t>J</w:t>
      </w:r>
      <w:r w:rsidR="00901153" w:rsidRPr="002D6FDE">
        <w:rPr>
          <w:rFonts w:asciiTheme="majorBidi" w:hAnsiTheme="majorBidi" w:cstheme="majorBidi"/>
          <w:b/>
          <w:bCs/>
          <w:sz w:val="24"/>
          <w:szCs w:val="24"/>
        </w:rPr>
        <w:t>uly</w:t>
      </w:r>
      <w:r w:rsidR="008E7E1C" w:rsidRPr="002D6FDE">
        <w:rPr>
          <w:rFonts w:asciiTheme="majorBidi" w:hAnsiTheme="majorBidi" w:cstheme="majorBidi"/>
          <w:b/>
          <w:bCs/>
          <w:sz w:val="24"/>
          <w:szCs w:val="24"/>
        </w:rPr>
        <w:t xml:space="preserve"> 202</w:t>
      </w:r>
      <w:r w:rsidR="00627253" w:rsidRPr="002D6FDE">
        <w:rPr>
          <w:rFonts w:asciiTheme="majorBidi" w:hAnsiTheme="majorBidi" w:cstheme="majorBidi"/>
          <w:b/>
          <w:bCs/>
          <w:sz w:val="24"/>
          <w:szCs w:val="24"/>
        </w:rPr>
        <w:t>6</w:t>
      </w:r>
    </w:p>
    <w:p w14:paraId="423D2C0B" w14:textId="2FA7C300" w:rsidR="00AE0089" w:rsidRPr="00F6601C" w:rsidRDefault="00F64D6B" w:rsidP="00AE0089">
      <w:pPr>
        <w:pStyle w:val="ContactInfo"/>
        <w:spacing w:before="0" w:line="480" w:lineRule="auto"/>
        <w:rPr>
          <w:rFonts w:asciiTheme="majorBidi" w:hAnsiTheme="majorBidi" w:cstheme="majorBidi"/>
          <w:sz w:val="24"/>
          <w:szCs w:val="24"/>
        </w:rPr>
      </w:pPr>
      <w:r w:rsidRPr="002D6FDE">
        <w:rPr>
          <w:rFonts w:asciiTheme="majorBidi" w:hAnsiTheme="majorBidi" w:cstheme="majorBidi"/>
          <w:b/>
          <w:bCs/>
          <w:sz w:val="24"/>
          <w:szCs w:val="24"/>
        </w:rPr>
        <w:t xml:space="preserve"> </w:t>
      </w:r>
      <w:r w:rsidR="00AE0089" w:rsidRPr="00F6601C">
        <w:rPr>
          <w:rFonts w:asciiTheme="majorBidi" w:hAnsiTheme="majorBidi" w:cstheme="majorBidi"/>
          <w:b/>
          <w:bCs/>
          <w:sz w:val="24"/>
          <w:szCs w:val="24"/>
        </w:rPr>
        <w:t>Word Count: 2000</w:t>
      </w:r>
      <w:r w:rsidR="00AE0089" w:rsidRPr="00F6601C">
        <w:rPr>
          <w:rFonts w:asciiTheme="majorBidi" w:hAnsiTheme="majorBidi" w:cstheme="majorBidi"/>
          <w:b/>
          <w:bCs/>
          <w:sz w:val="24"/>
          <w:szCs w:val="24"/>
        </w:rPr>
        <w:br w:type="page"/>
      </w:r>
    </w:p>
    <w:sdt>
      <w:sdtPr>
        <w:rPr>
          <w:rFonts w:asciiTheme="minorHAnsi" w:eastAsiaTheme="minorEastAsia" w:hAnsiTheme="minorHAnsi" w:cstheme="minorBidi"/>
          <w:b w:val="0"/>
          <w:i/>
          <w:iCs/>
          <w:color w:val="4D322D" w:themeColor="text2"/>
          <w:sz w:val="24"/>
          <w:szCs w:val="24"/>
        </w:rPr>
        <w:id w:val="-1816177660"/>
        <w:docPartObj>
          <w:docPartGallery w:val="Table of Contents"/>
          <w:docPartUnique/>
        </w:docPartObj>
      </w:sdtPr>
      <w:sdtEndPr>
        <w:rPr>
          <w:bCs/>
          <w:noProof/>
          <w:color w:val="000000" w:themeColor="text1"/>
        </w:rPr>
      </w:sdtEndPr>
      <w:sdtContent>
        <w:p w14:paraId="4B757793" w14:textId="440D3610" w:rsidR="00EF39A5" w:rsidRPr="00B62E70" w:rsidRDefault="00EF39A5" w:rsidP="00A56F9B">
          <w:pPr>
            <w:pStyle w:val="TOCHeading"/>
            <w:numPr>
              <w:ilvl w:val="0"/>
              <w:numId w:val="0"/>
            </w:numPr>
            <w:spacing w:after="0" w:line="480" w:lineRule="auto"/>
            <w:ind w:left="432"/>
            <w:jc w:val="center"/>
          </w:pPr>
          <w:r w:rsidRPr="00B62E70">
            <w:t>Contents</w:t>
          </w:r>
        </w:p>
        <w:p w14:paraId="6C69C12E" w14:textId="74FC4A41" w:rsidR="00521998" w:rsidRDefault="00EF39A5">
          <w:pPr>
            <w:pStyle w:val="TOC1"/>
            <w:tabs>
              <w:tab w:val="left" w:pos="400"/>
              <w:tab w:val="right" w:leader="dot" w:pos="9350"/>
            </w:tabs>
            <w:rPr>
              <w:noProof/>
              <w:color w:val="auto"/>
              <w:kern w:val="2"/>
              <w:sz w:val="24"/>
              <w:szCs w:val="24"/>
              <w:lang w:val="en-GB" w:eastAsia="en-GB"/>
              <w14:ligatures w14:val="standardContextual"/>
            </w:rPr>
          </w:pPr>
          <w:r w:rsidRPr="00F6601C">
            <w:rPr>
              <w:rFonts w:asciiTheme="majorBidi" w:hAnsiTheme="majorBidi" w:cstheme="majorBidi"/>
              <w:i/>
              <w:iCs/>
              <w:sz w:val="24"/>
              <w:szCs w:val="24"/>
            </w:rPr>
            <w:fldChar w:fldCharType="begin"/>
          </w:r>
          <w:r w:rsidRPr="00F6601C">
            <w:rPr>
              <w:rFonts w:asciiTheme="majorBidi" w:hAnsiTheme="majorBidi" w:cstheme="majorBidi"/>
              <w:sz w:val="24"/>
              <w:szCs w:val="24"/>
            </w:rPr>
            <w:instrText xml:space="preserve"> TOC \o "1-3" \h \z \u </w:instrText>
          </w:r>
          <w:r w:rsidRPr="00F6601C">
            <w:rPr>
              <w:rFonts w:asciiTheme="majorBidi" w:hAnsiTheme="majorBidi" w:cstheme="majorBidi"/>
              <w:i/>
              <w:iCs/>
              <w:sz w:val="24"/>
              <w:szCs w:val="24"/>
            </w:rPr>
            <w:fldChar w:fldCharType="separate"/>
          </w:r>
          <w:hyperlink w:anchor="_Toc234658531" w:history="1">
            <w:r w:rsidR="00521998" w:rsidRPr="00646EEA">
              <w:rPr>
                <w:rStyle w:val="Hyperlink"/>
                <w:noProof/>
              </w:rPr>
              <w:t>1</w:t>
            </w:r>
            <w:r w:rsidR="00521998">
              <w:rPr>
                <w:noProof/>
                <w:color w:val="auto"/>
                <w:kern w:val="2"/>
                <w:sz w:val="24"/>
                <w:szCs w:val="24"/>
                <w:lang w:val="en-GB" w:eastAsia="en-GB"/>
                <w14:ligatures w14:val="standardContextual"/>
              </w:rPr>
              <w:tab/>
            </w:r>
            <w:r w:rsidR="00521998" w:rsidRPr="00646EEA">
              <w:rPr>
                <w:rStyle w:val="Hyperlink"/>
                <w:noProof/>
              </w:rPr>
              <w:t>Introduction</w:t>
            </w:r>
            <w:r w:rsidR="00521998">
              <w:rPr>
                <w:noProof/>
                <w:webHidden/>
              </w:rPr>
              <w:tab/>
            </w:r>
            <w:r w:rsidR="00521998">
              <w:rPr>
                <w:noProof/>
                <w:webHidden/>
              </w:rPr>
              <w:fldChar w:fldCharType="begin"/>
            </w:r>
            <w:r w:rsidR="00521998">
              <w:rPr>
                <w:noProof/>
                <w:webHidden/>
              </w:rPr>
              <w:instrText xml:space="preserve"> PAGEREF _Toc234658531 \h </w:instrText>
            </w:r>
            <w:r w:rsidR="00521998">
              <w:rPr>
                <w:noProof/>
                <w:webHidden/>
              </w:rPr>
            </w:r>
            <w:r w:rsidR="00521998">
              <w:rPr>
                <w:noProof/>
                <w:webHidden/>
              </w:rPr>
              <w:fldChar w:fldCharType="separate"/>
            </w:r>
            <w:r w:rsidR="00521998">
              <w:rPr>
                <w:noProof/>
                <w:webHidden/>
              </w:rPr>
              <w:t>5</w:t>
            </w:r>
            <w:r w:rsidR="00521998">
              <w:rPr>
                <w:noProof/>
                <w:webHidden/>
              </w:rPr>
              <w:fldChar w:fldCharType="end"/>
            </w:r>
          </w:hyperlink>
        </w:p>
        <w:p w14:paraId="3024F8C6" w14:textId="21AE4F48" w:rsidR="00521998" w:rsidRDefault="00521998">
          <w:pPr>
            <w:pStyle w:val="TOC1"/>
            <w:tabs>
              <w:tab w:val="left" w:pos="400"/>
              <w:tab w:val="right" w:leader="dot" w:pos="9350"/>
            </w:tabs>
            <w:rPr>
              <w:noProof/>
              <w:color w:val="auto"/>
              <w:kern w:val="2"/>
              <w:sz w:val="24"/>
              <w:szCs w:val="24"/>
              <w:lang w:val="en-GB" w:eastAsia="en-GB"/>
              <w14:ligatures w14:val="standardContextual"/>
            </w:rPr>
          </w:pPr>
          <w:hyperlink w:anchor="_Toc234658532" w:history="1">
            <w:r w:rsidRPr="00646EEA">
              <w:rPr>
                <w:rStyle w:val="Hyperlink"/>
                <w:noProof/>
              </w:rPr>
              <w:t>2</w:t>
            </w:r>
            <w:r>
              <w:rPr>
                <w:noProof/>
                <w:color w:val="auto"/>
                <w:kern w:val="2"/>
                <w:sz w:val="24"/>
                <w:szCs w:val="24"/>
                <w:lang w:val="en-GB" w:eastAsia="en-GB"/>
                <w14:ligatures w14:val="standardContextual"/>
              </w:rPr>
              <w:tab/>
            </w:r>
            <w:r w:rsidRPr="00646EEA">
              <w:rPr>
                <w:rStyle w:val="Hyperlink"/>
                <w:noProof/>
              </w:rPr>
              <w:t>Risk Assessment Methodology</w:t>
            </w:r>
            <w:r>
              <w:rPr>
                <w:noProof/>
                <w:webHidden/>
              </w:rPr>
              <w:tab/>
            </w:r>
            <w:r>
              <w:rPr>
                <w:noProof/>
                <w:webHidden/>
              </w:rPr>
              <w:fldChar w:fldCharType="begin"/>
            </w:r>
            <w:r>
              <w:rPr>
                <w:noProof/>
                <w:webHidden/>
              </w:rPr>
              <w:instrText xml:space="preserve"> PAGEREF _Toc234658532 \h </w:instrText>
            </w:r>
            <w:r>
              <w:rPr>
                <w:noProof/>
                <w:webHidden/>
              </w:rPr>
            </w:r>
            <w:r>
              <w:rPr>
                <w:noProof/>
                <w:webHidden/>
              </w:rPr>
              <w:fldChar w:fldCharType="separate"/>
            </w:r>
            <w:r>
              <w:rPr>
                <w:noProof/>
                <w:webHidden/>
              </w:rPr>
              <w:t>6</w:t>
            </w:r>
            <w:r>
              <w:rPr>
                <w:noProof/>
                <w:webHidden/>
              </w:rPr>
              <w:fldChar w:fldCharType="end"/>
            </w:r>
          </w:hyperlink>
        </w:p>
        <w:p w14:paraId="15688F89" w14:textId="0797ACE8" w:rsidR="00521998" w:rsidRDefault="00521998">
          <w:pPr>
            <w:pStyle w:val="TOC2"/>
            <w:tabs>
              <w:tab w:val="left" w:pos="960"/>
              <w:tab w:val="right" w:leader="dot" w:pos="9350"/>
            </w:tabs>
            <w:rPr>
              <w:noProof/>
              <w:color w:val="auto"/>
              <w:kern w:val="2"/>
              <w:sz w:val="24"/>
              <w:szCs w:val="24"/>
              <w:lang w:val="en-GB" w:eastAsia="en-GB"/>
              <w14:ligatures w14:val="standardContextual"/>
            </w:rPr>
          </w:pPr>
          <w:hyperlink w:anchor="_Toc234658533" w:history="1">
            <w:r w:rsidRPr="00646EEA">
              <w:rPr>
                <w:rStyle w:val="Hyperlink"/>
                <w:noProof/>
              </w:rPr>
              <w:t>2.1</w:t>
            </w:r>
            <w:r>
              <w:rPr>
                <w:noProof/>
                <w:color w:val="auto"/>
                <w:kern w:val="2"/>
                <w:sz w:val="24"/>
                <w:szCs w:val="24"/>
                <w:lang w:val="en-GB" w:eastAsia="en-GB"/>
                <w14:ligatures w14:val="standardContextual"/>
              </w:rPr>
              <w:tab/>
            </w:r>
            <w:r w:rsidRPr="00646EEA">
              <w:rPr>
                <w:rStyle w:val="Hyperlink"/>
                <w:noProof/>
              </w:rPr>
              <w:t>Risk Identification and classification</w:t>
            </w:r>
            <w:r>
              <w:rPr>
                <w:noProof/>
                <w:webHidden/>
              </w:rPr>
              <w:tab/>
            </w:r>
            <w:r>
              <w:rPr>
                <w:noProof/>
                <w:webHidden/>
              </w:rPr>
              <w:fldChar w:fldCharType="begin"/>
            </w:r>
            <w:r>
              <w:rPr>
                <w:noProof/>
                <w:webHidden/>
              </w:rPr>
              <w:instrText xml:space="preserve"> PAGEREF _Toc234658533 \h </w:instrText>
            </w:r>
            <w:r>
              <w:rPr>
                <w:noProof/>
                <w:webHidden/>
              </w:rPr>
            </w:r>
            <w:r>
              <w:rPr>
                <w:noProof/>
                <w:webHidden/>
              </w:rPr>
              <w:fldChar w:fldCharType="separate"/>
            </w:r>
            <w:r>
              <w:rPr>
                <w:noProof/>
                <w:webHidden/>
              </w:rPr>
              <w:t>6</w:t>
            </w:r>
            <w:r>
              <w:rPr>
                <w:noProof/>
                <w:webHidden/>
              </w:rPr>
              <w:fldChar w:fldCharType="end"/>
            </w:r>
          </w:hyperlink>
        </w:p>
        <w:p w14:paraId="675738CF" w14:textId="4DD32C3D" w:rsidR="00521998" w:rsidRDefault="00521998">
          <w:pPr>
            <w:pStyle w:val="TOC2"/>
            <w:tabs>
              <w:tab w:val="left" w:pos="960"/>
              <w:tab w:val="right" w:leader="dot" w:pos="9350"/>
            </w:tabs>
            <w:rPr>
              <w:noProof/>
              <w:color w:val="auto"/>
              <w:kern w:val="2"/>
              <w:sz w:val="24"/>
              <w:szCs w:val="24"/>
              <w:lang w:val="en-GB" w:eastAsia="en-GB"/>
              <w14:ligatures w14:val="standardContextual"/>
            </w:rPr>
          </w:pPr>
          <w:hyperlink w:anchor="_Toc234658534" w:history="1">
            <w:r w:rsidRPr="00646EEA">
              <w:rPr>
                <w:rStyle w:val="Hyperlink"/>
                <w:noProof/>
              </w:rPr>
              <w:t>2.2</w:t>
            </w:r>
            <w:r>
              <w:rPr>
                <w:noProof/>
                <w:color w:val="auto"/>
                <w:kern w:val="2"/>
                <w:sz w:val="24"/>
                <w:szCs w:val="24"/>
                <w:lang w:val="en-GB" w:eastAsia="en-GB"/>
                <w14:ligatures w14:val="standardContextual"/>
              </w:rPr>
              <w:tab/>
            </w:r>
            <w:r w:rsidRPr="00646EEA">
              <w:rPr>
                <w:rStyle w:val="Hyperlink"/>
                <w:noProof/>
              </w:rPr>
              <w:t>Selection and Justification of the Quantitative Risk Modelling Approach</w:t>
            </w:r>
            <w:r>
              <w:rPr>
                <w:noProof/>
                <w:webHidden/>
              </w:rPr>
              <w:tab/>
            </w:r>
            <w:r>
              <w:rPr>
                <w:noProof/>
                <w:webHidden/>
              </w:rPr>
              <w:fldChar w:fldCharType="begin"/>
            </w:r>
            <w:r>
              <w:rPr>
                <w:noProof/>
                <w:webHidden/>
              </w:rPr>
              <w:instrText xml:space="preserve"> PAGEREF _Toc234658534 \h </w:instrText>
            </w:r>
            <w:r>
              <w:rPr>
                <w:noProof/>
                <w:webHidden/>
              </w:rPr>
            </w:r>
            <w:r>
              <w:rPr>
                <w:noProof/>
                <w:webHidden/>
              </w:rPr>
              <w:fldChar w:fldCharType="separate"/>
            </w:r>
            <w:r>
              <w:rPr>
                <w:noProof/>
                <w:webHidden/>
              </w:rPr>
              <w:t>9</w:t>
            </w:r>
            <w:r>
              <w:rPr>
                <w:noProof/>
                <w:webHidden/>
              </w:rPr>
              <w:fldChar w:fldCharType="end"/>
            </w:r>
          </w:hyperlink>
        </w:p>
        <w:p w14:paraId="182B4654" w14:textId="0DD66EDB" w:rsidR="00521998" w:rsidRDefault="00521998">
          <w:pPr>
            <w:pStyle w:val="TOC2"/>
            <w:tabs>
              <w:tab w:val="left" w:pos="960"/>
              <w:tab w:val="right" w:leader="dot" w:pos="9350"/>
            </w:tabs>
            <w:rPr>
              <w:noProof/>
              <w:color w:val="auto"/>
              <w:kern w:val="2"/>
              <w:sz w:val="24"/>
              <w:szCs w:val="24"/>
              <w:lang w:val="en-GB" w:eastAsia="en-GB"/>
              <w14:ligatures w14:val="standardContextual"/>
            </w:rPr>
          </w:pPr>
          <w:hyperlink w:anchor="_Toc234658535" w:history="1">
            <w:r w:rsidRPr="00646EEA">
              <w:rPr>
                <w:rStyle w:val="Hyperlink"/>
                <w:noProof/>
                <w:lang w:eastAsia="en-US"/>
              </w:rPr>
              <w:t>2.3</w:t>
            </w:r>
            <w:r>
              <w:rPr>
                <w:noProof/>
                <w:color w:val="auto"/>
                <w:kern w:val="2"/>
                <w:sz w:val="24"/>
                <w:szCs w:val="24"/>
                <w:lang w:val="en-GB" w:eastAsia="en-GB"/>
                <w14:ligatures w14:val="standardContextual"/>
              </w:rPr>
              <w:tab/>
            </w:r>
            <w:r w:rsidRPr="00646EEA">
              <w:rPr>
                <w:rStyle w:val="Hyperlink"/>
                <w:noProof/>
                <w:lang w:eastAsia="en-US"/>
              </w:rPr>
              <w:t>Assumptions and Data Sources</w:t>
            </w:r>
            <w:r>
              <w:rPr>
                <w:noProof/>
                <w:webHidden/>
              </w:rPr>
              <w:tab/>
            </w:r>
            <w:r>
              <w:rPr>
                <w:noProof/>
                <w:webHidden/>
              </w:rPr>
              <w:fldChar w:fldCharType="begin"/>
            </w:r>
            <w:r>
              <w:rPr>
                <w:noProof/>
                <w:webHidden/>
              </w:rPr>
              <w:instrText xml:space="preserve"> PAGEREF _Toc234658535 \h </w:instrText>
            </w:r>
            <w:r>
              <w:rPr>
                <w:noProof/>
                <w:webHidden/>
              </w:rPr>
            </w:r>
            <w:r>
              <w:rPr>
                <w:noProof/>
                <w:webHidden/>
              </w:rPr>
              <w:fldChar w:fldCharType="separate"/>
            </w:r>
            <w:r>
              <w:rPr>
                <w:noProof/>
                <w:webHidden/>
              </w:rPr>
              <w:t>11</w:t>
            </w:r>
            <w:r>
              <w:rPr>
                <w:noProof/>
                <w:webHidden/>
              </w:rPr>
              <w:fldChar w:fldCharType="end"/>
            </w:r>
          </w:hyperlink>
        </w:p>
        <w:p w14:paraId="4F35B1EC" w14:textId="79248E3E" w:rsidR="00521998" w:rsidRDefault="00521998">
          <w:pPr>
            <w:pStyle w:val="TOC2"/>
            <w:tabs>
              <w:tab w:val="left" w:pos="960"/>
              <w:tab w:val="right" w:leader="dot" w:pos="9350"/>
            </w:tabs>
            <w:rPr>
              <w:noProof/>
              <w:color w:val="auto"/>
              <w:kern w:val="2"/>
              <w:sz w:val="24"/>
              <w:szCs w:val="24"/>
              <w:lang w:val="en-GB" w:eastAsia="en-GB"/>
              <w14:ligatures w14:val="standardContextual"/>
            </w:rPr>
          </w:pPr>
          <w:hyperlink w:anchor="_Toc234658536" w:history="1">
            <w:r w:rsidRPr="00646EEA">
              <w:rPr>
                <w:rStyle w:val="Hyperlink"/>
                <w:noProof/>
                <w:lang w:eastAsia="en-US"/>
              </w:rPr>
              <w:t>2.4</w:t>
            </w:r>
            <w:r>
              <w:rPr>
                <w:noProof/>
                <w:color w:val="auto"/>
                <w:kern w:val="2"/>
                <w:sz w:val="24"/>
                <w:szCs w:val="24"/>
                <w:lang w:val="en-GB" w:eastAsia="en-GB"/>
                <w14:ligatures w14:val="standardContextual"/>
              </w:rPr>
              <w:tab/>
            </w:r>
            <w:r w:rsidRPr="00646EEA">
              <w:rPr>
                <w:rStyle w:val="Hyperlink"/>
                <w:noProof/>
                <w:lang w:eastAsia="en-US"/>
              </w:rPr>
              <w:t>Quantitative Risk Analysis</w:t>
            </w:r>
            <w:r>
              <w:rPr>
                <w:noProof/>
                <w:webHidden/>
              </w:rPr>
              <w:tab/>
            </w:r>
            <w:r>
              <w:rPr>
                <w:noProof/>
                <w:webHidden/>
              </w:rPr>
              <w:fldChar w:fldCharType="begin"/>
            </w:r>
            <w:r>
              <w:rPr>
                <w:noProof/>
                <w:webHidden/>
              </w:rPr>
              <w:instrText xml:space="preserve"> PAGEREF _Toc234658536 \h </w:instrText>
            </w:r>
            <w:r>
              <w:rPr>
                <w:noProof/>
                <w:webHidden/>
              </w:rPr>
            </w:r>
            <w:r>
              <w:rPr>
                <w:noProof/>
                <w:webHidden/>
              </w:rPr>
              <w:fldChar w:fldCharType="separate"/>
            </w:r>
            <w:r>
              <w:rPr>
                <w:noProof/>
                <w:webHidden/>
              </w:rPr>
              <w:t>13</w:t>
            </w:r>
            <w:r>
              <w:rPr>
                <w:noProof/>
                <w:webHidden/>
              </w:rPr>
              <w:fldChar w:fldCharType="end"/>
            </w:r>
          </w:hyperlink>
        </w:p>
        <w:p w14:paraId="59F7876B" w14:textId="4CF25AE3" w:rsidR="00521998" w:rsidRDefault="00521998">
          <w:pPr>
            <w:pStyle w:val="TOC2"/>
            <w:tabs>
              <w:tab w:val="left" w:pos="960"/>
              <w:tab w:val="right" w:leader="dot" w:pos="9350"/>
            </w:tabs>
            <w:rPr>
              <w:noProof/>
              <w:color w:val="auto"/>
              <w:kern w:val="2"/>
              <w:sz w:val="24"/>
              <w:szCs w:val="24"/>
              <w:lang w:val="en-GB" w:eastAsia="en-GB"/>
              <w14:ligatures w14:val="standardContextual"/>
            </w:rPr>
          </w:pPr>
          <w:hyperlink w:anchor="_Toc234658537" w:history="1">
            <w:r w:rsidRPr="00646EEA">
              <w:rPr>
                <w:rStyle w:val="Hyperlink"/>
                <w:noProof/>
              </w:rPr>
              <w:t>2.5</w:t>
            </w:r>
            <w:r>
              <w:rPr>
                <w:noProof/>
                <w:color w:val="auto"/>
                <w:kern w:val="2"/>
                <w:sz w:val="24"/>
                <w:szCs w:val="24"/>
                <w:lang w:val="en-GB" w:eastAsia="en-GB"/>
                <w14:ligatures w14:val="standardContextual"/>
              </w:rPr>
              <w:tab/>
            </w:r>
            <w:r w:rsidRPr="00646EEA">
              <w:rPr>
                <w:rStyle w:val="Hyperlink"/>
                <w:noProof/>
              </w:rPr>
              <w:t>Results and Interpretation</w:t>
            </w:r>
            <w:r>
              <w:rPr>
                <w:noProof/>
                <w:webHidden/>
              </w:rPr>
              <w:tab/>
            </w:r>
            <w:r>
              <w:rPr>
                <w:noProof/>
                <w:webHidden/>
              </w:rPr>
              <w:fldChar w:fldCharType="begin"/>
            </w:r>
            <w:r>
              <w:rPr>
                <w:noProof/>
                <w:webHidden/>
              </w:rPr>
              <w:instrText xml:space="preserve"> PAGEREF _Toc234658537 \h </w:instrText>
            </w:r>
            <w:r>
              <w:rPr>
                <w:noProof/>
                <w:webHidden/>
              </w:rPr>
            </w:r>
            <w:r>
              <w:rPr>
                <w:noProof/>
                <w:webHidden/>
              </w:rPr>
              <w:fldChar w:fldCharType="separate"/>
            </w:r>
            <w:r>
              <w:rPr>
                <w:noProof/>
                <w:webHidden/>
              </w:rPr>
              <w:t>17</w:t>
            </w:r>
            <w:r>
              <w:rPr>
                <w:noProof/>
                <w:webHidden/>
              </w:rPr>
              <w:fldChar w:fldCharType="end"/>
            </w:r>
          </w:hyperlink>
        </w:p>
        <w:p w14:paraId="0813082A" w14:textId="6D7D2A1E" w:rsidR="00521998" w:rsidRDefault="00521998">
          <w:pPr>
            <w:pStyle w:val="TOC1"/>
            <w:tabs>
              <w:tab w:val="left" w:pos="400"/>
              <w:tab w:val="right" w:leader="dot" w:pos="9350"/>
            </w:tabs>
            <w:rPr>
              <w:noProof/>
              <w:color w:val="auto"/>
              <w:kern w:val="2"/>
              <w:sz w:val="24"/>
              <w:szCs w:val="24"/>
              <w:lang w:val="en-GB" w:eastAsia="en-GB"/>
              <w14:ligatures w14:val="standardContextual"/>
            </w:rPr>
          </w:pPr>
          <w:hyperlink w:anchor="_Toc234658538" w:history="1">
            <w:r w:rsidRPr="00646EEA">
              <w:rPr>
                <w:rStyle w:val="Hyperlink"/>
                <w:noProof/>
              </w:rPr>
              <w:t>3</w:t>
            </w:r>
            <w:r>
              <w:rPr>
                <w:noProof/>
                <w:color w:val="auto"/>
                <w:kern w:val="2"/>
                <w:sz w:val="24"/>
                <w:szCs w:val="24"/>
                <w:lang w:val="en-GB" w:eastAsia="en-GB"/>
                <w14:ligatures w14:val="standardContextual"/>
              </w:rPr>
              <w:tab/>
            </w:r>
            <w:r w:rsidRPr="00646EEA">
              <w:rPr>
                <w:rStyle w:val="Hyperlink"/>
                <w:noProof/>
              </w:rPr>
              <w:t>Conclusion</w:t>
            </w:r>
            <w:r>
              <w:rPr>
                <w:noProof/>
                <w:webHidden/>
              </w:rPr>
              <w:tab/>
            </w:r>
            <w:r>
              <w:rPr>
                <w:noProof/>
                <w:webHidden/>
              </w:rPr>
              <w:fldChar w:fldCharType="begin"/>
            </w:r>
            <w:r>
              <w:rPr>
                <w:noProof/>
                <w:webHidden/>
              </w:rPr>
              <w:instrText xml:space="preserve"> PAGEREF _Toc234658538 \h </w:instrText>
            </w:r>
            <w:r>
              <w:rPr>
                <w:noProof/>
                <w:webHidden/>
              </w:rPr>
            </w:r>
            <w:r>
              <w:rPr>
                <w:noProof/>
                <w:webHidden/>
              </w:rPr>
              <w:fldChar w:fldCharType="separate"/>
            </w:r>
            <w:r>
              <w:rPr>
                <w:noProof/>
                <w:webHidden/>
              </w:rPr>
              <w:t>19</w:t>
            </w:r>
            <w:r>
              <w:rPr>
                <w:noProof/>
                <w:webHidden/>
              </w:rPr>
              <w:fldChar w:fldCharType="end"/>
            </w:r>
          </w:hyperlink>
        </w:p>
        <w:p w14:paraId="5D2CE323" w14:textId="3B4F19A5" w:rsidR="00521998" w:rsidRDefault="00521998">
          <w:pPr>
            <w:pStyle w:val="TOC1"/>
            <w:tabs>
              <w:tab w:val="right" w:leader="dot" w:pos="9350"/>
            </w:tabs>
            <w:rPr>
              <w:noProof/>
              <w:color w:val="auto"/>
              <w:kern w:val="2"/>
              <w:sz w:val="24"/>
              <w:szCs w:val="24"/>
              <w:lang w:val="en-GB" w:eastAsia="en-GB"/>
              <w14:ligatures w14:val="standardContextual"/>
            </w:rPr>
          </w:pPr>
          <w:hyperlink w:anchor="_Toc234658539" w:history="1">
            <w:r w:rsidRPr="00646EEA">
              <w:rPr>
                <w:rStyle w:val="Hyperlink"/>
                <w:noProof/>
              </w:rPr>
              <w:t>References</w:t>
            </w:r>
            <w:r>
              <w:rPr>
                <w:noProof/>
                <w:webHidden/>
              </w:rPr>
              <w:tab/>
            </w:r>
            <w:r>
              <w:rPr>
                <w:noProof/>
                <w:webHidden/>
              </w:rPr>
              <w:fldChar w:fldCharType="begin"/>
            </w:r>
            <w:r>
              <w:rPr>
                <w:noProof/>
                <w:webHidden/>
              </w:rPr>
              <w:instrText xml:space="preserve"> PAGEREF _Toc234658539 \h </w:instrText>
            </w:r>
            <w:r>
              <w:rPr>
                <w:noProof/>
                <w:webHidden/>
              </w:rPr>
            </w:r>
            <w:r>
              <w:rPr>
                <w:noProof/>
                <w:webHidden/>
              </w:rPr>
              <w:fldChar w:fldCharType="separate"/>
            </w:r>
            <w:r>
              <w:rPr>
                <w:noProof/>
                <w:webHidden/>
              </w:rPr>
              <w:t>21</w:t>
            </w:r>
            <w:r>
              <w:rPr>
                <w:noProof/>
                <w:webHidden/>
              </w:rPr>
              <w:fldChar w:fldCharType="end"/>
            </w:r>
          </w:hyperlink>
        </w:p>
        <w:p w14:paraId="1E12922E" w14:textId="25BD7A2A" w:rsidR="00521998" w:rsidRDefault="00521998">
          <w:pPr>
            <w:pStyle w:val="TOC1"/>
            <w:tabs>
              <w:tab w:val="right" w:leader="dot" w:pos="9350"/>
            </w:tabs>
            <w:rPr>
              <w:noProof/>
              <w:color w:val="auto"/>
              <w:kern w:val="2"/>
              <w:sz w:val="24"/>
              <w:szCs w:val="24"/>
              <w:lang w:val="en-GB" w:eastAsia="en-GB"/>
              <w14:ligatures w14:val="standardContextual"/>
            </w:rPr>
          </w:pPr>
          <w:hyperlink w:anchor="_Toc234658540" w:history="1">
            <w:r w:rsidRPr="00646EEA">
              <w:rPr>
                <w:rStyle w:val="Hyperlink"/>
                <w:noProof/>
              </w:rPr>
              <w:t>Appendices</w:t>
            </w:r>
            <w:r>
              <w:rPr>
                <w:noProof/>
                <w:webHidden/>
              </w:rPr>
              <w:tab/>
            </w:r>
            <w:r>
              <w:rPr>
                <w:noProof/>
                <w:webHidden/>
              </w:rPr>
              <w:fldChar w:fldCharType="begin"/>
            </w:r>
            <w:r>
              <w:rPr>
                <w:noProof/>
                <w:webHidden/>
              </w:rPr>
              <w:instrText xml:space="preserve"> PAGEREF _Toc234658540 \h </w:instrText>
            </w:r>
            <w:r>
              <w:rPr>
                <w:noProof/>
                <w:webHidden/>
              </w:rPr>
            </w:r>
            <w:r>
              <w:rPr>
                <w:noProof/>
                <w:webHidden/>
              </w:rPr>
              <w:fldChar w:fldCharType="separate"/>
            </w:r>
            <w:r>
              <w:rPr>
                <w:noProof/>
                <w:webHidden/>
              </w:rPr>
              <w:t>23</w:t>
            </w:r>
            <w:r>
              <w:rPr>
                <w:noProof/>
                <w:webHidden/>
              </w:rPr>
              <w:fldChar w:fldCharType="end"/>
            </w:r>
          </w:hyperlink>
        </w:p>
        <w:p w14:paraId="497EA7BB" w14:textId="4E07490E" w:rsidR="00521998" w:rsidRDefault="00521998">
          <w:pPr>
            <w:pStyle w:val="TOC2"/>
            <w:tabs>
              <w:tab w:val="right" w:leader="dot" w:pos="9350"/>
            </w:tabs>
            <w:rPr>
              <w:noProof/>
              <w:color w:val="auto"/>
              <w:kern w:val="2"/>
              <w:sz w:val="24"/>
              <w:szCs w:val="24"/>
              <w:lang w:val="en-GB" w:eastAsia="en-GB"/>
              <w14:ligatures w14:val="standardContextual"/>
            </w:rPr>
          </w:pPr>
          <w:hyperlink w:anchor="_Toc234658541" w:history="1">
            <w:r w:rsidRPr="00646EEA">
              <w:rPr>
                <w:rStyle w:val="Hyperlink"/>
                <w:noProof/>
              </w:rPr>
              <w:t xml:space="preserve">Appendix A. </w:t>
            </w:r>
            <w:r w:rsidRPr="00646EEA">
              <w:rPr>
                <w:rStyle w:val="Hyperlink"/>
                <w:bCs/>
                <w:noProof/>
              </w:rPr>
              <w:t>Microsoft Excel Monte Carlo Simulation Model</w:t>
            </w:r>
            <w:r>
              <w:rPr>
                <w:noProof/>
                <w:webHidden/>
              </w:rPr>
              <w:tab/>
            </w:r>
            <w:r>
              <w:rPr>
                <w:noProof/>
                <w:webHidden/>
              </w:rPr>
              <w:fldChar w:fldCharType="begin"/>
            </w:r>
            <w:r>
              <w:rPr>
                <w:noProof/>
                <w:webHidden/>
              </w:rPr>
              <w:instrText xml:space="preserve"> PAGEREF _Toc234658541 \h </w:instrText>
            </w:r>
            <w:r>
              <w:rPr>
                <w:noProof/>
                <w:webHidden/>
              </w:rPr>
            </w:r>
            <w:r>
              <w:rPr>
                <w:noProof/>
                <w:webHidden/>
              </w:rPr>
              <w:fldChar w:fldCharType="separate"/>
            </w:r>
            <w:r>
              <w:rPr>
                <w:noProof/>
                <w:webHidden/>
              </w:rPr>
              <w:t>23</w:t>
            </w:r>
            <w:r>
              <w:rPr>
                <w:noProof/>
                <w:webHidden/>
              </w:rPr>
              <w:fldChar w:fldCharType="end"/>
            </w:r>
          </w:hyperlink>
        </w:p>
        <w:p w14:paraId="1D50042A" w14:textId="1AF5938B" w:rsidR="009B5834" w:rsidRDefault="00EF39A5" w:rsidP="0093373F">
          <w:pPr>
            <w:pStyle w:val="TOC3"/>
            <w:tabs>
              <w:tab w:val="right" w:leader="dot" w:pos="9350"/>
            </w:tabs>
            <w:spacing w:line="480" w:lineRule="auto"/>
            <w:jc w:val="center"/>
            <w:rPr>
              <w:sz w:val="24"/>
              <w:szCs w:val="24"/>
            </w:rPr>
          </w:pPr>
          <w:r w:rsidRPr="00F6601C">
            <w:rPr>
              <w:rFonts w:asciiTheme="majorBidi" w:hAnsiTheme="majorBidi" w:cstheme="majorBidi"/>
              <w:b/>
              <w:bCs/>
              <w:noProof/>
              <w:sz w:val="24"/>
              <w:szCs w:val="24"/>
            </w:rPr>
            <w:fldChar w:fldCharType="end"/>
          </w:r>
        </w:p>
      </w:sdtContent>
    </w:sdt>
    <w:p w14:paraId="06CBBC3F" w14:textId="77777777" w:rsidR="009B5834" w:rsidRDefault="009B5834" w:rsidP="00486DAA">
      <w:pPr>
        <w:spacing w:line="480" w:lineRule="auto"/>
        <w:rPr>
          <w:sz w:val="24"/>
          <w:szCs w:val="24"/>
        </w:rPr>
      </w:pPr>
    </w:p>
    <w:p w14:paraId="124F2635" w14:textId="017382C1" w:rsidR="00E1548C" w:rsidRDefault="00E1548C">
      <w:pPr>
        <w:rPr>
          <w:sz w:val="24"/>
          <w:szCs w:val="24"/>
        </w:rPr>
      </w:pPr>
    </w:p>
    <w:p w14:paraId="71E449BC" w14:textId="77777777" w:rsidR="00B62E70" w:rsidRDefault="00B62E70">
      <w:pPr>
        <w:rPr>
          <w:sz w:val="24"/>
          <w:szCs w:val="24"/>
        </w:rPr>
      </w:pPr>
    </w:p>
    <w:p w14:paraId="2B9B93A1" w14:textId="77777777" w:rsidR="00EB7058" w:rsidRDefault="00EB7058" w:rsidP="00B62E70">
      <w:pPr>
        <w:jc w:val="center"/>
        <w:rPr>
          <w:b/>
          <w:bCs/>
          <w:sz w:val="32"/>
          <w:szCs w:val="32"/>
        </w:rPr>
      </w:pPr>
      <w:bookmarkStart w:id="0" w:name="_Toc234579267"/>
    </w:p>
    <w:p w14:paraId="38439CDB" w14:textId="77777777" w:rsidR="00EB7058" w:rsidRDefault="00EB7058" w:rsidP="00B62E70">
      <w:pPr>
        <w:jc w:val="center"/>
        <w:rPr>
          <w:b/>
          <w:bCs/>
          <w:sz w:val="32"/>
          <w:szCs w:val="32"/>
        </w:rPr>
      </w:pPr>
    </w:p>
    <w:p w14:paraId="0F80A04C" w14:textId="77777777" w:rsidR="0093373F" w:rsidRDefault="0093373F" w:rsidP="00B62E70">
      <w:pPr>
        <w:jc w:val="center"/>
        <w:rPr>
          <w:b/>
          <w:bCs/>
          <w:sz w:val="32"/>
          <w:szCs w:val="32"/>
        </w:rPr>
      </w:pPr>
    </w:p>
    <w:p w14:paraId="3B4E6D23" w14:textId="77777777" w:rsidR="00EB7058" w:rsidRDefault="00EB7058" w:rsidP="00B62E70">
      <w:pPr>
        <w:jc w:val="center"/>
        <w:rPr>
          <w:b/>
          <w:bCs/>
          <w:sz w:val="32"/>
          <w:szCs w:val="32"/>
        </w:rPr>
      </w:pPr>
    </w:p>
    <w:p w14:paraId="3CB5E5CE" w14:textId="77777777" w:rsidR="00C63D92" w:rsidRDefault="00C63D92" w:rsidP="00B62E70">
      <w:pPr>
        <w:jc w:val="center"/>
        <w:rPr>
          <w:b/>
          <w:bCs/>
          <w:sz w:val="32"/>
          <w:szCs w:val="32"/>
        </w:rPr>
      </w:pPr>
    </w:p>
    <w:p w14:paraId="462C2FAD" w14:textId="77777777" w:rsidR="00C63D92" w:rsidRDefault="00C63D92" w:rsidP="00B62E70">
      <w:pPr>
        <w:jc w:val="center"/>
        <w:rPr>
          <w:b/>
          <w:bCs/>
          <w:sz w:val="32"/>
          <w:szCs w:val="32"/>
        </w:rPr>
      </w:pPr>
    </w:p>
    <w:p w14:paraId="4E412F30" w14:textId="14E549D7" w:rsidR="00E1548C" w:rsidRPr="00B62E70" w:rsidRDefault="00E1548C" w:rsidP="00B62E70">
      <w:pPr>
        <w:jc w:val="center"/>
        <w:rPr>
          <w:b/>
          <w:bCs/>
          <w:sz w:val="32"/>
          <w:szCs w:val="32"/>
        </w:rPr>
      </w:pPr>
      <w:r w:rsidRPr="00B62E70">
        <w:rPr>
          <w:b/>
          <w:bCs/>
          <w:sz w:val="32"/>
          <w:szCs w:val="32"/>
        </w:rPr>
        <w:t>List of Tables</w:t>
      </w:r>
      <w:bookmarkEnd w:id="0"/>
    </w:p>
    <w:p w14:paraId="412C496A" w14:textId="77777777" w:rsidR="00590B6F" w:rsidRDefault="00590B6F">
      <w:pPr>
        <w:pStyle w:val="TableofFigures"/>
        <w:tabs>
          <w:tab w:val="right" w:leader="dot" w:pos="9350"/>
        </w:tabs>
        <w:rPr>
          <w:color w:val="4D322D" w:themeColor="text2"/>
          <w:sz w:val="32"/>
          <w:szCs w:val="32"/>
        </w:rPr>
      </w:pPr>
    </w:p>
    <w:p w14:paraId="6E92F29A" w14:textId="391AB536" w:rsidR="00521998" w:rsidRDefault="00D5137B">
      <w:pPr>
        <w:pStyle w:val="TableofFigures"/>
        <w:tabs>
          <w:tab w:val="right" w:leader="dot" w:pos="9350"/>
        </w:tabs>
        <w:rPr>
          <w:noProof/>
          <w:color w:val="auto"/>
          <w:kern w:val="2"/>
          <w:sz w:val="24"/>
          <w:szCs w:val="24"/>
          <w:lang w:val="en-GB" w:eastAsia="en-GB"/>
          <w14:ligatures w14:val="standardContextual"/>
        </w:rPr>
      </w:pPr>
      <w:r>
        <w:rPr>
          <w:color w:val="4D322D" w:themeColor="text2"/>
          <w:sz w:val="32"/>
          <w:szCs w:val="32"/>
        </w:rPr>
        <w:fldChar w:fldCharType="begin"/>
      </w:r>
      <w:r>
        <w:rPr>
          <w:sz w:val="32"/>
          <w:szCs w:val="32"/>
        </w:rPr>
        <w:instrText xml:space="preserve"> TOC \h \z \c "Table" </w:instrText>
      </w:r>
      <w:r>
        <w:rPr>
          <w:color w:val="4D322D" w:themeColor="text2"/>
          <w:sz w:val="32"/>
          <w:szCs w:val="32"/>
        </w:rPr>
        <w:fldChar w:fldCharType="separate"/>
      </w:r>
      <w:hyperlink w:anchor="_Toc234658542" w:history="1">
        <w:r w:rsidR="00521998" w:rsidRPr="004935A7">
          <w:rPr>
            <w:rStyle w:val="Hyperlink"/>
            <w:noProof/>
          </w:rPr>
          <w:t>Table 1</w:t>
        </w:r>
        <w:r w:rsidR="00521998" w:rsidRPr="004935A7">
          <w:rPr>
            <w:rStyle w:val="Hyperlink"/>
            <w:noProof/>
            <w:lang w:val="en-GB"/>
          </w:rPr>
          <w:t xml:space="preserve">. </w:t>
        </w:r>
        <w:r w:rsidR="00521998" w:rsidRPr="004935A7">
          <w:rPr>
            <w:rStyle w:val="Hyperlink"/>
            <w:noProof/>
          </w:rPr>
          <w:t>Principal risks associated with the Pampered Pets digital transformation</w:t>
        </w:r>
        <w:r w:rsidR="00521998">
          <w:rPr>
            <w:noProof/>
            <w:webHidden/>
          </w:rPr>
          <w:tab/>
        </w:r>
        <w:r w:rsidR="00521998">
          <w:rPr>
            <w:noProof/>
            <w:webHidden/>
          </w:rPr>
          <w:fldChar w:fldCharType="begin"/>
        </w:r>
        <w:r w:rsidR="00521998">
          <w:rPr>
            <w:noProof/>
            <w:webHidden/>
          </w:rPr>
          <w:instrText xml:space="preserve"> PAGEREF _Toc234658542 \h </w:instrText>
        </w:r>
        <w:r w:rsidR="00521998">
          <w:rPr>
            <w:noProof/>
            <w:webHidden/>
          </w:rPr>
        </w:r>
        <w:r w:rsidR="00521998">
          <w:rPr>
            <w:noProof/>
            <w:webHidden/>
          </w:rPr>
          <w:fldChar w:fldCharType="separate"/>
        </w:r>
        <w:r w:rsidR="00521998">
          <w:rPr>
            <w:noProof/>
            <w:webHidden/>
          </w:rPr>
          <w:t>8</w:t>
        </w:r>
        <w:r w:rsidR="00521998">
          <w:rPr>
            <w:noProof/>
            <w:webHidden/>
          </w:rPr>
          <w:fldChar w:fldCharType="end"/>
        </w:r>
      </w:hyperlink>
    </w:p>
    <w:p w14:paraId="1671F888" w14:textId="25F3A5DC" w:rsidR="00521998" w:rsidRDefault="00521998">
      <w:pPr>
        <w:pStyle w:val="TableofFigures"/>
        <w:tabs>
          <w:tab w:val="right" w:leader="dot" w:pos="9350"/>
        </w:tabs>
        <w:rPr>
          <w:noProof/>
          <w:color w:val="auto"/>
          <w:kern w:val="2"/>
          <w:sz w:val="24"/>
          <w:szCs w:val="24"/>
          <w:lang w:val="en-GB" w:eastAsia="en-GB"/>
          <w14:ligatures w14:val="standardContextual"/>
        </w:rPr>
      </w:pPr>
      <w:hyperlink w:anchor="_Toc234658543" w:history="1">
        <w:r w:rsidRPr="004935A7">
          <w:rPr>
            <w:rStyle w:val="Hyperlink"/>
            <w:noProof/>
          </w:rPr>
          <w:t>Table 2</w:t>
        </w:r>
        <w:r w:rsidRPr="004935A7">
          <w:rPr>
            <w:rStyle w:val="Hyperlink"/>
            <w:noProof/>
            <w:lang w:val="en-GB"/>
          </w:rPr>
          <w:t xml:space="preserve">. </w:t>
        </w:r>
        <w:r w:rsidRPr="004935A7">
          <w:rPr>
            <w:rStyle w:val="Hyperlink"/>
            <w:noProof/>
          </w:rPr>
          <w:t>Assumptions used in the quantitative risk model</w:t>
        </w:r>
        <w:r>
          <w:rPr>
            <w:noProof/>
            <w:webHidden/>
          </w:rPr>
          <w:tab/>
        </w:r>
        <w:r>
          <w:rPr>
            <w:noProof/>
            <w:webHidden/>
          </w:rPr>
          <w:fldChar w:fldCharType="begin"/>
        </w:r>
        <w:r>
          <w:rPr>
            <w:noProof/>
            <w:webHidden/>
          </w:rPr>
          <w:instrText xml:space="preserve"> PAGEREF _Toc234658543 \h </w:instrText>
        </w:r>
        <w:r>
          <w:rPr>
            <w:noProof/>
            <w:webHidden/>
          </w:rPr>
        </w:r>
        <w:r>
          <w:rPr>
            <w:noProof/>
            <w:webHidden/>
          </w:rPr>
          <w:fldChar w:fldCharType="separate"/>
        </w:r>
        <w:r>
          <w:rPr>
            <w:noProof/>
            <w:webHidden/>
          </w:rPr>
          <w:t>12</w:t>
        </w:r>
        <w:r>
          <w:rPr>
            <w:noProof/>
            <w:webHidden/>
          </w:rPr>
          <w:fldChar w:fldCharType="end"/>
        </w:r>
      </w:hyperlink>
    </w:p>
    <w:p w14:paraId="2D58332D" w14:textId="0C690D41" w:rsidR="00521998" w:rsidRDefault="00521998">
      <w:pPr>
        <w:pStyle w:val="TableofFigures"/>
        <w:tabs>
          <w:tab w:val="right" w:leader="dot" w:pos="9350"/>
        </w:tabs>
        <w:rPr>
          <w:noProof/>
          <w:color w:val="auto"/>
          <w:kern w:val="2"/>
          <w:sz w:val="24"/>
          <w:szCs w:val="24"/>
          <w:lang w:val="en-GB" w:eastAsia="en-GB"/>
          <w14:ligatures w14:val="standardContextual"/>
        </w:rPr>
      </w:pPr>
      <w:hyperlink w:anchor="_Toc234658544" w:history="1">
        <w:r w:rsidRPr="004935A7">
          <w:rPr>
            <w:rStyle w:val="Hyperlink"/>
            <w:noProof/>
          </w:rPr>
          <w:t>Table 3</w:t>
        </w:r>
        <w:r w:rsidRPr="004935A7">
          <w:rPr>
            <w:rStyle w:val="Hyperlink"/>
            <w:noProof/>
            <w:lang w:val="en-GB"/>
          </w:rPr>
          <w:t xml:space="preserve">. </w:t>
        </w:r>
        <w:r w:rsidRPr="004935A7">
          <w:rPr>
            <w:rStyle w:val="Hyperlink"/>
            <w:noProof/>
          </w:rPr>
          <w:t>Input variables used in the Monte Carlo risk model</w:t>
        </w:r>
        <w:r>
          <w:rPr>
            <w:noProof/>
            <w:webHidden/>
          </w:rPr>
          <w:tab/>
        </w:r>
        <w:r>
          <w:rPr>
            <w:noProof/>
            <w:webHidden/>
          </w:rPr>
          <w:fldChar w:fldCharType="begin"/>
        </w:r>
        <w:r>
          <w:rPr>
            <w:noProof/>
            <w:webHidden/>
          </w:rPr>
          <w:instrText xml:space="preserve"> PAGEREF _Toc234658544 \h </w:instrText>
        </w:r>
        <w:r>
          <w:rPr>
            <w:noProof/>
            <w:webHidden/>
          </w:rPr>
        </w:r>
        <w:r>
          <w:rPr>
            <w:noProof/>
            <w:webHidden/>
          </w:rPr>
          <w:fldChar w:fldCharType="separate"/>
        </w:r>
        <w:r>
          <w:rPr>
            <w:noProof/>
            <w:webHidden/>
          </w:rPr>
          <w:t>14</w:t>
        </w:r>
        <w:r>
          <w:rPr>
            <w:noProof/>
            <w:webHidden/>
          </w:rPr>
          <w:fldChar w:fldCharType="end"/>
        </w:r>
      </w:hyperlink>
    </w:p>
    <w:p w14:paraId="2BB020E9" w14:textId="4611B18A" w:rsidR="00521998" w:rsidRDefault="00521998">
      <w:pPr>
        <w:pStyle w:val="TableofFigures"/>
        <w:tabs>
          <w:tab w:val="right" w:leader="dot" w:pos="9350"/>
        </w:tabs>
        <w:rPr>
          <w:noProof/>
          <w:color w:val="auto"/>
          <w:kern w:val="2"/>
          <w:sz w:val="24"/>
          <w:szCs w:val="24"/>
          <w:lang w:val="en-GB" w:eastAsia="en-GB"/>
          <w14:ligatures w14:val="standardContextual"/>
        </w:rPr>
      </w:pPr>
      <w:hyperlink w:anchor="_Toc234658545" w:history="1">
        <w:r w:rsidRPr="004935A7">
          <w:rPr>
            <w:rStyle w:val="Hyperlink"/>
            <w:noProof/>
          </w:rPr>
          <w:t>Table 4</w:t>
        </w:r>
        <w:r w:rsidRPr="004935A7">
          <w:rPr>
            <w:rStyle w:val="Hyperlink"/>
            <w:noProof/>
            <w:lang w:val="en-GB"/>
          </w:rPr>
          <w:t xml:space="preserve">. </w:t>
        </w:r>
        <w:r w:rsidRPr="004935A7">
          <w:rPr>
            <w:rStyle w:val="Hyperlink"/>
            <w:noProof/>
          </w:rPr>
          <w:t>Estimated probability parameters for the Monte Carlo simulation</w:t>
        </w:r>
        <w:r>
          <w:rPr>
            <w:noProof/>
            <w:webHidden/>
          </w:rPr>
          <w:tab/>
        </w:r>
        <w:r>
          <w:rPr>
            <w:noProof/>
            <w:webHidden/>
          </w:rPr>
          <w:fldChar w:fldCharType="begin"/>
        </w:r>
        <w:r>
          <w:rPr>
            <w:noProof/>
            <w:webHidden/>
          </w:rPr>
          <w:instrText xml:space="preserve"> PAGEREF _Toc234658545 \h </w:instrText>
        </w:r>
        <w:r>
          <w:rPr>
            <w:noProof/>
            <w:webHidden/>
          </w:rPr>
        </w:r>
        <w:r>
          <w:rPr>
            <w:noProof/>
            <w:webHidden/>
          </w:rPr>
          <w:fldChar w:fldCharType="separate"/>
        </w:r>
        <w:r>
          <w:rPr>
            <w:noProof/>
            <w:webHidden/>
          </w:rPr>
          <w:t>16</w:t>
        </w:r>
        <w:r>
          <w:rPr>
            <w:noProof/>
            <w:webHidden/>
          </w:rPr>
          <w:fldChar w:fldCharType="end"/>
        </w:r>
      </w:hyperlink>
    </w:p>
    <w:p w14:paraId="79441FEF" w14:textId="1EEB6323" w:rsidR="00590B6F" w:rsidRDefault="00D5137B" w:rsidP="00590B6F">
      <w:pPr>
        <w:pStyle w:val="Title"/>
      </w:pPr>
      <w:r>
        <w:fldChar w:fldCharType="end"/>
      </w:r>
      <w:bookmarkStart w:id="1" w:name="_Toc234579268"/>
    </w:p>
    <w:p w14:paraId="5ED2CF68" w14:textId="77777777" w:rsidR="00590B6F" w:rsidRDefault="00590B6F" w:rsidP="00590B6F">
      <w:pPr>
        <w:pStyle w:val="Title"/>
      </w:pPr>
    </w:p>
    <w:p w14:paraId="37163F3B" w14:textId="77777777" w:rsidR="00590B6F" w:rsidRDefault="00590B6F" w:rsidP="00590B6F">
      <w:pPr>
        <w:pStyle w:val="Title"/>
      </w:pPr>
    </w:p>
    <w:p w14:paraId="599AA331" w14:textId="77777777" w:rsidR="00590B6F" w:rsidRDefault="00590B6F" w:rsidP="00590B6F">
      <w:pPr>
        <w:pStyle w:val="Title"/>
      </w:pPr>
    </w:p>
    <w:p w14:paraId="16FA39C8" w14:textId="77777777" w:rsidR="00590B6F" w:rsidRDefault="00590B6F" w:rsidP="00590B6F">
      <w:pPr>
        <w:pStyle w:val="Title"/>
      </w:pPr>
    </w:p>
    <w:p w14:paraId="1DFF1782" w14:textId="77777777" w:rsidR="00590B6F" w:rsidRDefault="00590B6F" w:rsidP="00590B6F">
      <w:pPr>
        <w:pStyle w:val="Title"/>
      </w:pPr>
    </w:p>
    <w:p w14:paraId="47804999" w14:textId="77777777" w:rsidR="00590B6F" w:rsidRDefault="00590B6F" w:rsidP="00590B6F">
      <w:pPr>
        <w:pStyle w:val="Title"/>
      </w:pPr>
    </w:p>
    <w:p w14:paraId="15113642" w14:textId="77777777" w:rsidR="00590B6F" w:rsidRDefault="00590B6F" w:rsidP="00590B6F">
      <w:pPr>
        <w:pStyle w:val="Title"/>
      </w:pPr>
    </w:p>
    <w:p w14:paraId="565DB1F7" w14:textId="77777777" w:rsidR="00590B6F" w:rsidRDefault="00590B6F" w:rsidP="00590B6F">
      <w:pPr>
        <w:pStyle w:val="Title"/>
      </w:pPr>
    </w:p>
    <w:p w14:paraId="70E2CB53" w14:textId="77777777" w:rsidR="00590B6F" w:rsidRDefault="00590B6F" w:rsidP="00590B6F">
      <w:pPr>
        <w:pStyle w:val="Title"/>
      </w:pPr>
    </w:p>
    <w:p w14:paraId="386325AA" w14:textId="77777777" w:rsidR="00C63D92" w:rsidRDefault="00C63D92" w:rsidP="003A34E0">
      <w:pPr>
        <w:pStyle w:val="Title"/>
        <w:jc w:val="left"/>
      </w:pPr>
    </w:p>
    <w:p w14:paraId="596E7A27" w14:textId="37F5459C" w:rsidR="007B713D" w:rsidRPr="00B34B53" w:rsidRDefault="00D21AB4" w:rsidP="00B34B53">
      <w:pPr>
        <w:jc w:val="center"/>
        <w:rPr>
          <w:bCs/>
          <w:sz w:val="32"/>
          <w:szCs w:val="32"/>
        </w:rPr>
      </w:pPr>
      <w:r w:rsidRPr="00B34B53">
        <w:rPr>
          <w:sz w:val="32"/>
          <w:szCs w:val="32"/>
        </w:rPr>
        <w:lastRenderedPageBreak/>
        <w:t>Table of Figures</w:t>
      </w:r>
      <w:bookmarkEnd w:id="1"/>
    </w:p>
    <w:p w14:paraId="059D8C32" w14:textId="77777777" w:rsidR="007B713D" w:rsidRPr="008C04CF" w:rsidRDefault="007B713D" w:rsidP="00486DAA">
      <w:pPr>
        <w:pStyle w:val="TableofFigures"/>
        <w:tabs>
          <w:tab w:val="right" w:leader="dot" w:pos="9350"/>
        </w:tabs>
        <w:spacing w:line="480" w:lineRule="auto"/>
        <w:rPr>
          <w:b/>
          <w:bCs/>
          <w:sz w:val="24"/>
          <w:szCs w:val="24"/>
        </w:rPr>
      </w:pPr>
    </w:p>
    <w:p w14:paraId="3ACE037C" w14:textId="53DB2AC1" w:rsidR="00521998" w:rsidRDefault="00F61556">
      <w:pPr>
        <w:pStyle w:val="TableofFigures"/>
        <w:tabs>
          <w:tab w:val="right" w:leader="dot" w:pos="9350"/>
        </w:tabs>
        <w:rPr>
          <w:noProof/>
          <w:color w:val="auto"/>
          <w:kern w:val="2"/>
          <w:sz w:val="24"/>
          <w:szCs w:val="24"/>
          <w:lang w:val="en-GB" w:eastAsia="en-GB"/>
          <w14:ligatures w14:val="standardContextual"/>
        </w:rPr>
      </w:pPr>
      <w:r>
        <w:rPr>
          <w:b/>
          <w:bCs/>
          <w:sz w:val="24"/>
          <w:szCs w:val="24"/>
        </w:rPr>
        <w:fldChar w:fldCharType="begin"/>
      </w:r>
      <w:r>
        <w:rPr>
          <w:b/>
          <w:bCs/>
          <w:sz w:val="24"/>
          <w:szCs w:val="24"/>
        </w:rPr>
        <w:instrText xml:space="preserve"> TOC \h \z \c "Figure" </w:instrText>
      </w:r>
      <w:r>
        <w:rPr>
          <w:b/>
          <w:bCs/>
          <w:sz w:val="24"/>
          <w:szCs w:val="24"/>
        </w:rPr>
        <w:fldChar w:fldCharType="separate"/>
      </w:r>
      <w:hyperlink w:anchor="_Toc234658546" w:history="1">
        <w:r w:rsidR="00521998" w:rsidRPr="00535E9A">
          <w:rPr>
            <w:rStyle w:val="Hyperlink"/>
            <w:b/>
            <w:bCs/>
            <w:noProof/>
          </w:rPr>
          <w:t>Figure 1.</w:t>
        </w:r>
        <w:r w:rsidR="00521998" w:rsidRPr="00535E9A">
          <w:rPr>
            <w:rStyle w:val="Hyperlink"/>
            <w:noProof/>
            <w:lang w:val="en-GB"/>
          </w:rPr>
          <w:t xml:space="preserve"> </w:t>
        </w:r>
        <w:r w:rsidR="00521998" w:rsidRPr="00535E9A">
          <w:rPr>
            <w:rStyle w:val="Hyperlink"/>
            <w:noProof/>
          </w:rPr>
          <w:t xml:space="preserve">Comparison of quantitative risk modelling approaches considered for the Pampered Pets risk assessment. </w:t>
        </w:r>
        <w:r w:rsidR="00521998" w:rsidRPr="00535E9A">
          <w:rPr>
            <w:rStyle w:val="Hyperlink"/>
            <w:b/>
            <w:bCs/>
            <w:noProof/>
          </w:rPr>
          <w:t>Source:</w:t>
        </w:r>
        <w:r w:rsidR="00521998" w:rsidRPr="00535E9A">
          <w:rPr>
            <w:rStyle w:val="Hyperlink"/>
            <w:noProof/>
          </w:rPr>
          <w:t xml:space="preserve"> Created by the author based on Aven (2015), Hubbard (2020), Metropolis and Ulam (1949), Vose (2008), and Stoneburner et al. (2002).</w:t>
        </w:r>
        <w:r w:rsidR="00521998">
          <w:rPr>
            <w:noProof/>
            <w:webHidden/>
          </w:rPr>
          <w:tab/>
        </w:r>
        <w:r w:rsidR="00521998">
          <w:rPr>
            <w:noProof/>
            <w:webHidden/>
          </w:rPr>
          <w:fldChar w:fldCharType="begin"/>
        </w:r>
        <w:r w:rsidR="00521998">
          <w:rPr>
            <w:noProof/>
            <w:webHidden/>
          </w:rPr>
          <w:instrText xml:space="preserve"> PAGEREF _Toc234658546 \h </w:instrText>
        </w:r>
        <w:r w:rsidR="00521998">
          <w:rPr>
            <w:noProof/>
            <w:webHidden/>
          </w:rPr>
        </w:r>
        <w:r w:rsidR="00521998">
          <w:rPr>
            <w:noProof/>
            <w:webHidden/>
          </w:rPr>
          <w:fldChar w:fldCharType="separate"/>
        </w:r>
        <w:r w:rsidR="00521998">
          <w:rPr>
            <w:noProof/>
            <w:webHidden/>
          </w:rPr>
          <w:t>9</w:t>
        </w:r>
        <w:r w:rsidR="00521998">
          <w:rPr>
            <w:noProof/>
            <w:webHidden/>
          </w:rPr>
          <w:fldChar w:fldCharType="end"/>
        </w:r>
      </w:hyperlink>
    </w:p>
    <w:p w14:paraId="2D67FE96" w14:textId="0C688FB2" w:rsidR="00833708" w:rsidRPr="008C04CF" w:rsidRDefault="00F61556" w:rsidP="00486DAA">
      <w:pPr>
        <w:spacing w:line="480" w:lineRule="auto"/>
        <w:rPr>
          <w:rFonts w:eastAsiaTheme="majorEastAsia" w:cstheme="majorBidi"/>
          <w:b/>
          <w:bCs/>
          <w:color w:val="3F251D" w:themeColor="accent1"/>
          <w:sz w:val="24"/>
          <w:szCs w:val="24"/>
        </w:rPr>
      </w:pPr>
      <w:r>
        <w:rPr>
          <w:b/>
          <w:bCs/>
          <w:sz w:val="24"/>
          <w:szCs w:val="24"/>
        </w:rPr>
        <w:fldChar w:fldCharType="end"/>
      </w:r>
      <w:r w:rsidR="00833708" w:rsidRPr="008C04CF">
        <w:rPr>
          <w:b/>
          <w:bCs/>
          <w:sz w:val="24"/>
          <w:szCs w:val="24"/>
        </w:rPr>
        <w:br w:type="page"/>
      </w:r>
    </w:p>
    <w:p w14:paraId="1B08E783" w14:textId="74966648" w:rsidR="00D23EAF" w:rsidRPr="00B62E70" w:rsidRDefault="00395FFF" w:rsidP="00B62E70">
      <w:pPr>
        <w:jc w:val="center"/>
        <w:rPr>
          <w:b/>
          <w:bCs/>
          <w:sz w:val="32"/>
          <w:szCs w:val="32"/>
          <w:lang w:val="en-GB"/>
        </w:rPr>
      </w:pPr>
      <w:r w:rsidRPr="00B62E70">
        <w:rPr>
          <w:b/>
          <w:bCs/>
          <w:sz w:val="32"/>
          <w:szCs w:val="32"/>
          <w:lang w:val="en-GB"/>
        </w:rPr>
        <w:lastRenderedPageBreak/>
        <w:t>Executive</w:t>
      </w:r>
      <w:r>
        <w:rPr>
          <w:b/>
          <w:bCs/>
          <w:sz w:val="32"/>
          <w:szCs w:val="32"/>
          <w:lang w:val="en-GB"/>
        </w:rPr>
        <w:t xml:space="preserve"> Summary</w:t>
      </w:r>
    </w:p>
    <w:p w14:paraId="450634CE" w14:textId="77777777" w:rsidR="003931DD" w:rsidRPr="003931DD" w:rsidRDefault="003931DD" w:rsidP="003931DD">
      <w:pPr>
        <w:spacing w:line="480" w:lineRule="auto"/>
        <w:rPr>
          <w:rFonts w:asciiTheme="minorBidi" w:hAnsiTheme="minorBidi"/>
          <w:sz w:val="24"/>
          <w:szCs w:val="24"/>
          <w:lang w:val="en-GB"/>
        </w:rPr>
      </w:pPr>
      <w:r w:rsidRPr="003931DD">
        <w:rPr>
          <w:rFonts w:asciiTheme="minorBidi" w:hAnsiTheme="minorBidi"/>
          <w:sz w:val="24"/>
          <w:szCs w:val="24"/>
          <w:lang w:val="en-GB"/>
        </w:rPr>
        <w:t>Pampered Pets is preparing to expand its operations through an international supply chain and a network of automated warehouses as part of its ongoing digital transformation. Although these developments are expected to improve operational efficiency and support future growth, they also introduce new sources of uncertainty that may affect product quality, supply chain continuity and overall business resilience. To support informed decision-making, this report evaluates these uncertainties using a quantitative Monte Carlo simulation model.</w:t>
      </w:r>
    </w:p>
    <w:p w14:paraId="1A24AB4A" w14:textId="77777777" w:rsidR="003931DD" w:rsidRPr="003931DD" w:rsidRDefault="003931DD" w:rsidP="003931DD">
      <w:pPr>
        <w:spacing w:line="480" w:lineRule="auto"/>
        <w:rPr>
          <w:rFonts w:asciiTheme="minorBidi" w:hAnsiTheme="minorBidi"/>
          <w:sz w:val="24"/>
          <w:szCs w:val="24"/>
          <w:lang w:val="en-GB"/>
        </w:rPr>
      </w:pPr>
      <w:r w:rsidRPr="003931DD">
        <w:rPr>
          <w:rFonts w:asciiTheme="minorBidi" w:hAnsiTheme="minorBidi"/>
          <w:sz w:val="24"/>
          <w:szCs w:val="24"/>
          <w:lang w:val="en-GB"/>
        </w:rPr>
        <w:t>The assessment identifies six principal operational risk categories associated with the proposed transformation and develops a probability-based model using assumptions derived from the case study, published academic research and recognised risk management guidance. By simulating 10,000 possible operational scenarios, the model estimates the likelihood of disruption and demonstrates how multiple operational risks may interact under conditions of uncertainty, providing a more realistic basis for strategic decision-making than deterministic assessment alone.</w:t>
      </w:r>
    </w:p>
    <w:p w14:paraId="6C896915" w14:textId="3D8706D3" w:rsidR="00D23EAF" w:rsidRDefault="003931DD" w:rsidP="003931DD">
      <w:pPr>
        <w:spacing w:line="480" w:lineRule="auto"/>
        <w:rPr>
          <w:rFonts w:eastAsiaTheme="majorEastAsia" w:cstheme="majorBidi"/>
          <w:color w:val="0070C0"/>
          <w:sz w:val="24"/>
          <w:szCs w:val="24"/>
          <w:lang w:val="en-GB"/>
        </w:rPr>
      </w:pPr>
      <w:r w:rsidRPr="003931DD">
        <w:rPr>
          <w:rFonts w:asciiTheme="minorBidi" w:hAnsiTheme="minorBidi"/>
          <w:sz w:val="24"/>
          <w:szCs w:val="24"/>
          <w:lang w:val="en-GB"/>
        </w:rPr>
        <w:t>The findings indicate that operational disruption should be regarded as an expected management challenge during international expansion rather than an exceptional event. Supply chain disruption emerged as the most significant operational concern, while the possibility of multiple concurrent risk events highlighted the importance of strengthening organisational resilience before implementation. Overall, the assessment demonstrates that quantitative risk analysis provides management with a robust evidence base for anticipating uncertainty, prioritising risk mitigation activities and supporting sustainable business growth through more informed strategic decisions.</w:t>
      </w:r>
    </w:p>
    <w:p w14:paraId="7DD008DE" w14:textId="3D8706D3" w:rsidR="00BC07FA" w:rsidRPr="00265019" w:rsidRDefault="00BC07FA" w:rsidP="000F1042">
      <w:pPr>
        <w:pStyle w:val="Heading1"/>
      </w:pPr>
      <w:bookmarkStart w:id="2" w:name="_Toc234579270"/>
      <w:bookmarkStart w:id="3" w:name="_Toc234658531"/>
      <w:r w:rsidRPr="000F1042">
        <w:lastRenderedPageBreak/>
        <w:t>Introduction</w:t>
      </w:r>
      <w:bookmarkEnd w:id="2"/>
      <w:bookmarkEnd w:id="3"/>
    </w:p>
    <w:p w14:paraId="685DC5E0" w14:textId="77777777" w:rsidR="006C73EB" w:rsidRPr="002A28FE" w:rsidRDefault="006C73EB" w:rsidP="002A28FE">
      <w:pPr>
        <w:spacing w:line="480" w:lineRule="auto"/>
        <w:rPr>
          <w:rFonts w:asciiTheme="minorBidi" w:hAnsiTheme="minorBidi"/>
          <w:sz w:val="24"/>
          <w:szCs w:val="24"/>
          <w:lang w:val="en-GB"/>
        </w:rPr>
      </w:pPr>
      <w:r w:rsidRPr="002A28FE">
        <w:rPr>
          <w:rFonts w:asciiTheme="minorBidi" w:hAnsiTheme="minorBidi"/>
          <w:sz w:val="24"/>
          <w:szCs w:val="24"/>
          <w:lang w:val="en-GB"/>
        </w:rPr>
        <w:t>Pampered Pets has reached a significant stage in its digital transformation. Following the successful implementation of the recommendations proposed in the previous assessment, the company plans to expand its operations through an international supply chain and a network of automated warehouses. While these developments are expected to improve production capacity, operational efficiency and global market reach, they also introduce new sources of operational uncertainty. Increased dependence on international suppliers, automated technologies and cloud-based services means that disruptions originating outside the organisation could have a direct impact on product quality and the continuity of supply.</w:t>
      </w:r>
    </w:p>
    <w:p w14:paraId="707D0B0C" w14:textId="1C39213F" w:rsidR="006C73EB" w:rsidRPr="002A28FE" w:rsidRDefault="006C73EB" w:rsidP="00D11981">
      <w:pPr>
        <w:spacing w:line="480" w:lineRule="auto"/>
        <w:rPr>
          <w:rFonts w:asciiTheme="minorBidi" w:hAnsiTheme="minorBidi"/>
          <w:sz w:val="24"/>
          <w:szCs w:val="24"/>
          <w:lang w:val="en-GB"/>
        </w:rPr>
      </w:pPr>
      <w:r w:rsidRPr="002A28FE">
        <w:rPr>
          <w:rFonts w:asciiTheme="minorBidi" w:hAnsiTheme="minorBidi"/>
          <w:sz w:val="24"/>
          <w:szCs w:val="24"/>
          <w:lang w:val="en-GB"/>
        </w:rPr>
        <w:t xml:space="preserve">As organisations expand beyond domestic operations, many of the factors influencing business performance become increasingly difficult to control. Supplier disruption, logistics delays, cybersecurity </w:t>
      </w:r>
      <w:r w:rsidR="00E968B8" w:rsidRPr="002A28FE">
        <w:rPr>
          <w:rFonts w:asciiTheme="minorBidi" w:hAnsiTheme="minorBidi"/>
          <w:sz w:val="24"/>
          <w:szCs w:val="24"/>
          <w:lang w:val="en-GB"/>
        </w:rPr>
        <w:t>incidents,</w:t>
      </w:r>
      <w:r w:rsidRPr="002A28FE">
        <w:rPr>
          <w:rFonts w:asciiTheme="minorBidi" w:hAnsiTheme="minorBidi"/>
          <w:sz w:val="24"/>
          <w:szCs w:val="24"/>
          <w:lang w:val="en-GB"/>
        </w:rPr>
        <w:t xml:space="preserve"> and failures within automated systems may all interrupt operations, delay customer orders and damage organisational reputation if they are not managed effectively. </w:t>
      </w:r>
      <w:r w:rsidR="00D11981" w:rsidRPr="00D11981">
        <w:rPr>
          <w:rFonts w:asciiTheme="minorBidi" w:hAnsiTheme="minorBidi"/>
          <w:sz w:val="24"/>
          <w:szCs w:val="24"/>
        </w:rPr>
        <w:t>Modern risk management therefore extends beyond identifying individual threats; it seeks to understand how uncertainty may influence organisational objectives so that management decisions are supported by evidence rather than assumption (Aven, 2015).</w:t>
      </w:r>
      <w:r w:rsidR="00D11981">
        <w:rPr>
          <w:rFonts w:asciiTheme="minorBidi" w:hAnsiTheme="minorBidi"/>
          <w:sz w:val="24"/>
          <w:szCs w:val="24"/>
        </w:rPr>
        <w:t xml:space="preserve"> </w:t>
      </w:r>
      <w:r w:rsidRPr="002A28FE">
        <w:rPr>
          <w:rFonts w:asciiTheme="minorBidi" w:hAnsiTheme="minorBidi"/>
          <w:sz w:val="24"/>
          <w:szCs w:val="24"/>
          <w:lang w:val="en-GB"/>
        </w:rPr>
        <w:t>As Hubbard (2020) argues, expressing uncertainty quantitatively provides decision-makers with a stronger basis for action than relying solely on qualitative judgements.</w:t>
      </w:r>
    </w:p>
    <w:p w14:paraId="081DC20D" w14:textId="77777777" w:rsidR="006C73EB" w:rsidRPr="002A28FE" w:rsidRDefault="006C73EB" w:rsidP="002A28FE">
      <w:pPr>
        <w:spacing w:line="480" w:lineRule="auto"/>
        <w:rPr>
          <w:rFonts w:asciiTheme="minorBidi" w:hAnsiTheme="minorBidi"/>
          <w:sz w:val="24"/>
          <w:szCs w:val="24"/>
          <w:lang w:val="en-GB"/>
        </w:rPr>
      </w:pPr>
      <w:r w:rsidRPr="002A28FE">
        <w:rPr>
          <w:rFonts w:asciiTheme="minorBidi" w:hAnsiTheme="minorBidi"/>
          <w:sz w:val="24"/>
          <w:szCs w:val="24"/>
          <w:lang w:val="en-GB"/>
        </w:rPr>
        <w:t xml:space="preserve">The importance of effective risk management is heightened by Pampered Pets' expanding customer profile, which includes prestigious clients such as HRH the King and Prince Albert II of Monaco. For an organisation operating in premium markets, maintaining consistent product </w:t>
      </w:r>
      <w:r w:rsidRPr="002A28FE">
        <w:rPr>
          <w:rFonts w:asciiTheme="minorBidi" w:hAnsiTheme="minorBidi"/>
          <w:sz w:val="24"/>
          <w:szCs w:val="24"/>
          <w:lang w:val="en-GB"/>
        </w:rPr>
        <w:lastRenderedPageBreak/>
        <w:t>quality and reliable product availability is essential to protecting customer confidence and organisational reputation.</w:t>
      </w:r>
    </w:p>
    <w:p w14:paraId="72337233" w14:textId="163EF75A" w:rsidR="00BF0DD1" w:rsidRDefault="004F3458" w:rsidP="004F3458">
      <w:pPr>
        <w:spacing w:line="480" w:lineRule="auto"/>
        <w:rPr>
          <w:sz w:val="24"/>
          <w:szCs w:val="24"/>
        </w:rPr>
      </w:pPr>
      <w:r w:rsidRPr="004F3458">
        <w:rPr>
          <w:sz w:val="24"/>
          <w:szCs w:val="24"/>
        </w:rPr>
        <w:t>Against this background, this report applies a quantitative Monte Carlo simulation model to evaluate how uncertainty may influence product quality and supply chain continuity during Pampered Pets' proposed transformation. The findings are then interpreted to develop evidence-based recommendations that strengthen organisational resilience, support informed strategic decision-making and improve preparedness for future operational disruption.</w:t>
      </w:r>
    </w:p>
    <w:p w14:paraId="05B2EA0E" w14:textId="163EF75A" w:rsidR="00722A73" w:rsidRPr="00B62E70" w:rsidRDefault="003719CD" w:rsidP="00265019">
      <w:pPr>
        <w:pStyle w:val="Heading1"/>
      </w:pPr>
      <w:bookmarkStart w:id="4" w:name="_Toc234579271"/>
      <w:bookmarkStart w:id="5" w:name="_Toc234658532"/>
      <w:r w:rsidRPr="00B62E70">
        <w:t xml:space="preserve">Risk </w:t>
      </w:r>
      <w:r w:rsidRPr="00E0535D">
        <w:t>Assessment</w:t>
      </w:r>
      <w:r w:rsidRPr="00B62E70">
        <w:t xml:space="preserve"> Methodology</w:t>
      </w:r>
      <w:bookmarkEnd w:id="4"/>
      <w:bookmarkEnd w:id="5"/>
    </w:p>
    <w:p w14:paraId="34D55BE2" w14:textId="2E085870" w:rsidR="009118D5" w:rsidRPr="00B62E70" w:rsidRDefault="00F857A4" w:rsidP="00B62E70">
      <w:pPr>
        <w:pStyle w:val="Heading2"/>
      </w:pPr>
      <w:bookmarkStart w:id="6" w:name="_Toc234579272"/>
      <w:bookmarkStart w:id="7" w:name="_Toc234658533"/>
      <w:r w:rsidRPr="00B62E70">
        <w:t xml:space="preserve">Risk </w:t>
      </w:r>
      <w:r w:rsidR="009118D5" w:rsidRPr="00B62E70">
        <w:t>Identification</w:t>
      </w:r>
      <w:r w:rsidR="006D177D" w:rsidRPr="00B62E70">
        <w:t xml:space="preserve"> </w:t>
      </w:r>
      <w:r w:rsidRPr="00B62E70">
        <w:t>and classification</w:t>
      </w:r>
      <w:bookmarkEnd w:id="6"/>
      <w:bookmarkEnd w:id="7"/>
    </w:p>
    <w:p w14:paraId="5CC6E89A" w14:textId="77777777" w:rsidR="00B81E92" w:rsidRPr="00E97AE6" w:rsidRDefault="00F40930" w:rsidP="00B81E92">
      <w:pPr>
        <w:spacing w:line="480" w:lineRule="auto"/>
        <w:rPr>
          <w:rFonts w:asciiTheme="minorBidi" w:hAnsiTheme="minorBidi"/>
          <w:sz w:val="24"/>
          <w:szCs w:val="24"/>
          <w:lang w:val="en-GB"/>
        </w:rPr>
      </w:pPr>
      <w:r w:rsidRPr="00E97AE6">
        <w:rPr>
          <w:rFonts w:asciiTheme="minorBidi" w:hAnsiTheme="minorBidi"/>
          <w:sz w:val="24"/>
          <w:szCs w:val="24"/>
          <w:lang w:val="en-GB"/>
        </w:rPr>
        <w:t xml:space="preserve">The proposed international expansion introduces new business relationships, technologies and operational processes that were not considered in the previous assessment. As Pampered Pets becomes increasingly dependent on international suppliers, automated warehouses and cloud-based services, the organisation is exposed to new sources of uncertainty that could affect both product quality and supply chain resilience. </w:t>
      </w:r>
    </w:p>
    <w:p w14:paraId="467D035C" w14:textId="2EE9A2F5" w:rsidR="00F40930" w:rsidRPr="00E97AE6" w:rsidRDefault="0093564C" w:rsidP="0093564C">
      <w:pPr>
        <w:spacing w:line="480" w:lineRule="auto"/>
        <w:rPr>
          <w:rFonts w:asciiTheme="minorBidi" w:hAnsiTheme="minorBidi"/>
          <w:sz w:val="24"/>
          <w:szCs w:val="24"/>
          <w:lang w:val="en-GB"/>
        </w:rPr>
      </w:pPr>
      <w:r w:rsidRPr="0093564C">
        <w:rPr>
          <w:rFonts w:asciiTheme="minorBidi" w:hAnsiTheme="minorBidi"/>
          <w:sz w:val="24"/>
          <w:szCs w:val="24"/>
        </w:rPr>
        <w:t>Consequently, the first step is to identify the principal sources of uncertainty introduced by these changes before evaluating their likelihood and potential impact.</w:t>
      </w:r>
      <w:r>
        <w:rPr>
          <w:rFonts w:asciiTheme="minorBidi" w:hAnsiTheme="minorBidi"/>
          <w:sz w:val="24"/>
          <w:szCs w:val="24"/>
        </w:rPr>
        <w:t xml:space="preserve"> </w:t>
      </w:r>
      <w:r w:rsidR="00B81E92" w:rsidRPr="00E97AE6">
        <w:rPr>
          <w:rFonts w:asciiTheme="minorBidi" w:hAnsiTheme="minorBidi"/>
          <w:sz w:val="24"/>
          <w:szCs w:val="24"/>
        </w:rPr>
        <w:t>Aven and Thekdi (2025) argue that organisational change increases uncertainty around business objectives, making systematic risk assessment essential before strategic decisions are implemented. This perspective is consistent with ISO 31000:2018, which recommends reviewing organisational risks whenever significant internal or external changes occur (ISO, 2018).</w:t>
      </w:r>
    </w:p>
    <w:p w14:paraId="45B0EC67" w14:textId="73B8A96B" w:rsidR="00F40930" w:rsidRPr="00E97AE6" w:rsidRDefault="00C8539E" w:rsidP="00C8539E">
      <w:pPr>
        <w:spacing w:line="480" w:lineRule="auto"/>
        <w:rPr>
          <w:rFonts w:asciiTheme="minorBidi" w:hAnsiTheme="minorBidi"/>
          <w:sz w:val="24"/>
          <w:szCs w:val="24"/>
          <w:lang w:val="en-GB"/>
        </w:rPr>
      </w:pPr>
      <w:r w:rsidRPr="00C8539E">
        <w:rPr>
          <w:rFonts w:asciiTheme="minorBidi" w:hAnsiTheme="minorBidi"/>
          <w:sz w:val="24"/>
          <w:szCs w:val="24"/>
        </w:rPr>
        <w:lastRenderedPageBreak/>
        <w:t>Effective quantitative analysis depends on identifying the right risks at the outset. If important sources of uncertainty are overlooked during this stage, subsequent probability estimates and modelling results may provide a misleading picture of the organisation's true exposure</w:t>
      </w:r>
      <w:r w:rsidR="003E71F4" w:rsidRPr="00E97AE6">
        <w:rPr>
          <w:rFonts w:asciiTheme="minorBidi" w:hAnsiTheme="minorBidi"/>
          <w:sz w:val="24"/>
          <w:szCs w:val="24"/>
        </w:rPr>
        <w:t>. Sutton (2021) emphasises that effective information risk management should support organisational objectives rather than focusing solely on technical threats. Similarly, NIST SP 800-30 identifies risk identification as the starting point for analysing threats, vulnerabilities and their potential business consequences (Stoneburner et al., 2002).</w:t>
      </w:r>
      <w:r w:rsidR="00BD4F50">
        <w:rPr>
          <w:rFonts w:asciiTheme="minorBidi" w:hAnsiTheme="minorBidi"/>
          <w:sz w:val="24"/>
          <w:szCs w:val="24"/>
        </w:rPr>
        <w:t xml:space="preserve"> </w:t>
      </w:r>
      <w:r w:rsidR="00F40930" w:rsidRPr="00E97AE6">
        <w:rPr>
          <w:rFonts w:asciiTheme="minorBidi" w:hAnsiTheme="minorBidi"/>
          <w:sz w:val="24"/>
          <w:szCs w:val="24"/>
          <w:lang w:val="en-GB"/>
        </w:rPr>
        <w:t>In the context of Pampered Pets, the primary objective is to preserve the company's reputation for high-quality products while maintaining a reliable international supply chain. Therefore, the risks identified in this section focus on those most likely to affect these business objectives.</w:t>
      </w:r>
    </w:p>
    <w:p w14:paraId="401E7948" w14:textId="2257F8B5" w:rsidR="00A94CE0" w:rsidRDefault="00F40930" w:rsidP="00347767">
      <w:pPr>
        <w:spacing w:line="480" w:lineRule="auto"/>
        <w:rPr>
          <w:rFonts w:asciiTheme="minorBidi" w:hAnsiTheme="minorBidi"/>
          <w:sz w:val="24"/>
          <w:szCs w:val="24"/>
          <w:lang w:val="en-GB"/>
        </w:rPr>
      </w:pPr>
      <w:r w:rsidRPr="00E97AE6">
        <w:rPr>
          <w:rFonts w:asciiTheme="minorBidi" w:hAnsiTheme="minorBidi"/>
          <w:sz w:val="24"/>
          <w:szCs w:val="24"/>
          <w:lang w:val="en-GB"/>
        </w:rPr>
        <w:t>The principal risks associated with the proposed digital transformation have been classified into six categories, as presented in Table 1. These categories have been organised according to the aspect of the business they are most likely to influence rather than their perceived severity. At this stage, the purpose is to establish the scope of the assessment rather than to rank individual risks. Their relative likelihood and business significance will be determined later using an appropriate quantitative risk modelling approach.</w:t>
      </w:r>
    </w:p>
    <w:p w14:paraId="12A2074C" w14:textId="77777777" w:rsidR="00A94CE0" w:rsidRDefault="00A94CE0" w:rsidP="009A548F">
      <w:pPr>
        <w:spacing w:line="480" w:lineRule="auto"/>
        <w:rPr>
          <w:rFonts w:asciiTheme="minorBidi" w:hAnsiTheme="minorBidi"/>
          <w:sz w:val="24"/>
          <w:szCs w:val="24"/>
          <w:lang w:val="en-GB"/>
        </w:rPr>
      </w:pPr>
    </w:p>
    <w:p w14:paraId="7E6685A1" w14:textId="77777777" w:rsidR="00A94CE0" w:rsidRDefault="00A94CE0" w:rsidP="009A548F">
      <w:pPr>
        <w:spacing w:line="480" w:lineRule="auto"/>
        <w:rPr>
          <w:rFonts w:asciiTheme="minorBidi" w:hAnsiTheme="minorBidi"/>
          <w:sz w:val="24"/>
          <w:szCs w:val="24"/>
          <w:lang w:val="en-GB"/>
        </w:rPr>
      </w:pPr>
    </w:p>
    <w:p w14:paraId="21BD7FF3" w14:textId="77777777" w:rsidR="00A94CE0" w:rsidRDefault="00A94CE0" w:rsidP="009A548F">
      <w:pPr>
        <w:spacing w:line="480" w:lineRule="auto"/>
        <w:rPr>
          <w:rFonts w:asciiTheme="minorBidi" w:hAnsiTheme="minorBidi"/>
          <w:sz w:val="24"/>
          <w:szCs w:val="24"/>
          <w:lang w:val="en-GB"/>
        </w:rPr>
      </w:pPr>
    </w:p>
    <w:p w14:paraId="6ECEFBC5" w14:textId="77777777" w:rsidR="00A94CE0" w:rsidRPr="00E97AE6" w:rsidRDefault="00A94CE0" w:rsidP="009A548F">
      <w:pPr>
        <w:spacing w:line="480" w:lineRule="auto"/>
        <w:rPr>
          <w:rFonts w:asciiTheme="minorBidi" w:hAnsiTheme="minorBidi"/>
          <w:sz w:val="24"/>
          <w:szCs w:val="24"/>
          <w:lang w:val="en-GB"/>
        </w:rPr>
      </w:pPr>
    </w:p>
    <w:p w14:paraId="7E7A09B0" w14:textId="674C4C6F" w:rsidR="00D21AF3" w:rsidRDefault="00D21AF3" w:rsidP="00454076">
      <w:pPr>
        <w:pStyle w:val="Caption"/>
        <w:rPr>
          <w:lang w:val="en-GB"/>
        </w:rPr>
      </w:pPr>
    </w:p>
    <w:p w14:paraId="115AB4A8" w14:textId="73241200" w:rsidR="005E2918" w:rsidRPr="005E2918" w:rsidRDefault="00A70587" w:rsidP="0014751F">
      <w:pPr>
        <w:pStyle w:val="Caption"/>
        <w:jc w:val="center"/>
        <w:rPr>
          <w:lang w:val="en-GB"/>
        </w:rPr>
      </w:pPr>
      <w:bookmarkStart w:id="8" w:name="_Toc234658542"/>
      <w:r>
        <w:lastRenderedPageBreak/>
        <w:t xml:space="preserve">Table </w:t>
      </w:r>
      <w:fldSimple w:instr=" SEQ Table \* ARABIC ">
        <w:r w:rsidR="00521998">
          <w:rPr>
            <w:noProof/>
          </w:rPr>
          <w:t>1</w:t>
        </w:r>
      </w:fldSimple>
      <w:r>
        <w:rPr>
          <w:lang w:val="en-GB"/>
        </w:rPr>
        <w:t xml:space="preserve">. </w:t>
      </w:r>
      <w:r w:rsidR="001D1EBF" w:rsidRPr="001D1EBF">
        <w:t>Principal risks associated with the Pampered Pets digital transformation</w:t>
      </w:r>
      <w:bookmarkEnd w:id="8"/>
    </w:p>
    <w:tbl>
      <w:tblPr>
        <w:tblStyle w:val="TableGrid"/>
        <w:tblW w:w="9356" w:type="dxa"/>
        <w:tblInd w:w="-5" w:type="dxa"/>
        <w:tblLook w:val="04A0" w:firstRow="1" w:lastRow="0" w:firstColumn="1" w:lastColumn="0" w:noHBand="0" w:noVBand="1"/>
      </w:tblPr>
      <w:tblGrid>
        <w:gridCol w:w="2509"/>
        <w:gridCol w:w="2446"/>
        <w:gridCol w:w="4401"/>
      </w:tblGrid>
      <w:tr w:rsidR="00BF64D2" w:rsidRPr="00E97AE6" w14:paraId="6C9FA962" w14:textId="77777777" w:rsidTr="00454076">
        <w:tc>
          <w:tcPr>
            <w:tcW w:w="2509" w:type="dxa"/>
            <w:vAlign w:val="center"/>
          </w:tcPr>
          <w:p w14:paraId="6D70EB2C" w14:textId="7B692DE1"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Risk Category</w:t>
            </w:r>
          </w:p>
        </w:tc>
        <w:tc>
          <w:tcPr>
            <w:tcW w:w="2446" w:type="dxa"/>
            <w:vAlign w:val="center"/>
          </w:tcPr>
          <w:p w14:paraId="1FFAD911" w14:textId="51D874DF"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Example Risk</w:t>
            </w:r>
          </w:p>
        </w:tc>
        <w:tc>
          <w:tcPr>
            <w:tcW w:w="4401" w:type="dxa"/>
            <w:vAlign w:val="center"/>
          </w:tcPr>
          <w:p w14:paraId="7566322C" w14:textId="78085F1B"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Potential Business Impact</w:t>
            </w:r>
          </w:p>
        </w:tc>
      </w:tr>
      <w:tr w:rsidR="00BF64D2" w:rsidRPr="00E97AE6" w14:paraId="50331AA3" w14:textId="77777777" w:rsidTr="00607353">
        <w:trPr>
          <w:cantSplit/>
        </w:trPr>
        <w:tc>
          <w:tcPr>
            <w:tcW w:w="2509" w:type="dxa"/>
            <w:vAlign w:val="center"/>
          </w:tcPr>
          <w:p w14:paraId="443207EB" w14:textId="01714BB0"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Supply Chain</w:t>
            </w:r>
            <w:r w:rsidR="00F40BB1" w:rsidRPr="00E97AE6">
              <w:rPr>
                <w:rFonts w:asciiTheme="minorBidi" w:hAnsiTheme="minorBidi"/>
                <w:b/>
                <w:bCs/>
                <w:sz w:val="24"/>
                <w:szCs w:val="24"/>
                <w:lang w:val="en-GB"/>
              </w:rPr>
              <w:t xml:space="preserve"> Risks</w:t>
            </w:r>
          </w:p>
        </w:tc>
        <w:tc>
          <w:tcPr>
            <w:tcW w:w="2446" w:type="dxa"/>
            <w:vAlign w:val="center"/>
          </w:tcPr>
          <w:p w14:paraId="4E668AD4" w14:textId="154F3398" w:rsidR="00BF64D2" w:rsidRPr="00E97AE6" w:rsidRDefault="00512951" w:rsidP="00512951">
            <w:pPr>
              <w:rPr>
                <w:rFonts w:asciiTheme="minorBidi" w:hAnsiTheme="minorBidi"/>
                <w:sz w:val="24"/>
                <w:szCs w:val="24"/>
                <w:lang w:val="en-GB"/>
              </w:rPr>
            </w:pPr>
            <w:r w:rsidRPr="00E97AE6">
              <w:rPr>
                <w:rFonts w:asciiTheme="minorBidi" w:hAnsiTheme="minorBidi"/>
                <w:sz w:val="24"/>
                <w:szCs w:val="24"/>
              </w:rPr>
              <w:t>Supplier disruption, transport delays, customs issues or geopolitical events</w:t>
            </w:r>
          </w:p>
        </w:tc>
        <w:tc>
          <w:tcPr>
            <w:tcW w:w="4401" w:type="dxa"/>
            <w:vAlign w:val="center"/>
          </w:tcPr>
          <w:p w14:paraId="4EE8B34B" w14:textId="2AC88191" w:rsidR="00BF64D2" w:rsidRPr="00E97AE6" w:rsidRDefault="00BF64D2" w:rsidP="00CA05BF">
            <w:pPr>
              <w:rPr>
                <w:rFonts w:asciiTheme="minorBidi" w:hAnsiTheme="minorBidi"/>
                <w:sz w:val="24"/>
                <w:szCs w:val="24"/>
                <w:lang w:val="en-GB"/>
              </w:rPr>
            </w:pPr>
            <w:r w:rsidRPr="00E97AE6">
              <w:rPr>
                <w:rFonts w:asciiTheme="minorBidi" w:hAnsiTheme="minorBidi"/>
                <w:sz w:val="24"/>
                <w:szCs w:val="24"/>
                <w:lang w:val="en-GB"/>
              </w:rPr>
              <w:t>Material shortages, delayed deliveries, reduced product availability</w:t>
            </w:r>
          </w:p>
        </w:tc>
      </w:tr>
      <w:tr w:rsidR="00BF64D2" w:rsidRPr="00E97AE6" w14:paraId="580405AF" w14:textId="77777777" w:rsidTr="00454076">
        <w:tc>
          <w:tcPr>
            <w:tcW w:w="2509" w:type="dxa"/>
            <w:vAlign w:val="center"/>
          </w:tcPr>
          <w:p w14:paraId="5391C99D" w14:textId="07D7B506" w:rsidR="00BF64D2" w:rsidRPr="00FE7EFF" w:rsidRDefault="00BF64D2" w:rsidP="00C76897">
            <w:pPr>
              <w:pStyle w:val="Caption"/>
              <w:rPr>
                <w:rFonts w:asciiTheme="minorBidi" w:hAnsiTheme="minorBidi"/>
                <w:b/>
                <w:bCs/>
                <w:i w:val="0"/>
                <w:iCs w:val="0"/>
                <w:sz w:val="24"/>
                <w:szCs w:val="24"/>
                <w:lang w:val="en-GB"/>
              </w:rPr>
            </w:pPr>
            <w:r w:rsidRPr="00FE7EFF">
              <w:rPr>
                <w:rFonts w:asciiTheme="minorBidi" w:hAnsiTheme="minorBidi"/>
                <w:b/>
                <w:bCs/>
                <w:i w:val="0"/>
                <w:iCs w:val="0"/>
                <w:sz w:val="24"/>
                <w:szCs w:val="24"/>
                <w:lang w:val="en-GB"/>
              </w:rPr>
              <w:t>Product Quality</w:t>
            </w:r>
            <w:r w:rsidR="00EF4654" w:rsidRPr="00FE7EFF">
              <w:rPr>
                <w:rFonts w:asciiTheme="minorBidi" w:hAnsiTheme="minorBidi"/>
                <w:b/>
                <w:bCs/>
                <w:i w:val="0"/>
                <w:iCs w:val="0"/>
                <w:sz w:val="24"/>
                <w:szCs w:val="24"/>
                <w:lang w:val="en-GB"/>
              </w:rPr>
              <w:t xml:space="preserve"> </w:t>
            </w:r>
            <w:r w:rsidR="00F40BB1" w:rsidRPr="00FE7EFF">
              <w:rPr>
                <w:rFonts w:asciiTheme="minorBidi" w:hAnsiTheme="minorBidi"/>
                <w:b/>
                <w:bCs/>
                <w:i w:val="0"/>
                <w:iCs w:val="0"/>
                <w:sz w:val="24"/>
                <w:szCs w:val="24"/>
                <w:lang w:val="en-GB"/>
              </w:rPr>
              <w:t>Risks</w:t>
            </w:r>
          </w:p>
        </w:tc>
        <w:tc>
          <w:tcPr>
            <w:tcW w:w="2446" w:type="dxa"/>
            <w:vAlign w:val="center"/>
          </w:tcPr>
          <w:p w14:paraId="1AF0632E" w14:textId="67420954" w:rsidR="00BF64D2" w:rsidRPr="00E97AE6" w:rsidRDefault="004C78DE" w:rsidP="00C76897">
            <w:pPr>
              <w:pStyle w:val="Caption"/>
              <w:rPr>
                <w:rFonts w:asciiTheme="minorBidi" w:hAnsiTheme="minorBidi"/>
                <w:lang w:val="en-GB"/>
              </w:rPr>
            </w:pPr>
            <w:r w:rsidRPr="00E97AE6">
              <w:rPr>
                <w:rFonts w:asciiTheme="minorBidi" w:hAnsiTheme="minorBidi"/>
              </w:rPr>
              <w:t>Defective or counterfeit raw materials; inconsistent supplier quality</w:t>
            </w:r>
          </w:p>
        </w:tc>
        <w:tc>
          <w:tcPr>
            <w:tcW w:w="4401" w:type="dxa"/>
            <w:vAlign w:val="center"/>
          </w:tcPr>
          <w:p w14:paraId="131998B5" w14:textId="413DF6D8" w:rsidR="00BF64D2" w:rsidRPr="00E97AE6" w:rsidRDefault="00DF44E8" w:rsidP="00C76897">
            <w:pPr>
              <w:pStyle w:val="Caption"/>
              <w:rPr>
                <w:rFonts w:asciiTheme="minorBidi" w:hAnsiTheme="minorBidi"/>
                <w:lang w:val="en-GB"/>
              </w:rPr>
            </w:pPr>
            <w:r w:rsidRPr="00E97AE6">
              <w:rPr>
                <w:rFonts w:asciiTheme="minorBidi" w:hAnsiTheme="minorBidi"/>
              </w:rPr>
              <w:t>Reduced product quality, customer complaints, product recalls and reputational damage</w:t>
            </w:r>
          </w:p>
        </w:tc>
      </w:tr>
      <w:tr w:rsidR="00BF64D2" w:rsidRPr="00E97AE6" w14:paraId="3E87F58F" w14:textId="77777777" w:rsidTr="006E6C51">
        <w:trPr>
          <w:cantSplit/>
        </w:trPr>
        <w:tc>
          <w:tcPr>
            <w:tcW w:w="2509" w:type="dxa"/>
            <w:vAlign w:val="center"/>
          </w:tcPr>
          <w:p w14:paraId="2D5AF1AD" w14:textId="7F6B0A13"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Technology &amp; Automation</w:t>
            </w:r>
            <w:r w:rsidR="00F40BB1" w:rsidRPr="00E97AE6">
              <w:rPr>
                <w:rFonts w:asciiTheme="minorBidi" w:hAnsiTheme="minorBidi"/>
                <w:b/>
                <w:bCs/>
                <w:sz w:val="24"/>
                <w:szCs w:val="24"/>
                <w:lang w:val="en-GB"/>
              </w:rPr>
              <w:t xml:space="preserve"> Risks</w:t>
            </w:r>
          </w:p>
        </w:tc>
        <w:tc>
          <w:tcPr>
            <w:tcW w:w="2446" w:type="dxa"/>
            <w:vAlign w:val="center"/>
          </w:tcPr>
          <w:p w14:paraId="14F6514B" w14:textId="191BCA90" w:rsidR="00BF64D2" w:rsidRPr="00E97AE6" w:rsidRDefault="00866774" w:rsidP="00866774">
            <w:pPr>
              <w:rPr>
                <w:rFonts w:asciiTheme="minorBidi" w:hAnsiTheme="minorBidi"/>
                <w:sz w:val="24"/>
                <w:szCs w:val="24"/>
                <w:lang w:val="en-GB"/>
              </w:rPr>
            </w:pPr>
            <w:r w:rsidRPr="00E97AE6">
              <w:rPr>
                <w:rFonts w:asciiTheme="minorBidi" w:hAnsiTheme="minorBidi"/>
                <w:sz w:val="24"/>
                <w:szCs w:val="24"/>
              </w:rPr>
              <w:t>Warehouse robotics failure, inventory management system outage or software malfunction</w:t>
            </w:r>
          </w:p>
        </w:tc>
        <w:tc>
          <w:tcPr>
            <w:tcW w:w="4401" w:type="dxa"/>
            <w:vAlign w:val="center"/>
          </w:tcPr>
          <w:p w14:paraId="48995CBF" w14:textId="55A8EF43" w:rsidR="00BF64D2" w:rsidRPr="00E97AE6" w:rsidRDefault="00BF64D2" w:rsidP="00CA05BF">
            <w:pPr>
              <w:rPr>
                <w:rFonts w:asciiTheme="minorBidi" w:hAnsiTheme="minorBidi"/>
                <w:sz w:val="24"/>
                <w:szCs w:val="24"/>
                <w:lang w:val="en-GB"/>
              </w:rPr>
            </w:pPr>
            <w:r w:rsidRPr="00E97AE6">
              <w:rPr>
                <w:rFonts w:asciiTheme="minorBidi" w:hAnsiTheme="minorBidi"/>
                <w:sz w:val="24"/>
                <w:szCs w:val="24"/>
                <w:lang w:val="en-GB"/>
              </w:rPr>
              <w:t>Production delays, order fulfilment disruption, increased operational costs</w:t>
            </w:r>
          </w:p>
        </w:tc>
      </w:tr>
      <w:tr w:rsidR="00BF64D2" w:rsidRPr="00E97AE6" w14:paraId="33B83AF5" w14:textId="77777777" w:rsidTr="00454076">
        <w:tc>
          <w:tcPr>
            <w:tcW w:w="2509" w:type="dxa"/>
            <w:vAlign w:val="center"/>
          </w:tcPr>
          <w:p w14:paraId="00E4578E" w14:textId="5272812D"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Cybersecurity</w:t>
            </w:r>
            <w:r w:rsidR="00F40BB1" w:rsidRPr="00E97AE6">
              <w:rPr>
                <w:rFonts w:asciiTheme="minorBidi" w:hAnsiTheme="minorBidi"/>
                <w:b/>
                <w:bCs/>
                <w:sz w:val="24"/>
                <w:szCs w:val="24"/>
                <w:lang w:val="en-GB"/>
              </w:rPr>
              <w:t xml:space="preserve"> Risks</w:t>
            </w:r>
          </w:p>
        </w:tc>
        <w:tc>
          <w:tcPr>
            <w:tcW w:w="2446" w:type="dxa"/>
            <w:vAlign w:val="center"/>
          </w:tcPr>
          <w:p w14:paraId="52FF8594" w14:textId="34A1DEAE" w:rsidR="00BF64D2" w:rsidRPr="00E97AE6" w:rsidRDefault="00591802" w:rsidP="00591802">
            <w:pPr>
              <w:rPr>
                <w:rFonts w:asciiTheme="minorBidi" w:hAnsiTheme="minorBidi"/>
                <w:sz w:val="24"/>
                <w:szCs w:val="24"/>
                <w:lang w:val="en-GB"/>
              </w:rPr>
            </w:pPr>
            <w:r w:rsidRPr="00E97AE6">
              <w:rPr>
                <w:rFonts w:asciiTheme="minorBidi" w:hAnsiTheme="minorBidi"/>
                <w:sz w:val="24"/>
                <w:szCs w:val="24"/>
              </w:rPr>
              <w:t>Ransomware, phishing attacks or unauthorised access to operational systems</w:t>
            </w:r>
          </w:p>
        </w:tc>
        <w:tc>
          <w:tcPr>
            <w:tcW w:w="4401" w:type="dxa"/>
            <w:vAlign w:val="center"/>
          </w:tcPr>
          <w:p w14:paraId="2FB451F0" w14:textId="71ED502C" w:rsidR="00BF64D2" w:rsidRPr="00E97AE6" w:rsidRDefault="001F4160" w:rsidP="001F4160">
            <w:pPr>
              <w:rPr>
                <w:rFonts w:asciiTheme="minorBidi" w:hAnsiTheme="minorBidi"/>
                <w:sz w:val="24"/>
                <w:szCs w:val="24"/>
                <w:lang w:val="en-GB"/>
              </w:rPr>
            </w:pPr>
            <w:r w:rsidRPr="00E97AE6">
              <w:rPr>
                <w:rFonts w:asciiTheme="minorBidi" w:hAnsiTheme="minorBidi"/>
                <w:sz w:val="24"/>
                <w:szCs w:val="24"/>
              </w:rPr>
              <w:t xml:space="preserve">Business interruption, data compromise and disruption to warehouse </w:t>
            </w:r>
            <w:r w:rsidR="00664B56">
              <w:rPr>
                <w:rFonts w:asciiTheme="minorBidi" w:hAnsiTheme="minorBidi"/>
                <w:sz w:val="24"/>
                <w:szCs w:val="24"/>
              </w:rPr>
              <w:t>and</w:t>
            </w:r>
            <w:r w:rsidRPr="00E97AE6">
              <w:rPr>
                <w:rFonts w:asciiTheme="minorBidi" w:hAnsiTheme="minorBidi"/>
                <w:sz w:val="24"/>
                <w:szCs w:val="24"/>
              </w:rPr>
              <w:t xml:space="preserve"> supply chain operations.</w:t>
            </w:r>
          </w:p>
        </w:tc>
      </w:tr>
      <w:tr w:rsidR="00BF64D2" w:rsidRPr="00E97AE6" w14:paraId="57514548" w14:textId="77777777" w:rsidTr="00454076">
        <w:tc>
          <w:tcPr>
            <w:tcW w:w="2509" w:type="dxa"/>
            <w:vAlign w:val="center"/>
          </w:tcPr>
          <w:p w14:paraId="3DBA8985" w14:textId="5C45B6DC"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Regulatory &amp; Compliance</w:t>
            </w:r>
            <w:r w:rsidR="00F40BB1" w:rsidRPr="00E97AE6">
              <w:rPr>
                <w:rFonts w:asciiTheme="minorBidi" w:hAnsiTheme="minorBidi"/>
                <w:b/>
                <w:bCs/>
                <w:sz w:val="24"/>
                <w:szCs w:val="24"/>
                <w:lang w:val="en-GB"/>
              </w:rPr>
              <w:t xml:space="preserve"> Risks</w:t>
            </w:r>
          </w:p>
        </w:tc>
        <w:tc>
          <w:tcPr>
            <w:tcW w:w="2446" w:type="dxa"/>
            <w:vAlign w:val="center"/>
          </w:tcPr>
          <w:p w14:paraId="383A75DB" w14:textId="07479092" w:rsidR="00BF64D2" w:rsidRPr="00E97AE6" w:rsidRDefault="00BF64D2" w:rsidP="00CA05BF">
            <w:pPr>
              <w:rPr>
                <w:rFonts w:asciiTheme="minorBidi" w:hAnsiTheme="minorBidi"/>
                <w:sz w:val="24"/>
                <w:szCs w:val="24"/>
                <w:lang w:val="en-GB"/>
              </w:rPr>
            </w:pPr>
            <w:r w:rsidRPr="00E97AE6">
              <w:rPr>
                <w:rFonts w:asciiTheme="minorBidi" w:hAnsiTheme="minorBidi"/>
                <w:sz w:val="24"/>
                <w:szCs w:val="24"/>
                <w:lang w:val="en-GB"/>
              </w:rPr>
              <w:t xml:space="preserve">Failure to comply with UK GDPR or international </w:t>
            </w:r>
            <w:r w:rsidR="001F4160" w:rsidRPr="00E97AE6">
              <w:rPr>
                <w:rFonts w:asciiTheme="minorBidi" w:hAnsiTheme="minorBidi"/>
                <w:sz w:val="24"/>
                <w:szCs w:val="24"/>
                <w:lang w:val="en-GB"/>
              </w:rPr>
              <w:t xml:space="preserve">trade </w:t>
            </w:r>
            <w:r w:rsidRPr="00E97AE6">
              <w:rPr>
                <w:rFonts w:asciiTheme="minorBidi" w:hAnsiTheme="minorBidi"/>
                <w:sz w:val="24"/>
                <w:szCs w:val="24"/>
                <w:lang w:val="en-GB"/>
              </w:rPr>
              <w:t>regulations</w:t>
            </w:r>
          </w:p>
        </w:tc>
        <w:tc>
          <w:tcPr>
            <w:tcW w:w="4401" w:type="dxa"/>
            <w:vAlign w:val="center"/>
          </w:tcPr>
          <w:p w14:paraId="35C8116D" w14:textId="4F1E2993" w:rsidR="00BF64D2" w:rsidRPr="00E97AE6" w:rsidRDefault="00903081" w:rsidP="00903081">
            <w:pPr>
              <w:rPr>
                <w:rFonts w:asciiTheme="minorBidi" w:hAnsiTheme="minorBidi"/>
                <w:sz w:val="24"/>
                <w:szCs w:val="24"/>
                <w:lang w:val="en-GB"/>
              </w:rPr>
            </w:pPr>
            <w:r w:rsidRPr="00E97AE6">
              <w:rPr>
                <w:rFonts w:asciiTheme="minorBidi" w:hAnsiTheme="minorBidi"/>
                <w:sz w:val="24"/>
                <w:szCs w:val="24"/>
              </w:rPr>
              <w:t>Financial penalties, legal action and damage to organisational reputation.</w:t>
            </w:r>
          </w:p>
        </w:tc>
      </w:tr>
      <w:tr w:rsidR="00BF64D2" w:rsidRPr="00E97AE6" w14:paraId="1D9AC469" w14:textId="77777777" w:rsidTr="00454076">
        <w:tc>
          <w:tcPr>
            <w:tcW w:w="2509" w:type="dxa"/>
            <w:vAlign w:val="center"/>
          </w:tcPr>
          <w:p w14:paraId="74FFBEF1" w14:textId="7F2D9822" w:rsidR="00BF64D2" w:rsidRPr="00E97AE6" w:rsidRDefault="00BF64D2" w:rsidP="00CA05BF">
            <w:pPr>
              <w:rPr>
                <w:rFonts w:asciiTheme="minorBidi" w:hAnsiTheme="minorBidi"/>
                <w:b/>
                <w:bCs/>
                <w:sz w:val="24"/>
                <w:szCs w:val="24"/>
                <w:lang w:val="en-GB"/>
              </w:rPr>
            </w:pPr>
            <w:r w:rsidRPr="00E97AE6">
              <w:rPr>
                <w:rFonts w:asciiTheme="minorBidi" w:hAnsiTheme="minorBidi"/>
                <w:b/>
                <w:bCs/>
                <w:sz w:val="24"/>
                <w:szCs w:val="24"/>
                <w:lang w:val="en-GB"/>
              </w:rPr>
              <w:t>Third-Party Dependency</w:t>
            </w:r>
            <w:r w:rsidR="00F40BB1" w:rsidRPr="00E97AE6">
              <w:rPr>
                <w:rFonts w:asciiTheme="minorBidi" w:hAnsiTheme="minorBidi"/>
                <w:b/>
                <w:bCs/>
                <w:sz w:val="24"/>
                <w:szCs w:val="24"/>
                <w:lang w:val="en-GB"/>
              </w:rPr>
              <w:t xml:space="preserve"> Risks</w:t>
            </w:r>
          </w:p>
        </w:tc>
        <w:tc>
          <w:tcPr>
            <w:tcW w:w="244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1AB5" w:rsidRPr="00E97AE6" w14:paraId="0966EF7F" w14:textId="77777777">
              <w:trPr>
                <w:tblCellSpacing w:w="15" w:type="dxa"/>
              </w:trPr>
              <w:tc>
                <w:tcPr>
                  <w:tcW w:w="0" w:type="auto"/>
                  <w:vAlign w:val="center"/>
                  <w:hideMark/>
                </w:tcPr>
                <w:p w14:paraId="3EACE200" w14:textId="77777777" w:rsidR="00AB1AB5" w:rsidRPr="00E97AE6" w:rsidRDefault="00AB1AB5" w:rsidP="00AB1AB5">
                  <w:pPr>
                    <w:spacing w:before="0" w:line="240" w:lineRule="auto"/>
                    <w:rPr>
                      <w:rFonts w:asciiTheme="minorBidi" w:hAnsiTheme="minorBidi"/>
                      <w:sz w:val="24"/>
                      <w:szCs w:val="24"/>
                      <w:lang w:val="en-GB"/>
                    </w:rPr>
                  </w:pPr>
                </w:p>
              </w:tc>
            </w:tr>
          </w:tbl>
          <w:p w14:paraId="4CFE9847" w14:textId="77777777" w:rsidR="00AB1AB5" w:rsidRPr="00E97AE6" w:rsidRDefault="00AB1AB5" w:rsidP="00AB1AB5">
            <w:pPr>
              <w:rPr>
                <w:rFonts w:asciiTheme="minorBidi" w:hAnsiTheme="minorBidi"/>
                <w:vanish/>
                <w:sz w:val="24"/>
                <w:szCs w:val="24"/>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tblGrid>
            <w:tr w:rsidR="00AB1AB5" w:rsidRPr="00E97AE6" w14:paraId="429ACB0A" w14:textId="77777777">
              <w:trPr>
                <w:tblCellSpacing w:w="15" w:type="dxa"/>
              </w:trPr>
              <w:tc>
                <w:tcPr>
                  <w:tcW w:w="0" w:type="auto"/>
                  <w:vAlign w:val="center"/>
                  <w:hideMark/>
                </w:tcPr>
                <w:p w14:paraId="5E24BE06" w14:textId="3F98F637" w:rsidR="00AB1AB5" w:rsidRPr="00E97AE6" w:rsidRDefault="00363E2A" w:rsidP="00363E2A">
                  <w:pPr>
                    <w:spacing w:before="0" w:line="240" w:lineRule="auto"/>
                    <w:rPr>
                      <w:rFonts w:asciiTheme="minorBidi" w:hAnsiTheme="minorBidi"/>
                      <w:sz w:val="24"/>
                      <w:szCs w:val="24"/>
                      <w:lang w:val="en-GB"/>
                    </w:rPr>
                  </w:pPr>
                  <w:r w:rsidRPr="00E97AE6">
                    <w:rPr>
                      <w:rFonts w:asciiTheme="minorBidi" w:hAnsiTheme="minorBidi"/>
                      <w:sz w:val="24"/>
                      <w:szCs w:val="24"/>
                    </w:rPr>
                    <w:t>Cloud service outage, payment gateway failure, outsourced IT service disruption or logistics platform failure</w:t>
                  </w:r>
                </w:p>
              </w:tc>
            </w:tr>
          </w:tbl>
          <w:p w14:paraId="124D2927" w14:textId="379733D9" w:rsidR="00BF64D2" w:rsidRPr="00E97AE6" w:rsidRDefault="00BF64D2" w:rsidP="00CA05BF">
            <w:pPr>
              <w:rPr>
                <w:rFonts w:asciiTheme="minorBidi" w:hAnsiTheme="minorBidi"/>
                <w:sz w:val="24"/>
                <w:szCs w:val="24"/>
                <w:lang w:val="en-GB"/>
              </w:rPr>
            </w:pPr>
          </w:p>
        </w:tc>
        <w:tc>
          <w:tcPr>
            <w:tcW w:w="4401" w:type="dxa"/>
            <w:vAlign w:val="center"/>
          </w:tcPr>
          <w:p w14:paraId="35306B8D" w14:textId="56171D34" w:rsidR="00BF64D2" w:rsidRPr="00E97AE6" w:rsidRDefault="00760C6D" w:rsidP="00760C6D">
            <w:pPr>
              <w:rPr>
                <w:rFonts w:asciiTheme="minorBidi" w:hAnsiTheme="minorBidi"/>
                <w:sz w:val="24"/>
                <w:szCs w:val="24"/>
                <w:lang w:val="en-GB"/>
              </w:rPr>
            </w:pPr>
            <w:r w:rsidRPr="00E97AE6">
              <w:rPr>
                <w:rFonts w:asciiTheme="minorBidi" w:hAnsiTheme="minorBidi"/>
                <w:sz w:val="24"/>
                <w:szCs w:val="24"/>
              </w:rPr>
              <w:t>Business interruption, reduced operational resilience and customer service disruption.</w:t>
            </w:r>
          </w:p>
        </w:tc>
      </w:tr>
    </w:tbl>
    <w:p w14:paraId="518CB333" w14:textId="27E2F4D4" w:rsidR="00E165A5" w:rsidRPr="00E97AE6" w:rsidRDefault="00E165A5" w:rsidP="008415D0">
      <w:pPr>
        <w:spacing w:line="480" w:lineRule="auto"/>
        <w:rPr>
          <w:rFonts w:asciiTheme="minorBidi" w:hAnsiTheme="minorBidi"/>
          <w:sz w:val="24"/>
          <w:szCs w:val="24"/>
        </w:rPr>
      </w:pPr>
      <w:r w:rsidRPr="00E97AE6">
        <w:rPr>
          <w:rFonts w:asciiTheme="minorBidi" w:hAnsiTheme="minorBidi"/>
          <w:sz w:val="24"/>
          <w:szCs w:val="24"/>
        </w:rPr>
        <w:t xml:space="preserve">The risks identified in Table 1 establish the scope of the quantitative assessment presented in the following sections. However, identifying risks alone does not indicate how likely they are to occur or which pose the greatest threat to the organisation's objectives. To support evidence-based decision-making, these risks must now be evaluated using an appropriate quantitative risk modelling technique capable of estimating their probability under conditions of uncertainty. </w:t>
      </w:r>
    </w:p>
    <w:p w14:paraId="70C2A6FC" w14:textId="3B4A7B15" w:rsidR="00AC04DE" w:rsidRPr="00366B85" w:rsidRDefault="00AC04DE" w:rsidP="00B62E70">
      <w:pPr>
        <w:pStyle w:val="Heading2"/>
      </w:pPr>
      <w:bookmarkStart w:id="9" w:name="_Toc234579273"/>
      <w:bookmarkStart w:id="10" w:name="_Toc234658534"/>
      <w:r w:rsidRPr="00366B85">
        <w:lastRenderedPageBreak/>
        <w:t>Selection and Justification of the Quantitative Risk Modelling Approach</w:t>
      </w:r>
      <w:bookmarkEnd w:id="9"/>
      <w:bookmarkEnd w:id="10"/>
    </w:p>
    <w:p w14:paraId="65CCE7B2" w14:textId="2540E62F" w:rsidR="00CA05BF" w:rsidRPr="00A94CE0" w:rsidRDefault="002463C7" w:rsidP="00A94CE0">
      <w:pPr>
        <w:spacing w:line="480" w:lineRule="auto"/>
        <w:rPr>
          <w:rFonts w:asciiTheme="minorBidi" w:hAnsiTheme="minorBidi"/>
          <w:sz w:val="24"/>
          <w:szCs w:val="24"/>
        </w:rPr>
      </w:pPr>
      <w:r w:rsidRPr="00A94CE0">
        <w:rPr>
          <w:rFonts w:asciiTheme="minorBidi" w:hAnsiTheme="minorBidi"/>
          <w:sz w:val="24"/>
          <w:szCs w:val="24"/>
        </w:rPr>
        <w:t>Having identified and classified the principal risks associated with the proposed digital transformation, the next stage of the assessment is to select an appropriate quantitative risk modelling technique. Different quantitative methods are designed to address different decision-making problems; therefore, the selected approach should reflect the objectives of the assessment</w:t>
      </w:r>
      <w:r w:rsidRPr="00A94CE0">
        <w:rPr>
          <w:rFonts w:asciiTheme="minorBidi" w:hAnsiTheme="minorBidi"/>
          <w:sz w:val="24"/>
          <w:szCs w:val="24"/>
          <w:lang w:val="en-GB"/>
        </w:rPr>
        <w:t xml:space="preserve"> and the nature of the uncertainties being analysed. For this assessment, three quantitative approaches introduced during the module were evaluated: Bayes' Theorem, Multi-Criteria Decision Analysis (MCDA) and Monte Carlo Simulation.</w:t>
      </w:r>
    </w:p>
    <w:p w14:paraId="5A812175" w14:textId="299E25C3" w:rsidR="00D124FA" w:rsidRDefault="00D124FA" w:rsidP="00D124FA">
      <w:pPr>
        <w:rPr>
          <w:lang w:val="en-GB" w:eastAsia="en-US"/>
        </w:rPr>
      </w:pPr>
      <w:r w:rsidRPr="00D124FA">
        <w:rPr>
          <w:noProof/>
          <w:lang w:val="en-GB" w:eastAsia="en-US"/>
        </w:rPr>
        <w:drawing>
          <wp:inline distT="0" distB="0" distL="0" distR="0" wp14:anchorId="1C21DF53" wp14:editId="0E77EBCF">
            <wp:extent cx="5943600" cy="3962400"/>
            <wp:effectExtent l="0" t="0" r="0" b="0"/>
            <wp:docPr id="208776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C4DE1E5" w14:textId="773F792A" w:rsidR="00D124FA" w:rsidRDefault="00D124FA" w:rsidP="003744FA">
      <w:pPr>
        <w:pStyle w:val="Caption"/>
        <w:rPr>
          <w:lang w:eastAsia="en-US"/>
        </w:rPr>
      </w:pPr>
      <w:bookmarkStart w:id="11" w:name="_Toc234658546"/>
      <w:r w:rsidRPr="00212BDC">
        <w:rPr>
          <w:b/>
          <w:bCs/>
        </w:rPr>
        <w:t xml:space="preserve">Figure </w:t>
      </w:r>
      <w:r w:rsidRPr="00212BDC">
        <w:rPr>
          <w:b/>
          <w:bCs/>
        </w:rPr>
        <w:fldChar w:fldCharType="begin"/>
      </w:r>
      <w:r w:rsidRPr="00212BDC">
        <w:rPr>
          <w:b/>
          <w:bCs/>
        </w:rPr>
        <w:instrText xml:space="preserve"> SEQ Figure \* ARABIC </w:instrText>
      </w:r>
      <w:r w:rsidRPr="00212BDC">
        <w:rPr>
          <w:b/>
          <w:bCs/>
        </w:rPr>
        <w:fldChar w:fldCharType="separate"/>
      </w:r>
      <w:r w:rsidR="00521998">
        <w:rPr>
          <w:b/>
          <w:bCs/>
          <w:noProof/>
        </w:rPr>
        <w:t>1</w:t>
      </w:r>
      <w:r w:rsidRPr="00212BDC">
        <w:rPr>
          <w:b/>
          <w:bCs/>
        </w:rPr>
        <w:fldChar w:fldCharType="end"/>
      </w:r>
      <w:r w:rsidR="001C07F4">
        <w:rPr>
          <w:b/>
          <w:bCs/>
        </w:rPr>
        <w:t>.</w:t>
      </w:r>
      <w:r>
        <w:rPr>
          <w:lang w:val="en-GB"/>
        </w:rPr>
        <w:t xml:space="preserve"> </w:t>
      </w:r>
      <w:r w:rsidR="00174E52" w:rsidRPr="00174E52">
        <w:t>Comparison of quantitative risk modelling approaches considered for the Pampered Pets risk assessment.</w:t>
      </w:r>
      <w:r w:rsidR="00AC5B3A">
        <w:br/>
      </w:r>
      <w:r w:rsidR="002F0949" w:rsidRPr="003B5570">
        <w:rPr>
          <w:b/>
          <w:bCs/>
        </w:rPr>
        <w:t>Source:</w:t>
      </w:r>
      <w:r w:rsidR="002F0949" w:rsidRPr="002F0949">
        <w:t xml:space="preserve"> Created by the author based on Aven (2015), Hubbard (2020), Metropolis and Ulam (1949), Vose (2008), and Stoneburner et al. (2002).</w:t>
      </w:r>
      <w:bookmarkEnd w:id="11"/>
    </w:p>
    <w:p w14:paraId="584FB6E8" w14:textId="6B01A166" w:rsidR="00F61556" w:rsidRPr="00DC395D" w:rsidRDefault="001634F6" w:rsidP="008415D0">
      <w:pPr>
        <w:spacing w:line="480" w:lineRule="auto"/>
        <w:rPr>
          <w:rFonts w:asciiTheme="minorBidi" w:hAnsiTheme="minorBidi"/>
          <w:sz w:val="24"/>
          <w:szCs w:val="24"/>
          <w:lang w:eastAsia="en-US"/>
        </w:rPr>
      </w:pPr>
      <w:r w:rsidRPr="00DC395D">
        <w:rPr>
          <w:rFonts w:asciiTheme="minorBidi" w:hAnsiTheme="minorBidi"/>
          <w:sz w:val="24"/>
          <w:szCs w:val="24"/>
          <w:lang w:eastAsia="en-US"/>
        </w:rPr>
        <w:lastRenderedPageBreak/>
        <w:t>Figure 1 demonstrates that each quantitative technique has been developed to address a different type of decision-making problem under conditions of uncertainty. Bayes' Theorem is designed to update the probability of an event when new evidence becomes available</w:t>
      </w:r>
      <w:r w:rsidR="006F4BD1" w:rsidRPr="00DC395D">
        <w:rPr>
          <w:rFonts w:asciiTheme="minorBidi" w:hAnsiTheme="minorBidi"/>
          <w:sz w:val="24"/>
          <w:szCs w:val="24"/>
          <w:lang w:eastAsia="en-US"/>
        </w:rPr>
        <w:t xml:space="preserve">, making it particularly suitable for environments where information changes over time. MCDA, on the other hand, supports decision-making by comparing alternative options against multiple weighted criteria and is widely used when organisations need to select the most appropriate strategy or investment. </w:t>
      </w:r>
      <w:r w:rsidR="00056F2B" w:rsidRPr="00DC395D">
        <w:rPr>
          <w:rFonts w:asciiTheme="minorBidi" w:hAnsiTheme="minorBidi"/>
          <w:sz w:val="24"/>
          <w:szCs w:val="24"/>
          <w:lang w:eastAsia="en-US"/>
        </w:rPr>
        <w:t>In contrast, Monte Carlo Simulation estimates the probability of uncertain outcomes by repeatedly simulating thousands of possible scenarios using probability distributions assigned to key input variables. Unlike</w:t>
      </w:r>
      <w:r w:rsidR="006F4BD1" w:rsidRPr="00DC395D">
        <w:rPr>
          <w:rFonts w:asciiTheme="minorBidi" w:hAnsiTheme="minorBidi"/>
          <w:sz w:val="24"/>
          <w:szCs w:val="24"/>
          <w:lang w:eastAsia="en-US"/>
        </w:rPr>
        <w:t xml:space="preserve"> the other two techniques, it produces a probability distribution rather than a single deterministic result, allowing decision-makers to understand both the likelihood and range of potential outcomes (Hubbard, 2020; Aven, 2015).</w:t>
      </w:r>
    </w:p>
    <w:p w14:paraId="7C3ED9AD" w14:textId="57C64BEC" w:rsidR="001E3414" w:rsidRPr="00DC395D" w:rsidRDefault="001E3414" w:rsidP="001E3414">
      <w:pPr>
        <w:spacing w:line="480" w:lineRule="auto"/>
        <w:rPr>
          <w:rFonts w:asciiTheme="minorBidi" w:hAnsiTheme="minorBidi"/>
          <w:sz w:val="24"/>
          <w:szCs w:val="24"/>
          <w:lang w:eastAsia="en-US"/>
        </w:rPr>
      </w:pPr>
      <w:r w:rsidRPr="00DC395D">
        <w:rPr>
          <w:rFonts w:asciiTheme="minorBidi" w:hAnsiTheme="minorBidi"/>
          <w:sz w:val="24"/>
          <w:szCs w:val="24"/>
          <w:lang w:eastAsia="en-US"/>
        </w:rPr>
        <w:t>Although Bayes' Theorem and MCDA are valuable quantitative techniques, they do not fully address the objectives of this assessment. The primary challenge facing Pampered Pets is not to update existing probabilities or compare alternative business strategies, but to estimate the likelihood that multiple uncertain events could collectively affect product quality and supply chain performance following international expansion. These events, including supplier disruption, warehouse automation failures and cybersecurity incidents, may occur independently or simultaneously, making the overall level of risk difficult to predict using deterministic methods alone. Monte Carlo Simulation is therefore considered the most appropriate approach because it models uncertainty by repeatedly simulating a large number of possible outcomes using probability distributions assigned to key input variables. This enables management to estimate the probability of disruption and understand the range of potential outcomes before making strategic decisions (Metropolis and Ulam, 1949; Hubbard, 2020</w:t>
      </w:r>
      <w:r w:rsidR="009A20CC">
        <w:rPr>
          <w:rFonts w:asciiTheme="minorBidi" w:hAnsiTheme="minorBidi"/>
          <w:sz w:val="24"/>
          <w:szCs w:val="24"/>
          <w:lang w:eastAsia="en-US"/>
        </w:rPr>
        <w:t>;</w:t>
      </w:r>
      <w:r w:rsidR="00DB4CD6">
        <w:rPr>
          <w:rFonts w:asciiTheme="minorBidi" w:hAnsiTheme="minorBidi"/>
          <w:sz w:val="24"/>
          <w:szCs w:val="24"/>
          <w:lang w:eastAsia="en-US"/>
        </w:rPr>
        <w:t xml:space="preserve"> Vose, 2008</w:t>
      </w:r>
      <w:r w:rsidRPr="00DC395D">
        <w:rPr>
          <w:rFonts w:asciiTheme="minorBidi" w:hAnsiTheme="minorBidi"/>
          <w:sz w:val="24"/>
          <w:szCs w:val="24"/>
          <w:lang w:eastAsia="en-US"/>
        </w:rPr>
        <w:t>).</w:t>
      </w:r>
    </w:p>
    <w:p w14:paraId="282C10CC" w14:textId="212DB8BF" w:rsidR="00965A8E" w:rsidRDefault="00195BDE" w:rsidP="00195BDE">
      <w:pPr>
        <w:spacing w:line="480" w:lineRule="auto"/>
        <w:rPr>
          <w:rFonts w:asciiTheme="minorBidi" w:hAnsiTheme="minorBidi"/>
          <w:sz w:val="24"/>
          <w:szCs w:val="24"/>
          <w:lang w:eastAsia="en-US"/>
        </w:rPr>
      </w:pPr>
      <w:r w:rsidRPr="00DC395D">
        <w:rPr>
          <w:rFonts w:asciiTheme="minorBidi" w:hAnsiTheme="minorBidi"/>
          <w:sz w:val="24"/>
          <w:szCs w:val="24"/>
          <w:lang w:eastAsia="en-US"/>
        </w:rPr>
        <w:lastRenderedPageBreak/>
        <w:t xml:space="preserve">Considering both the comparison in </w:t>
      </w:r>
      <w:r w:rsidR="002855AA" w:rsidRPr="00DC395D">
        <w:rPr>
          <w:rFonts w:asciiTheme="minorBidi" w:hAnsiTheme="minorBidi"/>
          <w:sz w:val="24"/>
          <w:szCs w:val="24"/>
          <w:lang w:eastAsia="en-US"/>
        </w:rPr>
        <w:t xml:space="preserve">Figure 1 </w:t>
      </w:r>
      <w:r w:rsidR="00236945" w:rsidRPr="00DC395D">
        <w:rPr>
          <w:rFonts w:asciiTheme="minorBidi" w:hAnsiTheme="minorBidi"/>
          <w:sz w:val="24"/>
          <w:szCs w:val="24"/>
          <w:lang w:eastAsia="en-US"/>
        </w:rPr>
        <w:t>and</w:t>
      </w:r>
      <w:r w:rsidR="001370F8" w:rsidRPr="00DC395D">
        <w:rPr>
          <w:rFonts w:asciiTheme="minorBidi" w:hAnsiTheme="minorBidi"/>
          <w:sz w:val="24"/>
          <w:szCs w:val="24"/>
          <w:lang w:eastAsia="en-US"/>
        </w:rPr>
        <w:t xml:space="preserve"> </w:t>
      </w:r>
      <w:r w:rsidR="002855AA" w:rsidRPr="00DC395D">
        <w:rPr>
          <w:rFonts w:asciiTheme="minorBidi" w:hAnsiTheme="minorBidi"/>
          <w:sz w:val="24"/>
          <w:szCs w:val="24"/>
          <w:lang w:eastAsia="en-US"/>
        </w:rPr>
        <w:t>the objectives of this assessment, Monte Carlo Simulation was selected as the primary quantitative risk modelling technique. Its ability to model multiple sources of uncertainty simultaneously makes it particularly suitable for assessing the combined effects of supplier disruption, automation failures and digital dependencies introduced by Pampered Pets' international expansion. The following section defines the assumptions, input variables and data sources used to construct the quantitative model.</w:t>
      </w:r>
    </w:p>
    <w:p w14:paraId="1C0ED68E" w14:textId="56771DDB" w:rsidR="00C366DD" w:rsidRDefault="00C366DD" w:rsidP="0027346B">
      <w:pPr>
        <w:pStyle w:val="Heading2"/>
        <w:rPr>
          <w:lang w:eastAsia="en-US"/>
        </w:rPr>
      </w:pPr>
      <w:bookmarkStart w:id="12" w:name="_Toc234579274"/>
      <w:bookmarkStart w:id="13" w:name="_Toc234658535"/>
      <w:r w:rsidRPr="00C366DD">
        <w:rPr>
          <w:lang w:eastAsia="en-US"/>
        </w:rPr>
        <w:t>Assumptions and Data Sources</w:t>
      </w:r>
      <w:bookmarkEnd w:id="12"/>
      <w:bookmarkEnd w:id="13"/>
    </w:p>
    <w:p w14:paraId="4293B216" w14:textId="5B0945E0" w:rsidR="00C721AE" w:rsidRPr="00947715" w:rsidRDefault="00C721AE" w:rsidP="00C721AE">
      <w:pPr>
        <w:spacing w:line="480" w:lineRule="auto"/>
        <w:rPr>
          <w:rFonts w:asciiTheme="minorBidi" w:hAnsiTheme="minorBidi"/>
          <w:sz w:val="24"/>
          <w:szCs w:val="24"/>
          <w:lang w:val="en-GB"/>
        </w:rPr>
      </w:pPr>
      <w:r w:rsidRPr="00947715">
        <w:rPr>
          <w:rFonts w:asciiTheme="minorBidi" w:hAnsiTheme="minorBidi"/>
          <w:sz w:val="24"/>
          <w:szCs w:val="24"/>
          <w:lang w:val="en-GB"/>
        </w:rPr>
        <w:t>The reliability of any quantitative risk assessment depends on the quality of the assumptions and data used to construct the model. As Pampered Pets is a fictional case study, no historical operational data or internal risk records are available for analysis. Consequently, a number of reasonable assumptions were developed to enable the quantitative assessment while ensuring that they remained consistent with the business scenario presented in the case study. Aven and Thekdi (2025) emphasise that risk analysis should be transparent about the assumptions that underpin decision-making, particularly where uncertainty exists and complete information is unavailable. Similarly, Popov, Lyon and Hollcroft (2022) argue that clearly documented assumptions improve the credibility and reproducibility of quantitative risk assessments.</w:t>
      </w:r>
    </w:p>
    <w:p w14:paraId="7C37756E" w14:textId="246F3CC0" w:rsidR="001D3F97" w:rsidRDefault="00C721AE" w:rsidP="009D61D2">
      <w:pPr>
        <w:spacing w:line="480" w:lineRule="auto"/>
      </w:pPr>
      <w:r w:rsidRPr="00947715">
        <w:rPr>
          <w:rFonts w:asciiTheme="minorBidi" w:hAnsiTheme="minorBidi"/>
          <w:sz w:val="24"/>
          <w:szCs w:val="24"/>
          <w:lang w:val="en-GB"/>
        </w:rPr>
        <w:t xml:space="preserve">The assumptions adopted for this assessment are summarised in Table 2. They define the scope of the model and establish a consistent basis for estimating the probability of events that may affect product quality and supply chain resilience. </w:t>
      </w:r>
      <w:r w:rsidR="009F1270" w:rsidRPr="009F1270">
        <w:rPr>
          <w:rFonts w:asciiTheme="minorBidi" w:hAnsiTheme="minorBidi"/>
          <w:sz w:val="24"/>
          <w:szCs w:val="24"/>
        </w:rPr>
        <w:t xml:space="preserve">Where company-specific information was unavailable, assumptions were informed by the case study, peer-reviewed academic literature and recognised international standards rather than unsupported judgement. This approach reflects accepted practice in quantitative risk assessment, where transparent assumptions supported by </w:t>
      </w:r>
      <w:r w:rsidR="009F1270" w:rsidRPr="009F1270">
        <w:rPr>
          <w:rFonts w:asciiTheme="minorBidi" w:hAnsiTheme="minorBidi"/>
          <w:sz w:val="24"/>
          <w:szCs w:val="24"/>
        </w:rPr>
        <w:lastRenderedPageBreak/>
        <w:t>credible evidence provide a more reliable basis for decision-making under conditions of uncertainty (Aven and Thekdi, 2025; Popov, Lyon and Hollcroft, 2022).</w:t>
      </w:r>
      <w:r w:rsidR="00A83D83" w:rsidRPr="00A83D83">
        <w:t xml:space="preserve"> </w:t>
      </w:r>
    </w:p>
    <w:p w14:paraId="62F728BC" w14:textId="16C2D402" w:rsidR="00C366DD" w:rsidRPr="00485511" w:rsidRDefault="00065FDA" w:rsidP="0014751F">
      <w:pPr>
        <w:pStyle w:val="Caption"/>
        <w:jc w:val="center"/>
      </w:pPr>
      <w:bookmarkStart w:id="14" w:name="_Toc234658543"/>
      <w:r>
        <w:t xml:space="preserve">Table </w:t>
      </w:r>
      <w:fldSimple w:instr=" SEQ Table \* ARABIC ">
        <w:r w:rsidR="00521998">
          <w:rPr>
            <w:noProof/>
          </w:rPr>
          <w:t>2</w:t>
        </w:r>
      </w:fldSimple>
      <w:r>
        <w:rPr>
          <w:lang w:val="en-GB"/>
        </w:rPr>
        <w:t xml:space="preserve">. </w:t>
      </w:r>
      <w:r w:rsidR="00BA7B61" w:rsidRPr="00BA7B61">
        <w:t>Assumptions used in the quantitative risk model</w:t>
      </w:r>
      <w:bookmarkEnd w:id="14"/>
    </w:p>
    <w:tbl>
      <w:tblPr>
        <w:tblStyle w:val="TableGrid"/>
        <w:tblW w:w="0" w:type="auto"/>
        <w:tblLook w:val="04A0" w:firstRow="1" w:lastRow="0" w:firstColumn="1" w:lastColumn="0" w:noHBand="0" w:noVBand="1"/>
      </w:tblPr>
      <w:tblGrid>
        <w:gridCol w:w="3322"/>
        <w:gridCol w:w="3343"/>
        <w:gridCol w:w="2685"/>
      </w:tblGrid>
      <w:tr w:rsidR="000F4715" w14:paraId="6232E74E" w14:textId="45F7D659" w:rsidTr="000F4715">
        <w:tc>
          <w:tcPr>
            <w:tcW w:w="3322" w:type="dxa"/>
          </w:tcPr>
          <w:p w14:paraId="0A2046F8" w14:textId="42BACEBF" w:rsidR="000F4715" w:rsidRPr="00D768DD" w:rsidRDefault="000F4715" w:rsidP="002814EC">
            <w:pPr>
              <w:rPr>
                <w:rFonts w:asciiTheme="majorBidi" w:hAnsiTheme="majorBidi" w:cstheme="majorBidi"/>
                <w:b/>
                <w:bCs/>
                <w:sz w:val="28"/>
                <w:szCs w:val="28"/>
                <w:lang w:eastAsia="en-US"/>
              </w:rPr>
            </w:pPr>
            <w:r w:rsidRPr="00D768DD">
              <w:rPr>
                <w:rFonts w:asciiTheme="majorBidi" w:hAnsiTheme="majorBidi" w:cstheme="majorBidi"/>
                <w:b/>
                <w:bCs/>
                <w:sz w:val="28"/>
                <w:szCs w:val="28"/>
                <w:lang w:eastAsia="en-US"/>
              </w:rPr>
              <w:t>Assumption</w:t>
            </w:r>
          </w:p>
        </w:tc>
        <w:tc>
          <w:tcPr>
            <w:tcW w:w="3343" w:type="dxa"/>
          </w:tcPr>
          <w:p w14:paraId="134F3F0F" w14:textId="7036642A" w:rsidR="000F4715" w:rsidRPr="00D768DD" w:rsidRDefault="000F4715" w:rsidP="00C366DD">
            <w:pPr>
              <w:rPr>
                <w:rFonts w:asciiTheme="majorBidi" w:hAnsiTheme="majorBidi" w:cstheme="majorBidi"/>
                <w:b/>
                <w:bCs/>
                <w:sz w:val="28"/>
                <w:szCs w:val="28"/>
                <w:lang w:eastAsia="en-US"/>
              </w:rPr>
            </w:pPr>
            <w:r w:rsidRPr="00D768DD">
              <w:rPr>
                <w:rFonts w:asciiTheme="majorBidi" w:hAnsiTheme="majorBidi" w:cstheme="majorBidi"/>
                <w:b/>
                <w:bCs/>
                <w:sz w:val="28"/>
                <w:szCs w:val="28"/>
                <w:lang w:eastAsia="en-US"/>
              </w:rPr>
              <w:t>Justification</w:t>
            </w:r>
          </w:p>
        </w:tc>
        <w:tc>
          <w:tcPr>
            <w:tcW w:w="2685" w:type="dxa"/>
          </w:tcPr>
          <w:p w14:paraId="4FE6E960" w14:textId="6B1979F8" w:rsidR="000F4715" w:rsidRPr="00D768DD" w:rsidRDefault="00216FEE" w:rsidP="00216FEE">
            <w:pPr>
              <w:rPr>
                <w:rFonts w:asciiTheme="majorBidi" w:hAnsiTheme="majorBidi" w:cstheme="majorBidi"/>
                <w:b/>
                <w:bCs/>
                <w:sz w:val="28"/>
                <w:szCs w:val="28"/>
                <w:lang w:eastAsia="en-US"/>
              </w:rPr>
            </w:pPr>
            <w:r w:rsidRPr="00216FEE">
              <w:rPr>
                <w:rFonts w:asciiTheme="majorBidi" w:hAnsiTheme="majorBidi" w:cstheme="majorBidi"/>
                <w:b/>
                <w:bCs/>
                <w:sz w:val="28"/>
                <w:szCs w:val="28"/>
                <w:lang w:eastAsia="en-US"/>
              </w:rPr>
              <w:t>Supporting Source</w:t>
            </w:r>
          </w:p>
        </w:tc>
      </w:tr>
      <w:tr w:rsidR="000F4715" w14:paraId="63CC4045" w14:textId="5AF2357B" w:rsidTr="00607353">
        <w:trPr>
          <w:cantSplit/>
        </w:trPr>
        <w:tc>
          <w:tcPr>
            <w:tcW w:w="3322" w:type="dxa"/>
          </w:tcPr>
          <w:p w14:paraId="55E098C4" w14:textId="001F3C2C" w:rsidR="000F4715" w:rsidRPr="00FA3926" w:rsidRDefault="000F4715" w:rsidP="00830151">
            <w:pPr>
              <w:rPr>
                <w:rFonts w:asciiTheme="minorBidi" w:hAnsiTheme="minorBidi"/>
                <w:sz w:val="24"/>
                <w:szCs w:val="24"/>
                <w:lang w:eastAsia="en-US"/>
              </w:rPr>
            </w:pPr>
            <w:r w:rsidRPr="00FA3926">
              <w:rPr>
                <w:rFonts w:asciiTheme="minorBidi" w:hAnsiTheme="minorBidi"/>
                <w:sz w:val="24"/>
                <w:szCs w:val="24"/>
                <w:lang w:eastAsia="en-US"/>
              </w:rPr>
              <w:t>The business operates an international supply chain involving multiple suppliers and logistics providers.</w:t>
            </w:r>
          </w:p>
        </w:tc>
        <w:tc>
          <w:tcPr>
            <w:tcW w:w="3343" w:type="dxa"/>
          </w:tcPr>
          <w:p w14:paraId="24517397" w14:textId="69E9B6D2" w:rsidR="000F4715" w:rsidRPr="00FA3926" w:rsidRDefault="003D6A4C" w:rsidP="003D6A4C">
            <w:pPr>
              <w:rPr>
                <w:rFonts w:asciiTheme="minorBidi" w:hAnsiTheme="minorBidi"/>
                <w:sz w:val="24"/>
                <w:szCs w:val="24"/>
                <w:lang w:eastAsia="en-US"/>
              </w:rPr>
            </w:pPr>
            <w:r w:rsidRPr="003D6A4C">
              <w:rPr>
                <w:rFonts w:asciiTheme="minorBidi" w:hAnsiTheme="minorBidi"/>
                <w:sz w:val="24"/>
                <w:szCs w:val="24"/>
                <w:lang w:eastAsia="en-US"/>
              </w:rPr>
              <w:t>Reflects the digital transformation described in the case study and provides the operational context for modelling supply chain uncertainty.</w:t>
            </w:r>
          </w:p>
        </w:tc>
        <w:tc>
          <w:tcPr>
            <w:tcW w:w="2685" w:type="dxa"/>
          </w:tcPr>
          <w:p w14:paraId="18FA9D02" w14:textId="68607BD9" w:rsidR="000F4715" w:rsidRPr="00FA3926" w:rsidRDefault="00432719" w:rsidP="00432719">
            <w:pPr>
              <w:rPr>
                <w:rFonts w:asciiTheme="minorBidi" w:hAnsiTheme="minorBidi"/>
                <w:sz w:val="24"/>
                <w:szCs w:val="24"/>
                <w:lang w:eastAsia="en-US"/>
              </w:rPr>
            </w:pPr>
            <w:r w:rsidRPr="00432719">
              <w:rPr>
                <w:rFonts w:asciiTheme="minorBidi" w:hAnsiTheme="minorBidi"/>
                <w:sz w:val="24"/>
                <w:szCs w:val="24"/>
                <w:lang w:eastAsia="en-US"/>
              </w:rPr>
              <w:t>Aven &amp; Thekdi (2025</w:t>
            </w:r>
          </w:p>
        </w:tc>
      </w:tr>
      <w:tr w:rsidR="000F4715" w14:paraId="1B89A03A" w14:textId="09760FF1" w:rsidTr="000F4715">
        <w:tc>
          <w:tcPr>
            <w:tcW w:w="3322" w:type="dxa"/>
          </w:tcPr>
          <w:p w14:paraId="2DCA7DCB" w14:textId="58169F3E" w:rsidR="000F4715" w:rsidRPr="00FA3926" w:rsidRDefault="00432719" w:rsidP="00432719">
            <w:pPr>
              <w:rPr>
                <w:rFonts w:asciiTheme="minorBidi" w:hAnsiTheme="minorBidi"/>
                <w:sz w:val="24"/>
                <w:szCs w:val="24"/>
                <w:lang w:eastAsia="en-US"/>
              </w:rPr>
            </w:pPr>
            <w:r w:rsidRPr="00432719">
              <w:rPr>
                <w:rFonts w:asciiTheme="minorBidi" w:hAnsiTheme="minorBidi"/>
                <w:sz w:val="24"/>
                <w:szCs w:val="24"/>
                <w:lang w:eastAsia="en-US"/>
              </w:rPr>
              <w:t>Individual risk events (e.g., supplier disruption, cyberattack and warehouse automation failure) are treated as independent events for modelling purposes.</w:t>
            </w:r>
          </w:p>
        </w:tc>
        <w:tc>
          <w:tcPr>
            <w:tcW w:w="3343" w:type="dxa"/>
          </w:tcPr>
          <w:p w14:paraId="4C48AFB5" w14:textId="2C7F6A7F" w:rsidR="000F4715" w:rsidRPr="00FA3926" w:rsidRDefault="00541F4B" w:rsidP="00541F4B">
            <w:pPr>
              <w:rPr>
                <w:rFonts w:asciiTheme="minorBidi" w:hAnsiTheme="minorBidi"/>
                <w:sz w:val="24"/>
                <w:szCs w:val="24"/>
                <w:lang w:eastAsia="en-US"/>
              </w:rPr>
            </w:pPr>
            <w:r w:rsidRPr="00541F4B">
              <w:rPr>
                <w:rFonts w:asciiTheme="minorBidi" w:hAnsiTheme="minorBidi"/>
                <w:sz w:val="24"/>
                <w:szCs w:val="24"/>
                <w:lang w:eastAsia="en-US"/>
              </w:rPr>
              <w:t>Simplifies the Monte Carlo model while allowing each risk variable to be analysed using its own probability distribution.</w:t>
            </w:r>
          </w:p>
        </w:tc>
        <w:tc>
          <w:tcPr>
            <w:tcW w:w="2685" w:type="dxa"/>
          </w:tcPr>
          <w:p w14:paraId="114E3B0A" w14:textId="4FBEF18B" w:rsidR="000F4715" w:rsidRPr="00FA3926" w:rsidRDefault="00174D1D" w:rsidP="00174D1D">
            <w:pPr>
              <w:rPr>
                <w:rFonts w:asciiTheme="minorBidi" w:hAnsiTheme="minorBidi"/>
                <w:sz w:val="24"/>
                <w:szCs w:val="24"/>
                <w:lang w:eastAsia="en-US"/>
              </w:rPr>
            </w:pPr>
            <w:r w:rsidRPr="00174D1D">
              <w:rPr>
                <w:rFonts w:asciiTheme="minorBidi" w:hAnsiTheme="minorBidi"/>
                <w:sz w:val="24"/>
                <w:szCs w:val="24"/>
                <w:lang w:eastAsia="en-US"/>
              </w:rPr>
              <w:t>Popov, Lyon &amp; Hollcroft (2022)</w:t>
            </w:r>
          </w:p>
        </w:tc>
      </w:tr>
      <w:tr w:rsidR="000F4715" w14:paraId="3715CFB2" w14:textId="2BD96F68" w:rsidTr="000F4715">
        <w:tc>
          <w:tcPr>
            <w:tcW w:w="3322" w:type="dxa"/>
          </w:tcPr>
          <w:p w14:paraId="09D49303" w14:textId="7AE82AC3" w:rsidR="000F4715" w:rsidRPr="00FA3926" w:rsidRDefault="000F4715" w:rsidP="00040D2B">
            <w:pPr>
              <w:rPr>
                <w:rFonts w:asciiTheme="minorBidi" w:hAnsiTheme="minorBidi"/>
                <w:sz w:val="24"/>
                <w:szCs w:val="24"/>
                <w:lang w:eastAsia="en-US"/>
              </w:rPr>
            </w:pPr>
            <w:r w:rsidRPr="00FA3926">
              <w:rPr>
                <w:rFonts w:asciiTheme="minorBidi" w:hAnsiTheme="minorBidi"/>
                <w:sz w:val="24"/>
                <w:szCs w:val="24"/>
                <w:lang w:eastAsia="en-US"/>
              </w:rPr>
              <w:t>Historical company data are unavailable.</w:t>
            </w:r>
          </w:p>
        </w:tc>
        <w:tc>
          <w:tcPr>
            <w:tcW w:w="33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4715" w:rsidRPr="00FA3926" w14:paraId="534D9945" w14:textId="77777777">
              <w:trPr>
                <w:tblCellSpacing w:w="15" w:type="dxa"/>
              </w:trPr>
              <w:tc>
                <w:tcPr>
                  <w:tcW w:w="0" w:type="auto"/>
                  <w:vAlign w:val="center"/>
                  <w:hideMark/>
                </w:tcPr>
                <w:p w14:paraId="2FD68233" w14:textId="77777777" w:rsidR="000F4715" w:rsidRPr="00FA3926" w:rsidRDefault="000F4715" w:rsidP="00075881">
                  <w:pPr>
                    <w:spacing w:before="0" w:line="240" w:lineRule="auto"/>
                    <w:rPr>
                      <w:rFonts w:asciiTheme="minorBidi" w:hAnsiTheme="minorBidi"/>
                      <w:sz w:val="24"/>
                      <w:szCs w:val="24"/>
                      <w:lang w:val="en-GB" w:eastAsia="en-US"/>
                    </w:rPr>
                  </w:pPr>
                </w:p>
              </w:tc>
            </w:tr>
          </w:tbl>
          <w:p w14:paraId="62FDD57D" w14:textId="77777777" w:rsidR="000F4715" w:rsidRPr="00FA3926" w:rsidRDefault="000F4715" w:rsidP="00075881">
            <w:pPr>
              <w:rPr>
                <w:rFonts w:asciiTheme="minorBidi" w:hAnsiTheme="minorBidi"/>
                <w:vanish/>
                <w:sz w:val="24"/>
                <w:szCs w:val="24"/>
                <w:lang w:val="en-GB"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tblGrid>
            <w:tr w:rsidR="000F4715" w:rsidRPr="00FA3926" w14:paraId="337F414A" w14:textId="77777777">
              <w:trPr>
                <w:tblCellSpacing w:w="15" w:type="dxa"/>
              </w:trPr>
              <w:tc>
                <w:tcPr>
                  <w:tcW w:w="0" w:type="auto"/>
                  <w:vAlign w:val="center"/>
                  <w:hideMark/>
                </w:tcPr>
                <w:p w14:paraId="3EF40C0E" w14:textId="61D48C8D" w:rsidR="000F4715" w:rsidRPr="00FA3926" w:rsidRDefault="005129EB" w:rsidP="005129EB">
                  <w:pPr>
                    <w:spacing w:before="0" w:line="240" w:lineRule="auto"/>
                    <w:rPr>
                      <w:rFonts w:asciiTheme="minorBidi" w:hAnsiTheme="minorBidi"/>
                      <w:sz w:val="24"/>
                      <w:szCs w:val="24"/>
                      <w:lang w:val="en-GB" w:eastAsia="en-US"/>
                    </w:rPr>
                  </w:pPr>
                  <w:r>
                    <w:rPr>
                      <w:rFonts w:asciiTheme="minorBidi" w:hAnsiTheme="minorBidi"/>
                      <w:sz w:val="24"/>
                      <w:szCs w:val="24"/>
                      <w:lang w:eastAsia="en-US"/>
                    </w:rPr>
                    <w:t>P</w:t>
                  </w:r>
                  <w:r w:rsidRPr="005129EB">
                    <w:rPr>
                      <w:rFonts w:asciiTheme="minorBidi" w:hAnsiTheme="minorBidi"/>
                      <w:sz w:val="24"/>
                      <w:szCs w:val="24"/>
                      <w:lang w:eastAsia="en-US"/>
                    </w:rPr>
                    <w:t>ampered Pets is a fictional organisation; therefore, no internal historical records exist to support statistical modelling.</w:t>
                  </w:r>
                </w:p>
              </w:tc>
            </w:tr>
          </w:tbl>
          <w:p w14:paraId="3B188792" w14:textId="77777777" w:rsidR="000F4715" w:rsidRPr="00FA3926" w:rsidRDefault="000F4715" w:rsidP="00C366DD">
            <w:pPr>
              <w:rPr>
                <w:rFonts w:asciiTheme="minorBidi" w:hAnsiTheme="minorBidi"/>
                <w:sz w:val="24"/>
                <w:szCs w:val="24"/>
                <w:lang w:val="en-GB" w:eastAsia="en-US"/>
              </w:rPr>
            </w:pPr>
          </w:p>
        </w:tc>
        <w:tc>
          <w:tcPr>
            <w:tcW w:w="2685" w:type="dxa"/>
          </w:tcPr>
          <w:p w14:paraId="4F93C099" w14:textId="66A6D994" w:rsidR="000F4715" w:rsidRPr="00FA3926" w:rsidRDefault="00F90A72" w:rsidP="00F90A72">
            <w:pPr>
              <w:rPr>
                <w:rFonts w:asciiTheme="minorBidi" w:hAnsiTheme="minorBidi"/>
                <w:sz w:val="24"/>
                <w:szCs w:val="24"/>
                <w:lang w:val="en-GB" w:eastAsia="en-US"/>
              </w:rPr>
            </w:pPr>
            <w:r w:rsidRPr="00F90A72">
              <w:rPr>
                <w:rFonts w:asciiTheme="minorBidi" w:hAnsiTheme="minorBidi"/>
                <w:sz w:val="24"/>
                <w:szCs w:val="24"/>
                <w:lang w:eastAsia="en-US"/>
              </w:rPr>
              <w:t>Aven &amp; Thekdi (2025)</w:t>
            </w:r>
          </w:p>
        </w:tc>
      </w:tr>
      <w:tr w:rsidR="000F4715" w14:paraId="40B1EB8F" w14:textId="581CCB61" w:rsidTr="000F4715">
        <w:tc>
          <w:tcPr>
            <w:tcW w:w="3322" w:type="dxa"/>
          </w:tcPr>
          <w:p w14:paraId="5ACDA978" w14:textId="01A87D69" w:rsidR="000F4715" w:rsidRPr="00FA3926" w:rsidRDefault="000F4715" w:rsidP="00075881">
            <w:pPr>
              <w:rPr>
                <w:rFonts w:asciiTheme="minorBidi" w:hAnsiTheme="minorBidi"/>
                <w:sz w:val="24"/>
                <w:szCs w:val="24"/>
                <w:lang w:eastAsia="en-US"/>
              </w:rPr>
            </w:pPr>
            <w:r w:rsidRPr="00FA3926">
              <w:rPr>
                <w:rFonts w:asciiTheme="minorBidi" w:hAnsiTheme="minorBidi"/>
                <w:sz w:val="24"/>
                <w:szCs w:val="24"/>
                <w:lang w:eastAsia="en-US"/>
              </w:rPr>
              <w:t>Probability estimates are based on credible published sources and reasonable assumptions rather than exact operational records.</w:t>
            </w:r>
          </w:p>
        </w:tc>
        <w:tc>
          <w:tcPr>
            <w:tcW w:w="3343" w:type="dxa"/>
          </w:tcPr>
          <w:p w14:paraId="1EEB3737" w14:textId="4BB5638A" w:rsidR="000F4715" w:rsidRPr="00FA3926" w:rsidRDefault="003A1D41" w:rsidP="003A1D41">
            <w:pPr>
              <w:rPr>
                <w:rFonts w:asciiTheme="minorBidi" w:hAnsiTheme="minorBidi"/>
                <w:sz w:val="24"/>
                <w:szCs w:val="24"/>
                <w:lang w:eastAsia="en-US"/>
              </w:rPr>
            </w:pPr>
            <w:r w:rsidRPr="003A1D41">
              <w:rPr>
                <w:rFonts w:asciiTheme="minorBidi" w:hAnsiTheme="minorBidi"/>
                <w:sz w:val="24"/>
                <w:szCs w:val="24"/>
                <w:lang w:eastAsia="en-US"/>
              </w:rPr>
              <w:t>Ensures that assumptions remain transparent, realistic and supported by credible evidence rather than arbitrary estimates.</w:t>
            </w:r>
          </w:p>
        </w:tc>
        <w:tc>
          <w:tcPr>
            <w:tcW w:w="2685" w:type="dxa"/>
          </w:tcPr>
          <w:p w14:paraId="63B33448" w14:textId="49CCF174" w:rsidR="000F4715" w:rsidRPr="00FA3926" w:rsidRDefault="003A1D41" w:rsidP="003A1D41">
            <w:pPr>
              <w:rPr>
                <w:rFonts w:asciiTheme="minorBidi" w:hAnsiTheme="minorBidi"/>
                <w:sz w:val="24"/>
                <w:szCs w:val="24"/>
                <w:lang w:eastAsia="en-US"/>
              </w:rPr>
            </w:pPr>
            <w:r w:rsidRPr="003A1D41">
              <w:rPr>
                <w:rFonts w:asciiTheme="minorBidi" w:hAnsiTheme="minorBidi"/>
                <w:sz w:val="24"/>
                <w:szCs w:val="24"/>
                <w:lang w:eastAsia="en-US"/>
              </w:rPr>
              <w:t>Sutton (2021); ISO 31000:2018</w:t>
            </w:r>
          </w:p>
        </w:tc>
      </w:tr>
      <w:tr w:rsidR="000F4715" w14:paraId="533D7F74" w14:textId="6338A743" w:rsidTr="000F4715">
        <w:tc>
          <w:tcPr>
            <w:tcW w:w="3322" w:type="dxa"/>
          </w:tcPr>
          <w:p w14:paraId="04A697BB" w14:textId="3FF29EDF" w:rsidR="000F4715" w:rsidRPr="00FA3926" w:rsidRDefault="000F4715" w:rsidP="007B6557">
            <w:pPr>
              <w:rPr>
                <w:rFonts w:asciiTheme="minorBidi" w:hAnsiTheme="minorBidi"/>
                <w:sz w:val="24"/>
                <w:szCs w:val="24"/>
                <w:lang w:eastAsia="en-US"/>
              </w:rPr>
            </w:pPr>
            <w:r w:rsidRPr="00FA3926">
              <w:rPr>
                <w:rFonts w:asciiTheme="minorBidi" w:hAnsiTheme="minorBidi"/>
                <w:sz w:val="24"/>
                <w:szCs w:val="24"/>
                <w:lang w:eastAsia="en-US"/>
              </w:rPr>
              <w:t xml:space="preserve">The operational environment remains stable </w:t>
            </w:r>
            <w:r w:rsidR="007B6557" w:rsidRPr="007B6557">
              <w:rPr>
                <w:rFonts w:asciiTheme="minorBidi" w:hAnsiTheme="minorBidi"/>
                <w:sz w:val="24"/>
                <w:szCs w:val="24"/>
                <w:lang w:eastAsia="en-US"/>
              </w:rPr>
              <w:t>throughout</w:t>
            </w:r>
            <w:r w:rsidRPr="00FA3926">
              <w:rPr>
                <w:rFonts w:asciiTheme="minorBidi" w:hAnsiTheme="minorBidi"/>
                <w:sz w:val="24"/>
                <w:szCs w:val="24"/>
                <w:lang w:eastAsia="en-US"/>
              </w:rPr>
              <w:t xml:space="preserve"> the simulation period.</w:t>
            </w:r>
          </w:p>
        </w:tc>
        <w:tc>
          <w:tcPr>
            <w:tcW w:w="3343" w:type="dxa"/>
          </w:tcPr>
          <w:p w14:paraId="06179F0E" w14:textId="69945CBF" w:rsidR="000F4715" w:rsidRPr="00FA3926" w:rsidRDefault="007B6557" w:rsidP="007B6557">
            <w:pPr>
              <w:rPr>
                <w:rFonts w:asciiTheme="minorBidi" w:hAnsiTheme="minorBidi"/>
                <w:sz w:val="24"/>
                <w:szCs w:val="24"/>
                <w:lang w:eastAsia="en-US"/>
              </w:rPr>
            </w:pPr>
            <w:r w:rsidRPr="007B6557">
              <w:rPr>
                <w:rFonts w:asciiTheme="minorBidi" w:hAnsiTheme="minorBidi"/>
                <w:sz w:val="24"/>
                <w:szCs w:val="24"/>
                <w:lang w:eastAsia="en-US"/>
              </w:rPr>
              <w:t>Assumes that no major external events (such as significant regulatory change or global crises) occur during the period being modelled, allowing the analysis to focus on the identified operational risks.</w:t>
            </w:r>
          </w:p>
        </w:tc>
        <w:tc>
          <w:tcPr>
            <w:tcW w:w="2685" w:type="dxa"/>
          </w:tcPr>
          <w:p w14:paraId="0F759BB2" w14:textId="4D5612DA" w:rsidR="000F4715" w:rsidRPr="00FA3926" w:rsidRDefault="006E1B01" w:rsidP="006E1B01">
            <w:pPr>
              <w:rPr>
                <w:rFonts w:asciiTheme="minorBidi" w:hAnsiTheme="minorBidi"/>
                <w:sz w:val="24"/>
                <w:szCs w:val="24"/>
                <w:lang w:eastAsia="en-US"/>
              </w:rPr>
            </w:pPr>
            <w:r w:rsidRPr="006E1B01">
              <w:rPr>
                <w:rFonts w:asciiTheme="minorBidi" w:hAnsiTheme="minorBidi"/>
                <w:sz w:val="24"/>
                <w:szCs w:val="24"/>
                <w:lang w:eastAsia="en-US"/>
              </w:rPr>
              <w:t>Popov, Lyon &amp; Hollcroft (2022)</w:t>
            </w:r>
          </w:p>
        </w:tc>
      </w:tr>
    </w:tbl>
    <w:p w14:paraId="5F3E89C8" w14:textId="77777777" w:rsidR="00425A0F" w:rsidRDefault="00425A0F" w:rsidP="00C366DD">
      <w:pPr>
        <w:rPr>
          <w:lang w:eastAsia="en-US"/>
        </w:rPr>
      </w:pPr>
    </w:p>
    <w:p w14:paraId="6A162A98" w14:textId="66E78FA4" w:rsidR="00D831C2" w:rsidRDefault="00003F2B" w:rsidP="00603315">
      <w:pPr>
        <w:pStyle w:val="Heading2"/>
        <w:rPr>
          <w:lang w:eastAsia="en-US"/>
        </w:rPr>
      </w:pPr>
      <w:bookmarkStart w:id="15" w:name="_Toc234579275"/>
      <w:bookmarkStart w:id="16" w:name="_Toc234658536"/>
      <w:r w:rsidRPr="00003F2B">
        <w:rPr>
          <w:lang w:eastAsia="en-US"/>
        </w:rPr>
        <w:lastRenderedPageBreak/>
        <w:t>Quantitative Risk Analysis</w:t>
      </w:r>
      <w:bookmarkEnd w:id="15"/>
      <w:bookmarkEnd w:id="16"/>
    </w:p>
    <w:p w14:paraId="455AFE7E" w14:textId="77777777" w:rsidR="008C74D2" w:rsidRDefault="008C74D2" w:rsidP="008C74D2">
      <w:pPr>
        <w:spacing w:line="480" w:lineRule="auto"/>
        <w:rPr>
          <w:rFonts w:asciiTheme="minorBidi" w:hAnsiTheme="minorBidi"/>
          <w:sz w:val="24"/>
          <w:szCs w:val="24"/>
          <w:lang w:eastAsia="en-US"/>
        </w:rPr>
      </w:pPr>
      <w:r w:rsidRPr="003B56C8">
        <w:rPr>
          <w:rFonts w:asciiTheme="minorBidi" w:hAnsiTheme="minorBidi"/>
          <w:sz w:val="24"/>
          <w:szCs w:val="24"/>
          <w:lang w:eastAsia="en-US"/>
        </w:rPr>
        <w:t xml:space="preserve">Following the identification of key risks and the definition of the underlying assumptions, a quantitative risk analysis was undertaken using </w:t>
      </w:r>
      <w:r w:rsidRPr="00FB7029">
        <w:rPr>
          <w:rFonts w:asciiTheme="minorBidi" w:hAnsiTheme="minorBidi"/>
          <w:sz w:val="24"/>
          <w:szCs w:val="24"/>
          <w:lang w:eastAsia="en-US"/>
        </w:rPr>
        <w:t>Monte Carlo Simulation.</w:t>
      </w:r>
      <w:r w:rsidRPr="003B56C8">
        <w:rPr>
          <w:rFonts w:asciiTheme="minorBidi" w:hAnsiTheme="minorBidi"/>
          <w:sz w:val="24"/>
          <w:szCs w:val="24"/>
          <w:lang w:eastAsia="en-US"/>
        </w:rPr>
        <w:t xml:space="preserve"> This technique was selected because it enables uncertainty to be represented through repeated simulation of multiple risk scenarios, providing probability-based estimates rather than single deterministic outcomes. In this assessment, the model evaluates the combined influence of the identified operational risks on </w:t>
      </w:r>
      <w:r w:rsidRPr="00FB7029">
        <w:rPr>
          <w:rFonts w:asciiTheme="minorBidi" w:hAnsiTheme="minorBidi"/>
          <w:sz w:val="24"/>
          <w:szCs w:val="24"/>
          <w:lang w:eastAsia="en-US"/>
        </w:rPr>
        <w:t>product quality and supply chain continuity</w:t>
      </w:r>
      <w:r w:rsidRPr="003B56C8">
        <w:rPr>
          <w:rFonts w:asciiTheme="minorBidi" w:hAnsiTheme="minorBidi"/>
          <w:sz w:val="24"/>
          <w:szCs w:val="24"/>
          <w:lang w:eastAsia="en-US"/>
        </w:rPr>
        <w:t>, thereby supporting more informed decision-making under conditions of uncertainty (Aven and Thekdi, 2025; Popov, Lyon and Hollcroft, 2022; Metropolis and Ulam, 1949).</w:t>
      </w:r>
    </w:p>
    <w:p w14:paraId="1A20B9F8" w14:textId="50B2DDF1" w:rsidR="00EC55BB" w:rsidRDefault="00AD683D" w:rsidP="00AD683D">
      <w:pPr>
        <w:spacing w:line="480" w:lineRule="auto"/>
        <w:rPr>
          <w:lang w:eastAsia="en-US"/>
        </w:rPr>
      </w:pPr>
      <w:r w:rsidRPr="00AD683D">
        <w:rPr>
          <w:lang w:eastAsia="en-US"/>
        </w:rPr>
        <w:t>The model was developed around the six operational risks identified in Section 2.1, ensuring a clear link between the qualitative risk assessment and the quantitative analysis. Rather than introducing additional variables, the simulation quantified the uncertainty associated with the existing risk register, allowing the cumulative effect of multiple operational events to be examined. This approach reflects good risk management practice because organisational risks rarely occur in isolation and should therefore be assessed collectively rather than independently (Popov, Lyon and Hollcroft, 2022).</w:t>
      </w:r>
    </w:p>
    <w:p w14:paraId="2333EBE9" w14:textId="77777777" w:rsidR="009D61D2" w:rsidRDefault="009D61D2" w:rsidP="00AD683D">
      <w:pPr>
        <w:spacing w:line="480" w:lineRule="auto"/>
        <w:rPr>
          <w:lang w:eastAsia="en-US"/>
        </w:rPr>
      </w:pPr>
    </w:p>
    <w:p w14:paraId="5F44642F" w14:textId="77777777" w:rsidR="009D61D2" w:rsidRDefault="009D61D2" w:rsidP="00AD683D">
      <w:pPr>
        <w:spacing w:line="480" w:lineRule="auto"/>
        <w:rPr>
          <w:lang w:eastAsia="en-US"/>
        </w:rPr>
      </w:pPr>
    </w:p>
    <w:p w14:paraId="4DD922E2" w14:textId="77777777" w:rsidR="009D61D2" w:rsidRDefault="009D61D2" w:rsidP="00AD683D">
      <w:pPr>
        <w:spacing w:line="480" w:lineRule="auto"/>
        <w:rPr>
          <w:lang w:eastAsia="en-US"/>
        </w:rPr>
      </w:pPr>
    </w:p>
    <w:p w14:paraId="3730CD7B" w14:textId="77777777" w:rsidR="009D61D2" w:rsidRDefault="009D61D2" w:rsidP="00AD683D">
      <w:pPr>
        <w:spacing w:line="480" w:lineRule="auto"/>
        <w:rPr>
          <w:lang w:eastAsia="en-US"/>
        </w:rPr>
      </w:pPr>
    </w:p>
    <w:p w14:paraId="4EE1F04E" w14:textId="477CC4CA" w:rsidR="008C74D2" w:rsidRDefault="008C74D2" w:rsidP="008C74D2">
      <w:pPr>
        <w:pStyle w:val="Caption"/>
        <w:rPr>
          <w:lang w:val="en-GB"/>
        </w:rPr>
      </w:pPr>
    </w:p>
    <w:p w14:paraId="6701E968" w14:textId="3B7E81B4" w:rsidR="00282602" w:rsidRPr="00282602" w:rsidRDefault="00282602" w:rsidP="0014751F">
      <w:pPr>
        <w:pStyle w:val="Caption"/>
        <w:jc w:val="center"/>
        <w:rPr>
          <w:lang w:val="en-GB"/>
        </w:rPr>
      </w:pPr>
      <w:bookmarkStart w:id="17" w:name="_Toc234658544"/>
      <w:r>
        <w:lastRenderedPageBreak/>
        <w:t xml:space="preserve">Table </w:t>
      </w:r>
      <w:fldSimple w:instr=" SEQ Table \* ARABIC ">
        <w:r w:rsidR="00521998">
          <w:rPr>
            <w:noProof/>
          </w:rPr>
          <w:t>3</w:t>
        </w:r>
      </w:fldSimple>
      <w:r>
        <w:rPr>
          <w:lang w:val="en-GB"/>
        </w:rPr>
        <w:t xml:space="preserve">. </w:t>
      </w:r>
      <w:r w:rsidR="006B0438" w:rsidRPr="006B0438">
        <w:t>Input variables used in the Monte Carlo risk model</w:t>
      </w:r>
      <w:bookmarkEnd w:id="17"/>
    </w:p>
    <w:tbl>
      <w:tblPr>
        <w:tblStyle w:val="TableGrid"/>
        <w:tblW w:w="10201" w:type="dxa"/>
        <w:tblLook w:val="04A0" w:firstRow="1" w:lastRow="0" w:firstColumn="1" w:lastColumn="0" w:noHBand="0" w:noVBand="1"/>
      </w:tblPr>
      <w:tblGrid>
        <w:gridCol w:w="2263"/>
        <w:gridCol w:w="2552"/>
        <w:gridCol w:w="2268"/>
        <w:gridCol w:w="3118"/>
      </w:tblGrid>
      <w:tr w:rsidR="008C74D2" w:rsidRPr="00D831C2" w14:paraId="7F365FF6" w14:textId="77777777" w:rsidTr="00AC57C9">
        <w:trPr>
          <w:trHeight w:val="1260"/>
        </w:trPr>
        <w:tc>
          <w:tcPr>
            <w:tcW w:w="2263" w:type="dxa"/>
            <w:vAlign w:val="center"/>
            <w:hideMark/>
          </w:tcPr>
          <w:p w14:paraId="4CCCB395" w14:textId="77777777" w:rsidR="008C74D2" w:rsidRPr="008E5339" w:rsidRDefault="008C74D2" w:rsidP="00AC57C9">
            <w:pPr>
              <w:jc w:val="center"/>
              <w:rPr>
                <w:rFonts w:asciiTheme="majorBidi" w:eastAsia="Times New Roman" w:hAnsiTheme="majorBidi" w:cstheme="majorBidi"/>
                <w:b/>
                <w:bCs/>
                <w:color w:val="auto"/>
                <w:sz w:val="28"/>
                <w:szCs w:val="28"/>
                <w:lang w:val="en-GB" w:eastAsia="en-GB"/>
              </w:rPr>
            </w:pPr>
            <w:r w:rsidRPr="008E5339">
              <w:rPr>
                <w:rStyle w:val="Strong"/>
                <w:rFonts w:asciiTheme="majorBidi" w:hAnsiTheme="majorBidi" w:cstheme="majorBidi"/>
                <w:sz w:val="28"/>
                <w:szCs w:val="28"/>
              </w:rPr>
              <w:t>Input Variable</w:t>
            </w:r>
          </w:p>
        </w:tc>
        <w:tc>
          <w:tcPr>
            <w:tcW w:w="2552" w:type="dxa"/>
            <w:vAlign w:val="center"/>
            <w:hideMark/>
          </w:tcPr>
          <w:p w14:paraId="64122D66" w14:textId="77777777" w:rsidR="008C74D2" w:rsidRPr="008E5339" w:rsidRDefault="008C74D2" w:rsidP="00AC57C9">
            <w:pPr>
              <w:jc w:val="center"/>
              <w:rPr>
                <w:rFonts w:asciiTheme="majorBidi" w:eastAsia="Times New Roman" w:hAnsiTheme="majorBidi" w:cstheme="majorBidi"/>
                <w:b/>
                <w:bCs/>
                <w:color w:val="auto"/>
                <w:sz w:val="28"/>
                <w:szCs w:val="28"/>
                <w:lang w:val="en-GB" w:eastAsia="en-GB"/>
              </w:rPr>
            </w:pPr>
            <w:r w:rsidRPr="008E5339">
              <w:rPr>
                <w:rStyle w:val="Strong"/>
                <w:rFonts w:asciiTheme="majorBidi" w:hAnsiTheme="majorBidi" w:cstheme="majorBidi"/>
                <w:sz w:val="28"/>
                <w:szCs w:val="28"/>
              </w:rPr>
              <w:t>Description</w:t>
            </w:r>
          </w:p>
        </w:tc>
        <w:tc>
          <w:tcPr>
            <w:tcW w:w="2268" w:type="dxa"/>
            <w:vAlign w:val="center"/>
            <w:hideMark/>
          </w:tcPr>
          <w:p w14:paraId="28648CD4" w14:textId="77777777" w:rsidR="008C74D2" w:rsidRPr="008E5339" w:rsidRDefault="008C74D2" w:rsidP="00AC57C9">
            <w:pPr>
              <w:jc w:val="center"/>
              <w:rPr>
                <w:rFonts w:asciiTheme="majorBidi" w:eastAsia="Times New Roman" w:hAnsiTheme="majorBidi" w:cstheme="majorBidi"/>
                <w:b/>
                <w:bCs/>
                <w:color w:val="auto"/>
                <w:sz w:val="28"/>
                <w:szCs w:val="28"/>
                <w:lang w:val="en-GB" w:eastAsia="en-GB"/>
              </w:rPr>
            </w:pPr>
            <w:r w:rsidRPr="008E5339">
              <w:rPr>
                <w:rStyle w:val="Strong"/>
                <w:rFonts w:asciiTheme="majorBidi" w:hAnsiTheme="majorBidi" w:cstheme="majorBidi"/>
                <w:sz w:val="28"/>
                <w:szCs w:val="28"/>
              </w:rPr>
              <w:t>Relationship to Table 1</w:t>
            </w:r>
          </w:p>
        </w:tc>
        <w:tc>
          <w:tcPr>
            <w:tcW w:w="3118" w:type="dxa"/>
            <w:vAlign w:val="center"/>
          </w:tcPr>
          <w:p w14:paraId="347B74A3" w14:textId="77777777" w:rsidR="008C74D2" w:rsidRPr="008E5339" w:rsidRDefault="008C74D2" w:rsidP="00AC57C9">
            <w:pPr>
              <w:jc w:val="center"/>
              <w:rPr>
                <w:rFonts w:asciiTheme="majorBidi" w:eastAsia="Times New Roman" w:hAnsiTheme="majorBidi" w:cstheme="majorBidi"/>
                <w:b/>
                <w:bCs/>
                <w:color w:val="auto"/>
                <w:sz w:val="28"/>
                <w:szCs w:val="28"/>
                <w:lang w:val="en-GB" w:eastAsia="en-GB"/>
              </w:rPr>
            </w:pPr>
            <w:r w:rsidRPr="008E5339">
              <w:rPr>
                <w:rStyle w:val="Strong"/>
                <w:rFonts w:asciiTheme="majorBidi" w:hAnsiTheme="majorBidi" w:cstheme="majorBidi"/>
                <w:sz w:val="28"/>
                <w:szCs w:val="28"/>
              </w:rPr>
              <w:t>Supporting Source</w:t>
            </w:r>
          </w:p>
        </w:tc>
      </w:tr>
      <w:tr w:rsidR="008C74D2" w:rsidRPr="00D831C2" w14:paraId="16594B39" w14:textId="77777777" w:rsidTr="00AC57C9">
        <w:trPr>
          <w:trHeight w:val="1121"/>
        </w:trPr>
        <w:tc>
          <w:tcPr>
            <w:tcW w:w="2263" w:type="dxa"/>
            <w:vAlign w:val="center"/>
            <w:hideMark/>
          </w:tcPr>
          <w:p w14:paraId="640C5CE5"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Supplier Disruption</w:t>
            </w:r>
          </w:p>
        </w:tc>
        <w:tc>
          <w:tcPr>
            <w:tcW w:w="2552" w:type="dxa"/>
            <w:vAlign w:val="center"/>
            <w:hideMark/>
          </w:tcPr>
          <w:p w14:paraId="4954B933"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Failure or delay of international suppliers affecting production continuity.</w:t>
            </w:r>
          </w:p>
        </w:tc>
        <w:tc>
          <w:tcPr>
            <w:tcW w:w="2268" w:type="dxa"/>
            <w:vAlign w:val="center"/>
            <w:hideMark/>
          </w:tcPr>
          <w:p w14:paraId="5251A49B"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Supply Chain Risk</w:t>
            </w:r>
          </w:p>
        </w:tc>
        <w:tc>
          <w:tcPr>
            <w:tcW w:w="3118" w:type="dxa"/>
            <w:vAlign w:val="center"/>
          </w:tcPr>
          <w:p w14:paraId="2124A84D"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Fahimnia et al. (2019)</w:t>
            </w:r>
          </w:p>
        </w:tc>
      </w:tr>
      <w:tr w:rsidR="008C74D2" w:rsidRPr="00D831C2" w14:paraId="277AA80C" w14:textId="77777777" w:rsidTr="00607353">
        <w:trPr>
          <w:cantSplit/>
          <w:trHeight w:val="1254"/>
        </w:trPr>
        <w:tc>
          <w:tcPr>
            <w:tcW w:w="2263" w:type="dxa"/>
            <w:vAlign w:val="center"/>
            <w:hideMark/>
          </w:tcPr>
          <w:p w14:paraId="7AA7747D"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Product Quality Failure</w:t>
            </w:r>
          </w:p>
        </w:tc>
        <w:tc>
          <w:tcPr>
            <w:tcW w:w="2552" w:type="dxa"/>
            <w:vAlign w:val="center"/>
            <w:hideMark/>
          </w:tcPr>
          <w:p w14:paraId="052CD4C0"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Defective or inconsistent products resulting from poor-quality materials or production processes.</w:t>
            </w:r>
          </w:p>
        </w:tc>
        <w:tc>
          <w:tcPr>
            <w:tcW w:w="2268" w:type="dxa"/>
            <w:vAlign w:val="center"/>
            <w:hideMark/>
          </w:tcPr>
          <w:p w14:paraId="23EA8E9C"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Product Quality Risk</w:t>
            </w:r>
          </w:p>
        </w:tc>
        <w:tc>
          <w:tcPr>
            <w:tcW w:w="3118" w:type="dxa"/>
            <w:vAlign w:val="center"/>
          </w:tcPr>
          <w:p w14:paraId="786DCDBC"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Pineiro-Chousa et al. (2017)</w:t>
            </w:r>
          </w:p>
        </w:tc>
      </w:tr>
      <w:tr w:rsidR="008C74D2" w:rsidRPr="00D831C2" w14:paraId="1CA6F232" w14:textId="77777777" w:rsidTr="00AC57C9">
        <w:trPr>
          <w:trHeight w:val="1106"/>
        </w:trPr>
        <w:tc>
          <w:tcPr>
            <w:tcW w:w="2263" w:type="dxa"/>
            <w:vAlign w:val="center"/>
            <w:hideMark/>
          </w:tcPr>
          <w:p w14:paraId="278DACDA"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Warehouse Automation Failure</w:t>
            </w:r>
          </w:p>
        </w:tc>
        <w:tc>
          <w:tcPr>
            <w:tcW w:w="2552" w:type="dxa"/>
            <w:vAlign w:val="center"/>
            <w:hideMark/>
          </w:tcPr>
          <w:p w14:paraId="012CEE88"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Failure of automated warehouse systems affecting order fulfilment and inventory management.</w:t>
            </w:r>
          </w:p>
        </w:tc>
        <w:tc>
          <w:tcPr>
            <w:tcW w:w="2268" w:type="dxa"/>
            <w:vAlign w:val="center"/>
            <w:hideMark/>
          </w:tcPr>
          <w:p w14:paraId="33C787E3"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Technology &amp; Automation Risk</w:t>
            </w:r>
          </w:p>
        </w:tc>
        <w:tc>
          <w:tcPr>
            <w:tcW w:w="3118" w:type="dxa"/>
            <w:vAlign w:val="center"/>
          </w:tcPr>
          <w:p w14:paraId="08B4D6F4"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Sutton (2021)</w:t>
            </w:r>
          </w:p>
        </w:tc>
      </w:tr>
      <w:tr w:rsidR="008C74D2" w:rsidRPr="00D831C2" w14:paraId="362B9E1B" w14:textId="77777777" w:rsidTr="00AC57C9">
        <w:trPr>
          <w:trHeight w:val="1251"/>
        </w:trPr>
        <w:tc>
          <w:tcPr>
            <w:tcW w:w="2263" w:type="dxa"/>
            <w:vAlign w:val="center"/>
            <w:hideMark/>
          </w:tcPr>
          <w:p w14:paraId="4BA6360D"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Cybersecurity Incident</w:t>
            </w:r>
          </w:p>
        </w:tc>
        <w:tc>
          <w:tcPr>
            <w:tcW w:w="2552" w:type="dxa"/>
            <w:vAlign w:val="center"/>
            <w:hideMark/>
          </w:tcPr>
          <w:p w14:paraId="427476AA" w14:textId="2E560F9B"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Cyberattack affect</w:t>
            </w:r>
            <w:r w:rsidR="00516732">
              <w:rPr>
                <w:rFonts w:asciiTheme="minorBidi" w:hAnsiTheme="minorBidi"/>
                <w:sz w:val="24"/>
                <w:szCs w:val="24"/>
              </w:rPr>
              <w:t xml:space="preserve">s </w:t>
            </w:r>
            <w:r w:rsidRPr="008E5339">
              <w:rPr>
                <w:rFonts w:asciiTheme="minorBidi" w:hAnsiTheme="minorBidi"/>
                <w:sz w:val="24"/>
                <w:szCs w:val="24"/>
              </w:rPr>
              <w:t>operational systems, availability or business continuity.</w:t>
            </w:r>
          </w:p>
        </w:tc>
        <w:tc>
          <w:tcPr>
            <w:tcW w:w="2268" w:type="dxa"/>
            <w:vAlign w:val="center"/>
            <w:hideMark/>
          </w:tcPr>
          <w:p w14:paraId="08F92324"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Cybersecurity Risk</w:t>
            </w:r>
          </w:p>
        </w:tc>
        <w:tc>
          <w:tcPr>
            <w:tcW w:w="3118" w:type="dxa"/>
            <w:vAlign w:val="center"/>
          </w:tcPr>
          <w:p w14:paraId="58C5C536"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Ridley, McCloskey and Mountain (2018)</w:t>
            </w:r>
          </w:p>
        </w:tc>
      </w:tr>
      <w:tr w:rsidR="008C74D2" w:rsidRPr="00D831C2" w14:paraId="335E17CC" w14:textId="77777777" w:rsidTr="00AC57C9">
        <w:trPr>
          <w:trHeight w:val="1964"/>
        </w:trPr>
        <w:tc>
          <w:tcPr>
            <w:tcW w:w="2263" w:type="dxa"/>
            <w:vAlign w:val="center"/>
            <w:hideMark/>
          </w:tcPr>
          <w:p w14:paraId="425D4474"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Third-Party Service Failure</w:t>
            </w:r>
          </w:p>
        </w:tc>
        <w:tc>
          <w:tcPr>
            <w:tcW w:w="2552" w:type="dxa"/>
            <w:vAlign w:val="center"/>
            <w:hideMark/>
          </w:tcPr>
          <w:p w14:paraId="0F17FD65"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Failure of cloud services, logistics platforms or outsourced service providers.</w:t>
            </w:r>
          </w:p>
        </w:tc>
        <w:tc>
          <w:tcPr>
            <w:tcW w:w="2268" w:type="dxa"/>
            <w:vAlign w:val="center"/>
            <w:hideMark/>
          </w:tcPr>
          <w:p w14:paraId="2660CAB5"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Third-Party Dependency Risk</w:t>
            </w:r>
          </w:p>
        </w:tc>
        <w:tc>
          <w:tcPr>
            <w:tcW w:w="3118" w:type="dxa"/>
            <w:vAlign w:val="center"/>
          </w:tcPr>
          <w:p w14:paraId="6A4D5260"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Sutton (2021)</w:t>
            </w:r>
          </w:p>
        </w:tc>
      </w:tr>
      <w:tr w:rsidR="008C74D2" w:rsidRPr="00D831C2" w14:paraId="7ACC2716" w14:textId="77777777" w:rsidTr="00AC57C9">
        <w:trPr>
          <w:trHeight w:val="1964"/>
        </w:trPr>
        <w:tc>
          <w:tcPr>
            <w:tcW w:w="2263" w:type="dxa"/>
            <w:vAlign w:val="center"/>
          </w:tcPr>
          <w:p w14:paraId="3BC3CEAB"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Regulatory Compliance Failure</w:t>
            </w:r>
          </w:p>
        </w:tc>
        <w:tc>
          <w:tcPr>
            <w:tcW w:w="2552" w:type="dxa"/>
            <w:vAlign w:val="center"/>
          </w:tcPr>
          <w:p w14:paraId="61DC3CA0"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Failure to comply with GDPR or international regulations resulting in operational disruption or financial penalties.</w:t>
            </w:r>
          </w:p>
        </w:tc>
        <w:tc>
          <w:tcPr>
            <w:tcW w:w="2268" w:type="dxa"/>
            <w:vAlign w:val="center"/>
          </w:tcPr>
          <w:p w14:paraId="590EC367"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Regulatory &amp; Compliance Risk</w:t>
            </w:r>
          </w:p>
        </w:tc>
        <w:tc>
          <w:tcPr>
            <w:tcW w:w="3118" w:type="dxa"/>
            <w:vAlign w:val="center"/>
          </w:tcPr>
          <w:p w14:paraId="266B3B3C"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ISO 31000:2018</w:t>
            </w:r>
          </w:p>
        </w:tc>
      </w:tr>
    </w:tbl>
    <w:p w14:paraId="593047EA" w14:textId="77777777" w:rsidR="001E517A" w:rsidRPr="001E517A" w:rsidRDefault="001E517A" w:rsidP="001758BE">
      <w:pPr>
        <w:spacing w:line="480" w:lineRule="auto"/>
        <w:rPr>
          <w:rFonts w:asciiTheme="minorBidi" w:hAnsiTheme="minorBidi"/>
          <w:sz w:val="24"/>
          <w:szCs w:val="24"/>
          <w:lang w:val="en-GB" w:eastAsia="en-US"/>
        </w:rPr>
      </w:pPr>
      <w:r w:rsidRPr="001E517A">
        <w:rPr>
          <w:rFonts w:asciiTheme="minorBidi" w:hAnsiTheme="minorBidi"/>
          <w:sz w:val="24"/>
          <w:szCs w:val="24"/>
          <w:lang w:val="en-GB" w:eastAsia="en-US"/>
        </w:rPr>
        <w:t xml:space="preserve">The input variables presented in Table 3 represent the operational events most likely to influence product quality and supply chain continuity during the transformation programme. Collectively, </w:t>
      </w:r>
      <w:r w:rsidRPr="001E517A">
        <w:rPr>
          <w:rFonts w:asciiTheme="minorBidi" w:hAnsiTheme="minorBidi"/>
          <w:sz w:val="24"/>
          <w:szCs w:val="24"/>
          <w:lang w:val="en-GB" w:eastAsia="en-US"/>
        </w:rPr>
        <w:lastRenderedPageBreak/>
        <w:t>they capture uncertainties associated with international suppliers, warehouse automation, cybersecurity, third-party service providers and regulatory compliance. By incorporating these variables into a single simulation model, the assessment moves beyond qualitative judgement and provides a structured method for evaluating how different combinations of risks may affect organisational performance.</w:t>
      </w:r>
    </w:p>
    <w:p w14:paraId="2C43C788" w14:textId="77777777" w:rsidR="001E517A" w:rsidRPr="001E517A" w:rsidRDefault="001E517A" w:rsidP="001E517A">
      <w:pPr>
        <w:spacing w:line="480" w:lineRule="auto"/>
        <w:rPr>
          <w:rFonts w:asciiTheme="minorBidi" w:hAnsiTheme="minorBidi"/>
          <w:sz w:val="24"/>
          <w:szCs w:val="24"/>
          <w:lang w:val="en-GB" w:eastAsia="en-US"/>
        </w:rPr>
      </w:pPr>
      <w:r w:rsidRPr="001E517A">
        <w:rPr>
          <w:rFonts w:asciiTheme="minorBidi" w:hAnsiTheme="minorBidi"/>
          <w:sz w:val="24"/>
          <w:szCs w:val="24"/>
          <w:lang w:val="en-GB" w:eastAsia="en-US"/>
        </w:rPr>
        <w:t xml:space="preserve">To represent uncertainty, the model employed </w:t>
      </w:r>
      <w:r w:rsidRPr="009D71C5">
        <w:rPr>
          <w:rFonts w:asciiTheme="minorBidi" w:hAnsiTheme="minorBidi"/>
          <w:sz w:val="24"/>
          <w:szCs w:val="24"/>
          <w:lang w:val="en-GB" w:eastAsia="en-US"/>
        </w:rPr>
        <w:t>Triangular probability distributions</w:t>
      </w:r>
      <w:r w:rsidRPr="001E517A">
        <w:rPr>
          <w:rFonts w:asciiTheme="minorBidi" w:hAnsiTheme="minorBidi"/>
          <w:sz w:val="24"/>
          <w:szCs w:val="24"/>
          <w:lang w:val="en-GB" w:eastAsia="en-US"/>
        </w:rPr>
        <w:t xml:space="preserve"> for each risk variable using minimum, most likely and maximum estimates. This approach was considered appropriate because historical operational data for Pampered Pets were unavailable, whereas realistic ranges could be derived from the case study, supporting academic literature and recognised industry guidance. Triangular distributions are widely used in quantitative risk analysis where reliable empirical data are limited but informed estimates can reasonably be justified (Hubbard, 2020). Their simplicity also makes them particularly suitable for executive-level decision support because the underlying assumptions remain transparent and easy to interpret.</w:t>
      </w:r>
    </w:p>
    <w:p w14:paraId="3F4A78FC" w14:textId="77777777" w:rsidR="001E517A" w:rsidRDefault="001E517A" w:rsidP="001E517A">
      <w:pPr>
        <w:spacing w:line="480" w:lineRule="auto"/>
        <w:rPr>
          <w:rFonts w:asciiTheme="minorBidi" w:hAnsiTheme="minorBidi"/>
          <w:sz w:val="24"/>
          <w:szCs w:val="24"/>
          <w:lang w:val="en-GB" w:eastAsia="en-US"/>
        </w:rPr>
      </w:pPr>
      <w:r w:rsidRPr="001E517A">
        <w:rPr>
          <w:rFonts w:asciiTheme="minorBidi" w:hAnsiTheme="minorBidi"/>
          <w:sz w:val="24"/>
          <w:szCs w:val="24"/>
          <w:lang w:val="en-GB" w:eastAsia="en-US"/>
        </w:rPr>
        <w:t>To operationalise the simulation, probability parameters were assigned to each risk variable using evidence drawn from the case study and the literature reviewed in Section 2.3. These parameters defined the range within which each risk could vary during the simulation. Table 4 summarises the probability estimates adopted for each operational risk.</w:t>
      </w:r>
    </w:p>
    <w:p w14:paraId="7ADD5873" w14:textId="77777777" w:rsidR="009D61D2" w:rsidRDefault="009D61D2" w:rsidP="001E517A">
      <w:pPr>
        <w:spacing w:line="480" w:lineRule="auto"/>
        <w:rPr>
          <w:rFonts w:asciiTheme="minorBidi" w:hAnsiTheme="minorBidi"/>
          <w:sz w:val="24"/>
          <w:szCs w:val="24"/>
          <w:lang w:val="en-GB" w:eastAsia="en-US"/>
        </w:rPr>
      </w:pPr>
    </w:p>
    <w:p w14:paraId="0729CA52" w14:textId="111C99EF" w:rsidR="008C74D2" w:rsidRDefault="008C74D2" w:rsidP="008C74D2">
      <w:pPr>
        <w:pStyle w:val="Caption"/>
      </w:pPr>
    </w:p>
    <w:p w14:paraId="7D1E150F" w14:textId="77777777" w:rsidR="00282602" w:rsidRDefault="00282602" w:rsidP="00282602"/>
    <w:p w14:paraId="51AA6716" w14:textId="77777777" w:rsidR="00282602" w:rsidRDefault="00282602" w:rsidP="00282602"/>
    <w:p w14:paraId="1A137BED" w14:textId="7135AF42" w:rsidR="00282602" w:rsidRPr="00282602" w:rsidRDefault="00282602" w:rsidP="0014751F">
      <w:pPr>
        <w:pStyle w:val="Caption"/>
        <w:jc w:val="center"/>
      </w:pPr>
      <w:bookmarkStart w:id="18" w:name="_Toc234658545"/>
      <w:r>
        <w:lastRenderedPageBreak/>
        <w:t xml:space="preserve">Table </w:t>
      </w:r>
      <w:fldSimple w:instr=" SEQ Table \* ARABIC ">
        <w:r w:rsidR="00521998">
          <w:rPr>
            <w:noProof/>
          </w:rPr>
          <w:t>4</w:t>
        </w:r>
      </w:fldSimple>
      <w:r>
        <w:rPr>
          <w:lang w:val="en-GB"/>
        </w:rPr>
        <w:t xml:space="preserve">. </w:t>
      </w:r>
      <w:r w:rsidR="004F3ABC" w:rsidRPr="004F3ABC">
        <w:t>Estimated probability parameters for the Monte Carlo simulation</w:t>
      </w:r>
      <w:bookmarkEnd w:id="18"/>
    </w:p>
    <w:tbl>
      <w:tblPr>
        <w:tblStyle w:val="TableGrid"/>
        <w:tblW w:w="5000" w:type="pct"/>
        <w:tblLook w:val="04A0" w:firstRow="1" w:lastRow="0" w:firstColumn="1" w:lastColumn="0" w:noHBand="0" w:noVBand="1"/>
      </w:tblPr>
      <w:tblGrid>
        <w:gridCol w:w="3255"/>
        <w:gridCol w:w="1560"/>
        <w:gridCol w:w="1984"/>
        <w:gridCol w:w="2551"/>
      </w:tblGrid>
      <w:tr w:rsidR="00CE30BE" w14:paraId="1EA6C3D1" w14:textId="77777777" w:rsidTr="00FD6B9A">
        <w:tc>
          <w:tcPr>
            <w:tcW w:w="1741" w:type="pct"/>
            <w:vAlign w:val="center"/>
          </w:tcPr>
          <w:p w14:paraId="6943567F" w14:textId="221B3EC7" w:rsidR="00CE30BE" w:rsidRDefault="00CE30BE" w:rsidP="00CE30BE">
            <w:pPr>
              <w:spacing w:line="480" w:lineRule="auto"/>
            </w:pPr>
            <w:r>
              <w:rPr>
                <w:b/>
                <w:bCs/>
              </w:rPr>
              <w:t>Risk Variable</w:t>
            </w:r>
          </w:p>
        </w:tc>
        <w:tc>
          <w:tcPr>
            <w:tcW w:w="834" w:type="pct"/>
            <w:vAlign w:val="center"/>
          </w:tcPr>
          <w:p w14:paraId="575A3481" w14:textId="0A441909" w:rsidR="00CE30BE" w:rsidRDefault="00CE30BE" w:rsidP="00CE30BE">
            <w:pPr>
              <w:spacing w:line="480" w:lineRule="auto"/>
            </w:pPr>
            <w:r>
              <w:rPr>
                <w:b/>
                <w:bCs/>
              </w:rPr>
              <w:t>Minimum Probability</w:t>
            </w:r>
          </w:p>
        </w:tc>
        <w:tc>
          <w:tcPr>
            <w:tcW w:w="1061" w:type="pct"/>
            <w:vAlign w:val="center"/>
          </w:tcPr>
          <w:p w14:paraId="3A9D280F" w14:textId="71811F58" w:rsidR="00CE30BE" w:rsidRDefault="00CE30BE" w:rsidP="00CE30BE">
            <w:pPr>
              <w:spacing w:line="480" w:lineRule="auto"/>
            </w:pPr>
            <w:r>
              <w:rPr>
                <w:b/>
                <w:bCs/>
              </w:rPr>
              <w:t>Most Likely Probability</w:t>
            </w:r>
          </w:p>
        </w:tc>
        <w:tc>
          <w:tcPr>
            <w:tcW w:w="1364" w:type="pct"/>
            <w:vAlign w:val="center"/>
          </w:tcPr>
          <w:p w14:paraId="3A169035" w14:textId="019C7233" w:rsidR="00CE30BE" w:rsidRDefault="00CE30BE" w:rsidP="00CE30BE">
            <w:pPr>
              <w:spacing w:line="480" w:lineRule="auto"/>
            </w:pPr>
            <w:r>
              <w:rPr>
                <w:b/>
                <w:bCs/>
              </w:rPr>
              <w:t>Maximum Probability</w:t>
            </w:r>
          </w:p>
        </w:tc>
      </w:tr>
      <w:tr w:rsidR="00B55C96" w14:paraId="787B1986" w14:textId="77777777" w:rsidTr="00FD6B9A">
        <w:tc>
          <w:tcPr>
            <w:tcW w:w="1741" w:type="pct"/>
            <w:vAlign w:val="center"/>
          </w:tcPr>
          <w:p w14:paraId="7EB2F1FA" w14:textId="5B2DB460" w:rsidR="00B55C96" w:rsidRDefault="00B55C96" w:rsidP="00B55C96">
            <w:pPr>
              <w:spacing w:line="480" w:lineRule="auto"/>
            </w:pPr>
            <w:r>
              <w:t>Supplier disruption</w:t>
            </w:r>
          </w:p>
        </w:tc>
        <w:tc>
          <w:tcPr>
            <w:tcW w:w="834" w:type="pct"/>
            <w:vAlign w:val="center"/>
          </w:tcPr>
          <w:p w14:paraId="31FA07D8" w14:textId="036DC0CA" w:rsidR="00B55C96" w:rsidRDefault="00B55C96" w:rsidP="00B55C96">
            <w:pPr>
              <w:spacing w:line="480" w:lineRule="auto"/>
            </w:pPr>
            <w:r>
              <w:t>10%</w:t>
            </w:r>
          </w:p>
        </w:tc>
        <w:tc>
          <w:tcPr>
            <w:tcW w:w="1061" w:type="pct"/>
            <w:vAlign w:val="center"/>
          </w:tcPr>
          <w:p w14:paraId="600BC567" w14:textId="2489A6CE" w:rsidR="00B55C96" w:rsidRDefault="00B55C96" w:rsidP="00B55C96">
            <w:pPr>
              <w:spacing w:line="480" w:lineRule="auto"/>
            </w:pPr>
            <w:r>
              <w:t>20%</w:t>
            </w:r>
          </w:p>
        </w:tc>
        <w:tc>
          <w:tcPr>
            <w:tcW w:w="1364" w:type="pct"/>
            <w:vAlign w:val="center"/>
          </w:tcPr>
          <w:p w14:paraId="3EA0FBC0" w14:textId="4FD0E0C3" w:rsidR="00B55C96" w:rsidRDefault="00B55C96" w:rsidP="00B55C96">
            <w:pPr>
              <w:spacing w:line="480" w:lineRule="auto"/>
            </w:pPr>
            <w:r>
              <w:t>35%</w:t>
            </w:r>
          </w:p>
        </w:tc>
      </w:tr>
      <w:tr w:rsidR="00B55C96" w14:paraId="3DB58332" w14:textId="77777777" w:rsidTr="00F101BA">
        <w:trPr>
          <w:cantSplit/>
        </w:trPr>
        <w:tc>
          <w:tcPr>
            <w:tcW w:w="1741" w:type="pct"/>
            <w:vAlign w:val="center"/>
          </w:tcPr>
          <w:p w14:paraId="258F1A99" w14:textId="1B4B6DF6" w:rsidR="00B55C96" w:rsidRDefault="00B55C96" w:rsidP="00B55C96">
            <w:pPr>
              <w:spacing w:line="480" w:lineRule="auto"/>
            </w:pPr>
            <w:r>
              <w:t>Product quality failure</w:t>
            </w:r>
          </w:p>
        </w:tc>
        <w:tc>
          <w:tcPr>
            <w:tcW w:w="834" w:type="pct"/>
            <w:vAlign w:val="center"/>
          </w:tcPr>
          <w:p w14:paraId="7DFC2F3A" w14:textId="37C63708" w:rsidR="00B55C96" w:rsidRDefault="00B55C96" w:rsidP="00B55C96">
            <w:pPr>
              <w:spacing w:line="480" w:lineRule="auto"/>
            </w:pPr>
            <w:r>
              <w:t>5%</w:t>
            </w:r>
          </w:p>
        </w:tc>
        <w:tc>
          <w:tcPr>
            <w:tcW w:w="1061" w:type="pct"/>
            <w:vAlign w:val="center"/>
          </w:tcPr>
          <w:p w14:paraId="4EACC77E" w14:textId="4A39FE61" w:rsidR="00B55C96" w:rsidRDefault="00B55C96" w:rsidP="00B55C96">
            <w:pPr>
              <w:spacing w:line="480" w:lineRule="auto"/>
            </w:pPr>
            <w:r>
              <w:t>10%</w:t>
            </w:r>
          </w:p>
        </w:tc>
        <w:tc>
          <w:tcPr>
            <w:tcW w:w="1364" w:type="pct"/>
            <w:vAlign w:val="center"/>
          </w:tcPr>
          <w:p w14:paraId="556E1DB0" w14:textId="2DE0AC3A" w:rsidR="00B55C96" w:rsidRDefault="00B55C96" w:rsidP="00B55C96">
            <w:pPr>
              <w:spacing w:line="480" w:lineRule="auto"/>
            </w:pPr>
            <w:r>
              <w:t>20%</w:t>
            </w:r>
          </w:p>
        </w:tc>
      </w:tr>
      <w:tr w:rsidR="00B55C96" w14:paraId="7ABAA269" w14:textId="77777777" w:rsidTr="00FD6B9A">
        <w:tc>
          <w:tcPr>
            <w:tcW w:w="1741" w:type="pct"/>
            <w:vAlign w:val="center"/>
          </w:tcPr>
          <w:p w14:paraId="7776DD64" w14:textId="1F3BF082" w:rsidR="00B55C96" w:rsidRDefault="00B55C96" w:rsidP="00B55C96">
            <w:pPr>
              <w:spacing w:line="480" w:lineRule="auto"/>
            </w:pPr>
            <w:r>
              <w:t>Warehouse automation failure</w:t>
            </w:r>
          </w:p>
        </w:tc>
        <w:tc>
          <w:tcPr>
            <w:tcW w:w="834" w:type="pct"/>
            <w:vAlign w:val="center"/>
          </w:tcPr>
          <w:p w14:paraId="2618496E" w14:textId="598670FC" w:rsidR="00B55C96" w:rsidRDefault="00B55C96" w:rsidP="00B55C96">
            <w:pPr>
              <w:spacing w:line="480" w:lineRule="auto"/>
            </w:pPr>
            <w:r>
              <w:t>7%</w:t>
            </w:r>
          </w:p>
        </w:tc>
        <w:tc>
          <w:tcPr>
            <w:tcW w:w="1061" w:type="pct"/>
            <w:vAlign w:val="center"/>
          </w:tcPr>
          <w:p w14:paraId="0CC5BD6E" w14:textId="15A95183" w:rsidR="00B55C96" w:rsidRDefault="00B55C96" w:rsidP="00B55C96">
            <w:pPr>
              <w:spacing w:line="480" w:lineRule="auto"/>
            </w:pPr>
            <w:r>
              <w:t>15%</w:t>
            </w:r>
          </w:p>
        </w:tc>
        <w:tc>
          <w:tcPr>
            <w:tcW w:w="1364" w:type="pct"/>
            <w:vAlign w:val="center"/>
          </w:tcPr>
          <w:p w14:paraId="1900EED8" w14:textId="1BA8B987" w:rsidR="00B55C96" w:rsidRDefault="00B55C96" w:rsidP="00B55C96">
            <w:pPr>
              <w:spacing w:line="480" w:lineRule="auto"/>
            </w:pPr>
            <w:r>
              <w:t>25%</w:t>
            </w:r>
          </w:p>
        </w:tc>
      </w:tr>
      <w:tr w:rsidR="00B55C96" w14:paraId="57B3DB6C" w14:textId="77777777" w:rsidTr="00FD6B9A">
        <w:tc>
          <w:tcPr>
            <w:tcW w:w="1741" w:type="pct"/>
            <w:vAlign w:val="center"/>
          </w:tcPr>
          <w:p w14:paraId="64F59D77" w14:textId="32E22698" w:rsidR="00B55C96" w:rsidRDefault="00B55C96" w:rsidP="00B55C96">
            <w:pPr>
              <w:spacing w:line="480" w:lineRule="auto"/>
            </w:pPr>
            <w:r>
              <w:t>Cybersecurity incident</w:t>
            </w:r>
          </w:p>
        </w:tc>
        <w:tc>
          <w:tcPr>
            <w:tcW w:w="834" w:type="pct"/>
            <w:vAlign w:val="center"/>
          </w:tcPr>
          <w:p w14:paraId="3DA6B9DE" w14:textId="28EF51B0" w:rsidR="00B55C96" w:rsidRDefault="00B55C96" w:rsidP="00B55C96">
            <w:pPr>
              <w:spacing w:line="480" w:lineRule="auto"/>
            </w:pPr>
            <w:r>
              <w:t>8%</w:t>
            </w:r>
          </w:p>
        </w:tc>
        <w:tc>
          <w:tcPr>
            <w:tcW w:w="1061" w:type="pct"/>
            <w:vAlign w:val="center"/>
          </w:tcPr>
          <w:p w14:paraId="4035591B" w14:textId="001D96D2" w:rsidR="00B55C96" w:rsidRDefault="00B55C96" w:rsidP="00B55C96">
            <w:pPr>
              <w:spacing w:line="480" w:lineRule="auto"/>
            </w:pPr>
            <w:r>
              <w:t>15%</w:t>
            </w:r>
          </w:p>
        </w:tc>
        <w:tc>
          <w:tcPr>
            <w:tcW w:w="1364" w:type="pct"/>
            <w:vAlign w:val="center"/>
          </w:tcPr>
          <w:p w14:paraId="59A84A62" w14:textId="0A2FAD84" w:rsidR="00B55C96" w:rsidRDefault="00B55C96" w:rsidP="00B55C96">
            <w:pPr>
              <w:spacing w:line="480" w:lineRule="auto"/>
            </w:pPr>
            <w:r>
              <w:t>30%</w:t>
            </w:r>
          </w:p>
        </w:tc>
      </w:tr>
      <w:tr w:rsidR="00B55C96" w14:paraId="76FDEE36" w14:textId="77777777" w:rsidTr="00FD6B9A">
        <w:tc>
          <w:tcPr>
            <w:tcW w:w="1741" w:type="pct"/>
            <w:vAlign w:val="center"/>
          </w:tcPr>
          <w:p w14:paraId="29F5A5B6" w14:textId="62204F69" w:rsidR="00B55C96" w:rsidRDefault="00B55C96" w:rsidP="00B55C96">
            <w:pPr>
              <w:spacing w:line="480" w:lineRule="auto"/>
            </w:pPr>
            <w:r>
              <w:t>Third-party service failure</w:t>
            </w:r>
          </w:p>
        </w:tc>
        <w:tc>
          <w:tcPr>
            <w:tcW w:w="834" w:type="pct"/>
            <w:vAlign w:val="center"/>
          </w:tcPr>
          <w:p w14:paraId="4FE30B09" w14:textId="0C9348AE" w:rsidR="00B55C96" w:rsidRDefault="00B55C96" w:rsidP="00B55C96">
            <w:pPr>
              <w:spacing w:line="480" w:lineRule="auto"/>
            </w:pPr>
            <w:r>
              <w:t>6%</w:t>
            </w:r>
          </w:p>
        </w:tc>
        <w:tc>
          <w:tcPr>
            <w:tcW w:w="1061" w:type="pct"/>
            <w:vAlign w:val="center"/>
          </w:tcPr>
          <w:p w14:paraId="542B42E4" w14:textId="0957E1BA" w:rsidR="00B55C96" w:rsidRDefault="00B55C96" w:rsidP="00B55C96">
            <w:pPr>
              <w:spacing w:line="480" w:lineRule="auto"/>
            </w:pPr>
            <w:r>
              <w:t>12%</w:t>
            </w:r>
          </w:p>
        </w:tc>
        <w:tc>
          <w:tcPr>
            <w:tcW w:w="1364" w:type="pct"/>
            <w:vAlign w:val="center"/>
          </w:tcPr>
          <w:p w14:paraId="1AB210E1" w14:textId="0B7B5DFC" w:rsidR="00B55C96" w:rsidRDefault="00B55C96" w:rsidP="00B55C96">
            <w:pPr>
              <w:spacing w:line="480" w:lineRule="auto"/>
            </w:pPr>
            <w:r>
              <w:t>25%</w:t>
            </w:r>
          </w:p>
        </w:tc>
      </w:tr>
      <w:tr w:rsidR="004132C6" w14:paraId="6D17CDE9" w14:textId="77777777" w:rsidTr="00FD6B9A">
        <w:tc>
          <w:tcPr>
            <w:tcW w:w="1741" w:type="pct"/>
            <w:vAlign w:val="center"/>
          </w:tcPr>
          <w:p w14:paraId="50ABC773" w14:textId="35C914DC" w:rsidR="004132C6" w:rsidRDefault="00CF1557" w:rsidP="00CF1557">
            <w:pPr>
              <w:spacing w:line="480" w:lineRule="auto"/>
            </w:pPr>
            <w:r w:rsidRPr="00CF1557">
              <w:t>Regulatory compliance failure</w:t>
            </w:r>
          </w:p>
        </w:tc>
        <w:tc>
          <w:tcPr>
            <w:tcW w:w="834" w:type="pct"/>
            <w:vAlign w:val="center"/>
          </w:tcPr>
          <w:p w14:paraId="690F6C27" w14:textId="3E33AF66" w:rsidR="004132C6" w:rsidRDefault="00CF1557" w:rsidP="00B55C96">
            <w:pPr>
              <w:spacing w:line="480" w:lineRule="auto"/>
            </w:pPr>
            <w:r>
              <w:t>3%</w:t>
            </w:r>
          </w:p>
        </w:tc>
        <w:tc>
          <w:tcPr>
            <w:tcW w:w="1061" w:type="pct"/>
            <w:vAlign w:val="center"/>
          </w:tcPr>
          <w:p w14:paraId="0FB50B28" w14:textId="5AA34B7B" w:rsidR="004132C6" w:rsidRDefault="007A0964" w:rsidP="00B55C96">
            <w:pPr>
              <w:spacing w:line="480" w:lineRule="auto"/>
            </w:pPr>
            <w:r>
              <w:t>8%</w:t>
            </w:r>
          </w:p>
        </w:tc>
        <w:tc>
          <w:tcPr>
            <w:tcW w:w="1364" w:type="pct"/>
            <w:vAlign w:val="center"/>
          </w:tcPr>
          <w:p w14:paraId="2F79C218" w14:textId="0469D50A" w:rsidR="004132C6" w:rsidRDefault="007A0964" w:rsidP="00B55C96">
            <w:pPr>
              <w:spacing w:line="480" w:lineRule="auto"/>
            </w:pPr>
            <w:r>
              <w:t>15%</w:t>
            </w:r>
          </w:p>
        </w:tc>
      </w:tr>
    </w:tbl>
    <w:p w14:paraId="7824212E" w14:textId="63EE2A50" w:rsidR="009E39BF" w:rsidRPr="007363B4" w:rsidRDefault="008C74D2" w:rsidP="00B86D11">
      <w:pPr>
        <w:spacing w:line="480" w:lineRule="auto"/>
        <w:rPr>
          <w:lang w:val="en-GB"/>
        </w:rPr>
      </w:pPr>
      <w:r w:rsidRPr="0018010B">
        <w:rPr>
          <w:rFonts w:asciiTheme="minorBidi" w:hAnsiTheme="minorBidi"/>
          <w:sz w:val="24"/>
          <w:szCs w:val="24"/>
        </w:rPr>
        <w:t xml:space="preserve">During each of the 10,000 iterations, the simulation randomly sampled values from the specified probability distributions using the parameter ranges presented in Table 4. The sampled values were then aggregated to estimate the combined probability of product quality failure and supply chain disruption under varying operational conditions. By repeating this process thousands of times, the model generated a probability distribution of possible outcomes rather than a single deterministic estimate, providing a more realistic representation of operational uncertainty. </w:t>
      </w:r>
      <w:r w:rsidRPr="0018010B">
        <w:rPr>
          <w:rFonts w:asciiTheme="minorBidi" w:hAnsiTheme="minorBidi"/>
          <w:bCs/>
          <w:sz w:val="24"/>
          <w:szCs w:val="24"/>
        </w:rPr>
        <w:br/>
        <w:t>The probability parameters used in the simulation should be regarded as modelling assumptions derived from the case study and informed by peer-reviewed literature, recognised international standards and expert judgement rather than historical operational data for Pampered Pets. Consequently, the simulation provides evidence-based estimates to support strategic decision-making rather than precise predictions of future events.</w:t>
      </w:r>
      <w:r w:rsidR="00457898">
        <w:rPr>
          <w:rFonts w:asciiTheme="minorBidi" w:hAnsiTheme="minorBidi"/>
          <w:bCs/>
          <w:sz w:val="24"/>
          <w:szCs w:val="24"/>
        </w:rPr>
        <w:t xml:space="preserve"> </w:t>
      </w:r>
      <w:r w:rsidR="00B86D11" w:rsidRPr="00B86D11">
        <w:rPr>
          <w:rFonts w:asciiTheme="minorBidi" w:hAnsiTheme="minorBidi"/>
          <w:bCs/>
          <w:sz w:val="24"/>
          <w:szCs w:val="24"/>
        </w:rPr>
        <w:t xml:space="preserve">A screenshot of the completed simulation </w:t>
      </w:r>
      <w:r w:rsidR="00B86D11" w:rsidRPr="00B86D11">
        <w:rPr>
          <w:rFonts w:asciiTheme="minorBidi" w:hAnsiTheme="minorBidi"/>
          <w:bCs/>
          <w:sz w:val="24"/>
          <w:szCs w:val="24"/>
        </w:rPr>
        <w:lastRenderedPageBreak/>
        <w:t>model is provided in Appendix A, while the full Microsoft Excel simulation workbook is submitted alongside this report.</w:t>
      </w:r>
    </w:p>
    <w:p w14:paraId="22742C18" w14:textId="7A153982" w:rsidR="003A6EBF" w:rsidRDefault="003A6EBF" w:rsidP="007B1169">
      <w:pPr>
        <w:pStyle w:val="Heading2"/>
      </w:pPr>
      <w:bookmarkStart w:id="19" w:name="_Toc234579276"/>
      <w:bookmarkStart w:id="20" w:name="_Toc234658537"/>
      <w:r w:rsidRPr="003A6EBF">
        <w:t>Results and Interpretation</w:t>
      </w:r>
      <w:bookmarkEnd w:id="19"/>
      <w:bookmarkEnd w:id="20"/>
    </w:p>
    <w:p w14:paraId="652CD8B0" w14:textId="6C661E83" w:rsidR="00282E71" w:rsidRPr="007341C5" w:rsidRDefault="00282E71" w:rsidP="007341C5">
      <w:pPr>
        <w:spacing w:line="480" w:lineRule="auto"/>
        <w:rPr>
          <w:rFonts w:asciiTheme="minorBidi" w:hAnsiTheme="minorBidi"/>
          <w:sz w:val="24"/>
          <w:szCs w:val="24"/>
          <w:lang w:val="en-GB"/>
        </w:rPr>
      </w:pPr>
      <w:r w:rsidRPr="007341C5">
        <w:rPr>
          <w:rFonts w:asciiTheme="minorBidi" w:hAnsiTheme="minorBidi"/>
          <w:sz w:val="24"/>
          <w:szCs w:val="24"/>
          <w:lang w:val="en-GB"/>
        </w:rPr>
        <w:t xml:space="preserve">The Monte Carlo model developed in the previous section was executed using </w:t>
      </w:r>
      <w:r w:rsidRPr="007341C5">
        <w:rPr>
          <w:rFonts w:asciiTheme="minorBidi" w:hAnsiTheme="minorBidi"/>
          <w:b/>
          <w:bCs/>
          <w:sz w:val="24"/>
          <w:szCs w:val="24"/>
          <w:lang w:val="en-GB"/>
        </w:rPr>
        <w:t>10,000 iterations</w:t>
      </w:r>
      <w:r w:rsidRPr="007341C5">
        <w:rPr>
          <w:rFonts w:asciiTheme="minorBidi" w:hAnsiTheme="minorBidi"/>
          <w:sz w:val="24"/>
          <w:szCs w:val="24"/>
          <w:lang w:val="en-GB"/>
        </w:rPr>
        <w:t xml:space="preserve"> to explore how uncertainty may affect Pampered Pets' proposed digital transformation and international expansion. Rather than producing a single predicted outcome, the simulation generated a range of plausible operational scenarios based on the probability distributions assigned to six key risk variables. This reflects the central value of Monte Carlo simulation: uncertainty is not ignored or reduced to one </w:t>
      </w:r>
      <w:r w:rsidR="00516732" w:rsidRPr="007341C5">
        <w:rPr>
          <w:rFonts w:asciiTheme="minorBidi" w:hAnsiTheme="minorBidi"/>
          <w:sz w:val="24"/>
          <w:szCs w:val="24"/>
          <w:lang w:val="en-GB"/>
        </w:rPr>
        <w:t>estimate but</w:t>
      </w:r>
      <w:r w:rsidRPr="007341C5">
        <w:rPr>
          <w:rFonts w:asciiTheme="minorBidi" w:hAnsiTheme="minorBidi"/>
          <w:sz w:val="24"/>
          <w:szCs w:val="24"/>
          <w:lang w:val="en-GB"/>
        </w:rPr>
        <w:t xml:space="preserve"> explored through repeated sampling of possible outcomes (Metropolis and Ulam, 1949; Hubbard, 2020). For management, this is useful because strategic decisions are rarely made with complete information, particularly during periods of organisational change (Aven and Thekdi, 2025).</w:t>
      </w:r>
    </w:p>
    <w:p w14:paraId="06A058D8" w14:textId="77777777" w:rsidR="00626110" w:rsidRPr="00A54DD6" w:rsidRDefault="00626110" w:rsidP="00626110">
      <w:pPr>
        <w:spacing w:line="480" w:lineRule="auto"/>
        <w:rPr>
          <w:rFonts w:asciiTheme="minorBidi" w:hAnsiTheme="minorBidi"/>
          <w:sz w:val="24"/>
          <w:szCs w:val="24"/>
          <w:lang w:val="en-GB"/>
        </w:rPr>
      </w:pPr>
      <w:r w:rsidRPr="00A54DD6">
        <w:rPr>
          <w:rFonts w:asciiTheme="minorBidi" w:hAnsiTheme="minorBidi"/>
          <w:sz w:val="24"/>
          <w:szCs w:val="24"/>
          <w:lang w:val="en-GB"/>
        </w:rPr>
        <w:t>The simulation reveals a consistent pattern: operational disruption should be regarded as an expected feature of Pampered Pets' transformation rather than an unlikely exception. This conclusion is supported by the model's estimated 62.2% probability of at least one operational disruption occurring and a mean overall risk score of 1.0, indicating that a typical simulated scenario involved one significant operational event. These findings do not suggest that the transformation is excessively risky or should be avoided. Instead, they highlight the importance of embedding risk management into planning from the outset, allowing uncertainty to be managed proactively rather than addressed only after disruption occurs. This reflects Aven's (2015) argument that effective risk management is concerned with improving decisions under uncertainty rather than attempting to eliminate uncertainty altogether.</w:t>
      </w:r>
    </w:p>
    <w:p w14:paraId="3FD460CC" w14:textId="4FA55D14" w:rsidR="006C7E12" w:rsidRDefault="005A29B1" w:rsidP="005A29B1">
      <w:pPr>
        <w:spacing w:line="480" w:lineRule="auto"/>
        <w:rPr>
          <w:rFonts w:asciiTheme="minorBidi" w:hAnsiTheme="minorBidi"/>
          <w:sz w:val="24"/>
          <w:szCs w:val="24"/>
          <w:lang w:val="en-GB"/>
        </w:rPr>
      </w:pPr>
      <w:r w:rsidRPr="005A29B1">
        <w:rPr>
          <w:rFonts w:asciiTheme="minorBidi" w:hAnsiTheme="minorBidi"/>
          <w:sz w:val="24"/>
          <w:szCs w:val="24"/>
        </w:rPr>
        <w:lastRenderedPageBreak/>
        <w:t>Perhaps the clearest pattern emerging from the simulation is the prominence of supply chain risk. The model estimated a 43.3% probability of supply chain disruption, compared with 33.5% for quality-related disruption. While the numerical difference is relatively small, its strategic significance is much greater. Pampered Pets can strengthen its internal quality processes through training, monitoring and operational controls, yet it has far less influence over supplier reliability, logistics networks and external market conditions. As the organisation expands internationally, this imbalance means that its greatest exposure may lie outside its direct control. This observation supports the work of Fahimnia et al. (2019), who argue that global sourcing and digital supply chain integration increase both organisational capability and systemic vulnerability. Consequently, strengthening supplier resilience, improving supply chain visibility and developing contingency arrangements should be viewed as strategic investments rather than routine operational activities.</w:t>
      </w:r>
    </w:p>
    <w:p w14:paraId="17DAAD9B" w14:textId="078E1C33" w:rsidR="00282E71" w:rsidRPr="007341C5" w:rsidRDefault="00282E71" w:rsidP="002E1998">
      <w:pPr>
        <w:spacing w:line="480" w:lineRule="auto"/>
        <w:rPr>
          <w:rFonts w:asciiTheme="minorBidi" w:hAnsiTheme="minorBidi"/>
          <w:sz w:val="24"/>
          <w:szCs w:val="24"/>
          <w:lang w:val="en-GB"/>
        </w:rPr>
      </w:pPr>
      <w:r w:rsidRPr="007341C5">
        <w:rPr>
          <w:rFonts w:asciiTheme="minorBidi" w:hAnsiTheme="minorBidi"/>
          <w:sz w:val="24"/>
          <w:szCs w:val="24"/>
          <w:lang w:val="en-GB"/>
        </w:rPr>
        <w:t xml:space="preserve">The statistic that deserves the greatest attention, however, is the 22.1% probability of multiple risk events occurring simultaneously. This finding changes the discussion because it shows that Pampered Pets should not prepare only for isolated incidents. A supplier disruption occurring at the same time as a warehouse automation failure or cybersecurity incident could affect inventory availability, customer service and recovery capacity at once. In practice, this type of compound disruption is often more difficult to manage than a single failure because it stretches people, systems and decision-making at the same time. </w:t>
      </w:r>
      <w:r w:rsidR="002E1998" w:rsidRPr="002E1998">
        <w:rPr>
          <w:rFonts w:asciiTheme="minorBidi" w:hAnsiTheme="minorBidi"/>
          <w:sz w:val="24"/>
          <w:szCs w:val="24"/>
        </w:rPr>
        <w:t>The simulation therefore supports Aven and Thekdi's (2025) view that risk assessment should consider the combined effects of uncertainty, rather than treating risks as separate and independent problems.</w:t>
      </w:r>
    </w:p>
    <w:p w14:paraId="3B42DD31" w14:textId="77777777" w:rsidR="00282E71" w:rsidRPr="007341C5" w:rsidRDefault="00282E71" w:rsidP="007341C5">
      <w:pPr>
        <w:spacing w:line="480" w:lineRule="auto"/>
        <w:rPr>
          <w:rFonts w:asciiTheme="minorBidi" w:hAnsiTheme="minorBidi"/>
          <w:sz w:val="24"/>
          <w:szCs w:val="24"/>
          <w:lang w:val="en-GB"/>
        </w:rPr>
      </w:pPr>
      <w:r w:rsidRPr="007341C5">
        <w:rPr>
          <w:rFonts w:asciiTheme="minorBidi" w:hAnsiTheme="minorBidi"/>
          <w:sz w:val="24"/>
          <w:szCs w:val="24"/>
          <w:lang w:val="en-GB"/>
        </w:rPr>
        <w:lastRenderedPageBreak/>
        <w:t>The findings should still be interpreted with caution. The model is based on probability ranges developed from the case study, academic literature and informed judgement rather than historical operational data from Pampered Pets. It also assumes that the six risk variables operate independently, although real-world risks often influence one another. For example, supplier disruption could increase the likelihood of quality problems, while cybersecurity incidents could affect warehouse operations. These simplifications were necessary to keep the model transparent and proportionate to the scope of the assessment. They do not invalidate the results, but they do mean that the simulation should be used as a decision-support tool rather than a precise prediction of future events (Hubbard, 2020).</w:t>
      </w:r>
    </w:p>
    <w:p w14:paraId="138F1223" w14:textId="21489DD5" w:rsidR="003A6EBF" w:rsidRDefault="00282E71" w:rsidP="00E807B1">
      <w:pPr>
        <w:spacing w:line="480" w:lineRule="auto"/>
        <w:rPr>
          <w:rFonts w:asciiTheme="minorBidi" w:hAnsiTheme="minorBidi"/>
          <w:sz w:val="24"/>
          <w:szCs w:val="24"/>
          <w:lang w:val="en-GB"/>
        </w:rPr>
      </w:pPr>
      <w:r w:rsidRPr="007341C5">
        <w:rPr>
          <w:rFonts w:asciiTheme="minorBidi" w:hAnsiTheme="minorBidi"/>
          <w:sz w:val="24"/>
          <w:szCs w:val="24"/>
          <w:lang w:val="en-GB"/>
        </w:rPr>
        <w:t>Taken together, the results show that Monte Carlo simulation adds value because it helps management understand the shape of uncertainty, not just the existence of risk. The model identifies where disruption is most likely, where compound events may occur, and where resilience planning should be prioritised. For Pampered Pets, the main lesson is clear: digital transformation and international expansion may create opportunities, but they also increase exposure to interconnected operational risks. A probabilistic model does not remove that uncertainty, but it gives management a stronger basis for planning, prioritising controls and making evidence-informed decisions before disruption becomes reality.</w:t>
      </w:r>
    </w:p>
    <w:p w14:paraId="7B65CE2A" w14:textId="0EE52656" w:rsidR="00720621" w:rsidRPr="003A6EBF" w:rsidRDefault="00720621" w:rsidP="00720621">
      <w:pPr>
        <w:pStyle w:val="Heading2"/>
      </w:pPr>
      <w:r>
        <w:rPr>
          <w:lang w:val="en-GB"/>
        </w:rPr>
        <w:t>Recommendations</w:t>
      </w:r>
    </w:p>
    <w:p w14:paraId="4D07AB43" w14:textId="50E26C70" w:rsidR="00053A59" w:rsidRDefault="00D53E65" w:rsidP="00D53E65">
      <w:pPr>
        <w:pStyle w:val="Heading1"/>
      </w:pPr>
      <w:bookmarkStart w:id="21" w:name="_Toc234579277"/>
      <w:bookmarkStart w:id="22" w:name="_Toc234658538"/>
      <w:r w:rsidRPr="00D53E65">
        <w:t>Conclusion</w:t>
      </w:r>
      <w:bookmarkEnd w:id="21"/>
      <w:bookmarkEnd w:id="22"/>
    </w:p>
    <w:p w14:paraId="189889C1" w14:textId="096E7CD7" w:rsidR="00157E64" w:rsidRDefault="001A623E" w:rsidP="00013FCA">
      <w:pPr>
        <w:spacing w:line="480" w:lineRule="auto"/>
        <w:rPr>
          <w:rFonts w:asciiTheme="minorBidi" w:hAnsiTheme="minorBidi"/>
          <w:sz w:val="24"/>
          <w:szCs w:val="24"/>
        </w:rPr>
      </w:pPr>
      <w:r w:rsidRPr="001A623E">
        <w:rPr>
          <w:rFonts w:asciiTheme="minorBidi" w:hAnsiTheme="minorBidi"/>
          <w:sz w:val="24"/>
          <w:szCs w:val="24"/>
        </w:rPr>
        <w:t xml:space="preserve">This report </w:t>
      </w:r>
      <w:r w:rsidR="00516732" w:rsidRPr="001A623E">
        <w:rPr>
          <w:rFonts w:asciiTheme="minorBidi" w:hAnsiTheme="minorBidi"/>
          <w:sz w:val="24"/>
          <w:szCs w:val="24"/>
        </w:rPr>
        <w:t>sets</w:t>
      </w:r>
      <w:r w:rsidRPr="001A623E">
        <w:rPr>
          <w:rFonts w:asciiTheme="minorBidi" w:hAnsiTheme="minorBidi"/>
          <w:sz w:val="24"/>
          <w:szCs w:val="24"/>
        </w:rPr>
        <w:t xml:space="preserve"> out to evaluate the operational risks associated with Pampered Pets' proposed digital transformation and international expansion by applying a quantitative Monte Carlo simulation model. Building on the identified operational risks, the assessment combined </w:t>
      </w:r>
      <w:r w:rsidRPr="001A623E">
        <w:rPr>
          <w:rFonts w:asciiTheme="minorBidi" w:hAnsiTheme="minorBidi"/>
          <w:sz w:val="24"/>
          <w:szCs w:val="24"/>
        </w:rPr>
        <w:lastRenderedPageBreak/>
        <w:t>evidence from the case study, academic literature and recognised risk management guidance to estimate how uncertainty may affect product quality and supply chain continuity. Rather than relying solely on qualitative judgement, the analysis provided a structured and evidence-informed basis for understanding the potential consequences of strategic organisational change.</w:t>
      </w:r>
      <w:r w:rsidR="00013FCA" w:rsidRPr="00013FCA">
        <w:t xml:space="preserve"> </w:t>
      </w:r>
      <w:r w:rsidR="00013FCA" w:rsidRPr="00013FCA">
        <w:rPr>
          <w:rFonts w:asciiTheme="minorBidi" w:hAnsiTheme="minorBidi"/>
          <w:sz w:val="24"/>
          <w:szCs w:val="24"/>
        </w:rPr>
        <w:t>The simulation demonstrated that operational disruption should be regarded as a realistic consequence of the proposed transformation rather than an exceptional event. In particular, the results highlighted supply chain disruption as the most significant operational concern and showed that multiple risk events may occur simultaneously, increasing the complexity of managing organisational resilience. These findings reinforce the importance of considering uncertainty as an integral part of strategic planning, particularly where digital technologies, international suppliers and third-party services become increasingly interconnected.</w:t>
      </w:r>
    </w:p>
    <w:p w14:paraId="48627D1A" w14:textId="0B1E0C9D" w:rsidR="0085460D" w:rsidRDefault="00FD4186" w:rsidP="00C63D92">
      <w:pPr>
        <w:spacing w:line="480" w:lineRule="auto"/>
        <w:rPr>
          <w:sz w:val="24"/>
          <w:szCs w:val="24"/>
          <w:lang w:val="en-GB"/>
        </w:rPr>
      </w:pPr>
      <w:r w:rsidRPr="00FD4186">
        <w:rPr>
          <w:sz w:val="24"/>
          <w:szCs w:val="24"/>
        </w:rPr>
        <w:t xml:space="preserve">Overall, the assessment demonstrates that quantitative risk analysis provides decision-makers with a stronger foundation for managing uncertainty than qualitative assessment alone. Although the model is based on informed assumptions rather than historical organisational data, it offers valuable insight into </w:t>
      </w:r>
      <w:r w:rsidR="000B05CE" w:rsidRPr="00FD4186">
        <w:rPr>
          <w:sz w:val="24"/>
          <w:szCs w:val="24"/>
        </w:rPr>
        <w:t>nature</w:t>
      </w:r>
      <w:r w:rsidRPr="00FD4186">
        <w:rPr>
          <w:sz w:val="24"/>
          <w:szCs w:val="24"/>
        </w:rPr>
        <w:t>, likelihood and potential interaction of operational risks. By adopting an evidence-based approach to risk management, Pampered Pets will be better positioned to strengthen organisational resilience, protect product quality and support sustainable international growth while making more informed strategic decisions.</w:t>
      </w:r>
    </w:p>
    <w:p w14:paraId="39C879D7" w14:textId="77777777" w:rsidR="0085460D" w:rsidRDefault="0085460D" w:rsidP="00486DAA">
      <w:pPr>
        <w:spacing w:line="480" w:lineRule="auto"/>
        <w:rPr>
          <w:sz w:val="24"/>
          <w:szCs w:val="24"/>
          <w:lang w:val="en-GB"/>
        </w:rPr>
      </w:pPr>
    </w:p>
    <w:p w14:paraId="51BE247E" w14:textId="77777777" w:rsidR="0085460D" w:rsidRDefault="0085460D" w:rsidP="00486DAA">
      <w:pPr>
        <w:spacing w:line="480" w:lineRule="auto"/>
        <w:rPr>
          <w:sz w:val="24"/>
          <w:szCs w:val="24"/>
          <w:lang w:val="en-GB"/>
        </w:rPr>
      </w:pPr>
    </w:p>
    <w:p w14:paraId="60582C5D" w14:textId="77777777" w:rsidR="00E807B1" w:rsidRDefault="00E807B1" w:rsidP="00486DAA">
      <w:pPr>
        <w:spacing w:line="480" w:lineRule="auto"/>
        <w:rPr>
          <w:sz w:val="24"/>
          <w:szCs w:val="24"/>
          <w:lang w:val="en-GB"/>
        </w:rPr>
      </w:pPr>
    </w:p>
    <w:p w14:paraId="6CA66381" w14:textId="7DBB7F65" w:rsidR="009B66A0" w:rsidRPr="002F276B" w:rsidRDefault="00194982" w:rsidP="00B40528">
      <w:pPr>
        <w:pStyle w:val="Heading1"/>
        <w:numPr>
          <w:ilvl w:val="0"/>
          <w:numId w:val="0"/>
        </w:numPr>
        <w:ind w:left="432"/>
        <w:jc w:val="center"/>
      </w:pPr>
      <w:bookmarkStart w:id="23" w:name="_Toc234579278"/>
      <w:bookmarkStart w:id="24" w:name="_Toc234658539"/>
      <w:r w:rsidRPr="002F276B">
        <w:t>R</w:t>
      </w:r>
      <w:r w:rsidR="008962B8" w:rsidRPr="002F276B">
        <w:t>eferences</w:t>
      </w:r>
      <w:bookmarkEnd w:id="23"/>
      <w:bookmarkEnd w:id="24"/>
    </w:p>
    <w:p w14:paraId="42F39345" w14:textId="77777777" w:rsidR="009B66A0" w:rsidRDefault="009B66A0" w:rsidP="00486DAA">
      <w:pPr>
        <w:spacing w:before="0" w:line="480" w:lineRule="auto"/>
        <w:ind w:left="357" w:hanging="720"/>
        <w:rPr>
          <w:sz w:val="24"/>
          <w:szCs w:val="24"/>
          <w:lang w:val="en-GB"/>
        </w:rPr>
      </w:pPr>
    </w:p>
    <w:p w14:paraId="75A8D91A" w14:textId="77777777" w:rsidR="00FF4E8C" w:rsidRDefault="00FF4E8C" w:rsidP="00FF4E8C">
      <w:pPr>
        <w:spacing w:before="0" w:line="480" w:lineRule="auto"/>
        <w:ind w:left="357" w:hanging="720"/>
        <w:rPr>
          <w:sz w:val="24"/>
          <w:szCs w:val="24"/>
        </w:rPr>
      </w:pPr>
      <w:r w:rsidRPr="00313081">
        <w:rPr>
          <w:sz w:val="24"/>
          <w:szCs w:val="24"/>
          <w:lang w:val="en-GB"/>
        </w:rPr>
        <w:t>Aven, T</w:t>
      </w:r>
      <w:r w:rsidRPr="00313081">
        <w:rPr>
          <w:b/>
          <w:bCs/>
          <w:sz w:val="24"/>
          <w:szCs w:val="24"/>
          <w:lang w:val="en-GB"/>
        </w:rPr>
        <w:t>.</w:t>
      </w:r>
      <w:r w:rsidRPr="00313081">
        <w:rPr>
          <w:sz w:val="24"/>
          <w:szCs w:val="24"/>
          <w:lang w:val="en-GB"/>
        </w:rPr>
        <w:t xml:space="preserve"> (2015) </w:t>
      </w:r>
      <w:r w:rsidRPr="00313081">
        <w:rPr>
          <w:i/>
          <w:iCs/>
          <w:sz w:val="24"/>
          <w:szCs w:val="24"/>
          <w:lang w:val="en-GB"/>
        </w:rPr>
        <w:t>Risk Analysis</w:t>
      </w:r>
      <w:r w:rsidRPr="00313081">
        <w:rPr>
          <w:sz w:val="24"/>
          <w:szCs w:val="24"/>
          <w:lang w:val="en-GB"/>
        </w:rPr>
        <w:t xml:space="preserve">. 2nd edn. </w:t>
      </w:r>
      <w:r w:rsidRPr="009F2570">
        <w:rPr>
          <w:sz w:val="24"/>
          <w:szCs w:val="24"/>
        </w:rPr>
        <w:t>Chichester: John Wiley &amp; Sons.</w:t>
      </w:r>
    </w:p>
    <w:p w14:paraId="398F8BBD" w14:textId="2D2A268E" w:rsidR="00561BE4" w:rsidRDefault="00561BE4" w:rsidP="00561BE4">
      <w:pPr>
        <w:spacing w:before="0" w:line="480" w:lineRule="auto"/>
        <w:ind w:left="357" w:hanging="720"/>
        <w:rPr>
          <w:sz w:val="24"/>
          <w:szCs w:val="24"/>
          <w:lang w:val="en-GB"/>
        </w:rPr>
      </w:pPr>
      <w:r w:rsidRPr="00561BE4">
        <w:rPr>
          <w:sz w:val="24"/>
          <w:szCs w:val="24"/>
        </w:rPr>
        <w:t xml:space="preserve">Aven, T. and Thekdi, S. (2025) </w:t>
      </w:r>
      <w:r w:rsidRPr="00561BE4">
        <w:rPr>
          <w:i/>
          <w:iCs/>
          <w:sz w:val="24"/>
          <w:szCs w:val="24"/>
        </w:rPr>
        <w:t>Risk Science</w:t>
      </w:r>
      <w:r w:rsidRPr="00561BE4">
        <w:rPr>
          <w:sz w:val="24"/>
          <w:szCs w:val="24"/>
        </w:rPr>
        <w:t>. Abingdon: Routledge.</w:t>
      </w:r>
    </w:p>
    <w:p w14:paraId="538E5A3F" w14:textId="41A06ADB" w:rsidR="00383467" w:rsidRDefault="00383467" w:rsidP="00383467">
      <w:pPr>
        <w:spacing w:before="0" w:line="480" w:lineRule="auto"/>
        <w:ind w:left="357" w:hanging="720"/>
        <w:rPr>
          <w:sz w:val="24"/>
          <w:szCs w:val="24"/>
        </w:rPr>
      </w:pPr>
      <w:r w:rsidRPr="00416899">
        <w:rPr>
          <w:sz w:val="24"/>
          <w:szCs w:val="24"/>
        </w:rPr>
        <w:t>Fahimnia, B., Pournader, M., Siemsen, E., Bendoly, E. and Wang, C. (2019)</w:t>
      </w:r>
      <w:r w:rsidRPr="00383467">
        <w:rPr>
          <w:sz w:val="24"/>
          <w:szCs w:val="24"/>
        </w:rPr>
        <w:t xml:space="preserve"> </w:t>
      </w:r>
      <w:r w:rsidRPr="00383467">
        <w:rPr>
          <w:i/>
          <w:iCs/>
          <w:sz w:val="24"/>
          <w:szCs w:val="24"/>
        </w:rPr>
        <w:t>Behavioral Operations and Supply Chain Management—A Review and Literature Mapping</w:t>
      </w:r>
      <w:r w:rsidRPr="00383467">
        <w:rPr>
          <w:sz w:val="24"/>
          <w:szCs w:val="24"/>
        </w:rPr>
        <w:t xml:space="preserve">. </w:t>
      </w:r>
      <w:r w:rsidRPr="00383467">
        <w:rPr>
          <w:i/>
          <w:iCs/>
          <w:sz w:val="24"/>
          <w:szCs w:val="24"/>
        </w:rPr>
        <w:t>Decision Sciences</w:t>
      </w:r>
      <w:r w:rsidRPr="00383467">
        <w:rPr>
          <w:sz w:val="24"/>
          <w:szCs w:val="24"/>
        </w:rPr>
        <w:t>, 50(6), pp. 1127–1183.</w:t>
      </w:r>
    </w:p>
    <w:p w14:paraId="3FDF9909" w14:textId="3A81D7F4" w:rsidR="00DC09B4" w:rsidRDefault="00DC09B4" w:rsidP="00DC09B4">
      <w:pPr>
        <w:spacing w:before="0" w:line="480" w:lineRule="auto"/>
        <w:ind w:left="357" w:hanging="720"/>
        <w:rPr>
          <w:sz w:val="24"/>
          <w:szCs w:val="24"/>
          <w:lang w:val="en-GB"/>
        </w:rPr>
      </w:pPr>
      <w:r w:rsidRPr="00DC09B4">
        <w:rPr>
          <w:sz w:val="24"/>
          <w:szCs w:val="24"/>
        </w:rPr>
        <w:t xml:space="preserve">Hubbard, D.W. (2020) </w:t>
      </w:r>
      <w:r w:rsidRPr="00DC09B4">
        <w:rPr>
          <w:i/>
          <w:iCs/>
          <w:sz w:val="24"/>
          <w:szCs w:val="24"/>
        </w:rPr>
        <w:t>The Failure of Risk Management: Why It's Broken and How to Fix It</w:t>
      </w:r>
      <w:r w:rsidRPr="00DC09B4">
        <w:rPr>
          <w:sz w:val="24"/>
          <w:szCs w:val="24"/>
        </w:rPr>
        <w:t>. 2nd edn. Hoboken, NJ: John Wiley &amp; Sons.</w:t>
      </w:r>
    </w:p>
    <w:p w14:paraId="79695409" w14:textId="77ED5F70" w:rsidR="00E505E3" w:rsidRDefault="00E505E3" w:rsidP="00E505E3">
      <w:pPr>
        <w:spacing w:before="0" w:line="480" w:lineRule="auto"/>
        <w:ind w:left="357" w:hanging="720"/>
        <w:rPr>
          <w:sz w:val="24"/>
          <w:szCs w:val="24"/>
          <w:lang w:val="en-GB"/>
        </w:rPr>
      </w:pPr>
      <w:r w:rsidRPr="00E505E3">
        <w:rPr>
          <w:sz w:val="24"/>
          <w:szCs w:val="24"/>
          <w:lang w:val="en-GB"/>
        </w:rPr>
        <w:t xml:space="preserve">International Organization for Standardization (ISO) (2018) </w:t>
      </w:r>
      <w:r w:rsidRPr="00E505E3">
        <w:rPr>
          <w:i/>
          <w:iCs/>
          <w:sz w:val="24"/>
          <w:szCs w:val="24"/>
          <w:lang w:val="en-GB"/>
        </w:rPr>
        <w:t>ISO 31000:2018 Risk management – Guidelines</w:t>
      </w:r>
      <w:r w:rsidRPr="00E505E3">
        <w:rPr>
          <w:sz w:val="24"/>
          <w:szCs w:val="24"/>
          <w:lang w:val="en-GB"/>
        </w:rPr>
        <w:t>. Geneva: International Organization for Standardization.</w:t>
      </w:r>
    </w:p>
    <w:p w14:paraId="1CB1ACED" w14:textId="323DD4F3" w:rsidR="00DC09B4" w:rsidRDefault="00DC09B4" w:rsidP="00DC09B4">
      <w:pPr>
        <w:spacing w:before="0" w:line="480" w:lineRule="auto"/>
        <w:ind w:left="357" w:hanging="720"/>
        <w:rPr>
          <w:sz w:val="24"/>
          <w:szCs w:val="24"/>
        </w:rPr>
      </w:pPr>
      <w:r w:rsidRPr="00DC09B4">
        <w:rPr>
          <w:sz w:val="24"/>
          <w:szCs w:val="24"/>
        </w:rPr>
        <w:t xml:space="preserve">Metropolis, N. and Ulam, S. (1949) ‘The Monte Carlo Method’, </w:t>
      </w:r>
      <w:r w:rsidRPr="00DC09B4">
        <w:rPr>
          <w:i/>
          <w:iCs/>
          <w:sz w:val="24"/>
          <w:szCs w:val="24"/>
        </w:rPr>
        <w:t>Journal of the American Statistical Association</w:t>
      </w:r>
      <w:r w:rsidRPr="00DC09B4">
        <w:rPr>
          <w:sz w:val="24"/>
          <w:szCs w:val="24"/>
        </w:rPr>
        <w:t>, 44(247), pp. 335–341.</w:t>
      </w:r>
    </w:p>
    <w:p w14:paraId="29F414F3" w14:textId="67FF3655" w:rsidR="0015321C" w:rsidRDefault="0015321C" w:rsidP="0015321C">
      <w:pPr>
        <w:spacing w:before="0" w:line="480" w:lineRule="auto"/>
        <w:ind w:left="357" w:hanging="720"/>
        <w:rPr>
          <w:sz w:val="24"/>
          <w:szCs w:val="24"/>
        </w:rPr>
      </w:pPr>
      <w:r w:rsidRPr="0015321C">
        <w:rPr>
          <w:sz w:val="24"/>
          <w:szCs w:val="24"/>
        </w:rPr>
        <w:t>Pineiro-Chousa, J., Vizcaíno-González, M., López-Cabarcos, M.Á. and Romero-Castro,</w:t>
      </w:r>
      <w:r w:rsidRPr="0015321C">
        <w:rPr>
          <w:b/>
          <w:bCs/>
          <w:sz w:val="24"/>
          <w:szCs w:val="24"/>
        </w:rPr>
        <w:t xml:space="preserve"> </w:t>
      </w:r>
      <w:r w:rsidRPr="0015321C">
        <w:rPr>
          <w:sz w:val="24"/>
          <w:szCs w:val="24"/>
        </w:rPr>
        <w:t xml:space="preserve">N. (2017) ‘Managing Reputational Risk through Environmental Management and Reporting: An Options Theory Approach’, </w:t>
      </w:r>
      <w:r w:rsidRPr="0015321C">
        <w:rPr>
          <w:i/>
          <w:iCs/>
          <w:sz w:val="24"/>
          <w:szCs w:val="24"/>
        </w:rPr>
        <w:t>Sustainability</w:t>
      </w:r>
      <w:r w:rsidRPr="0015321C">
        <w:rPr>
          <w:sz w:val="24"/>
          <w:szCs w:val="24"/>
        </w:rPr>
        <w:t>, 9(3), 376.</w:t>
      </w:r>
    </w:p>
    <w:p w14:paraId="598E0F09" w14:textId="1561B61B" w:rsidR="00FB7CB8" w:rsidRDefault="00FB7CB8" w:rsidP="00FB7CB8">
      <w:pPr>
        <w:spacing w:before="0" w:line="480" w:lineRule="auto"/>
        <w:ind w:left="357" w:hanging="720"/>
        <w:rPr>
          <w:sz w:val="24"/>
          <w:szCs w:val="24"/>
        </w:rPr>
      </w:pPr>
      <w:r w:rsidRPr="00FB7CB8">
        <w:rPr>
          <w:sz w:val="24"/>
          <w:szCs w:val="24"/>
        </w:rPr>
        <w:t xml:space="preserve">Popov, G., Lyon, B.K. and Hollcroft, B.D. (2022) </w:t>
      </w:r>
      <w:r w:rsidRPr="00FB7CB8">
        <w:rPr>
          <w:i/>
          <w:iCs/>
          <w:sz w:val="24"/>
          <w:szCs w:val="24"/>
        </w:rPr>
        <w:t>Risk Assessment: A Practical Guide to Assessing Operational Risks</w:t>
      </w:r>
      <w:r w:rsidRPr="00FB7CB8">
        <w:rPr>
          <w:sz w:val="24"/>
          <w:szCs w:val="24"/>
        </w:rPr>
        <w:t>. 2nd edn. Hoboken, NJ: John Wiley &amp; Sons.</w:t>
      </w:r>
    </w:p>
    <w:p w14:paraId="58C9D4EE" w14:textId="77777777" w:rsidR="00E505E3" w:rsidRDefault="00E505E3" w:rsidP="00E505E3">
      <w:pPr>
        <w:spacing w:before="0" w:line="480" w:lineRule="auto"/>
        <w:ind w:left="357" w:hanging="720"/>
        <w:rPr>
          <w:sz w:val="24"/>
          <w:szCs w:val="24"/>
          <w:lang w:val="en-GB"/>
        </w:rPr>
      </w:pPr>
      <w:r w:rsidRPr="00E505E3">
        <w:rPr>
          <w:sz w:val="24"/>
          <w:szCs w:val="24"/>
          <w:lang w:val="en-GB"/>
        </w:rPr>
        <w:lastRenderedPageBreak/>
        <w:t xml:space="preserve">Stoneburner, G., Goguen, A. and Feringa, A. (2002) </w:t>
      </w:r>
      <w:r w:rsidRPr="00E505E3">
        <w:rPr>
          <w:i/>
          <w:iCs/>
          <w:sz w:val="24"/>
          <w:szCs w:val="24"/>
          <w:lang w:val="en-GB"/>
        </w:rPr>
        <w:t>Risk Management Guide for Information Technology Systems</w:t>
      </w:r>
      <w:r w:rsidRPr="00E505E3">
        <w:rPr>
          <w:sz w:val="24"/>
          <w:szCs w:val="24"/>
          <w:lang w:val="en-GB"/>
        </w:rPr>
        <w:t>. NIST Special Publication 800-30. Gaithersburg, MD: National Institute of Standards and Technology.</w:t>
      </w:r>
    </w:p>
    <w:p w14:paraId="32536C10" w14:textId="272B6D78" w:rsidR="006F4081" w:rsidRDefault="00634C13" w:rsidP="00196CBD">
      <w:pPr>
        <w:spacing w:before="0" w:line="480" w:lineRule="auto"/>
        <w:ind w:left="357" w:hanging="720"/>
        <w:rPr>
          <w:sz w:val="24"/>
          <w:szCs w:val="24"/>
          <w:lang w:val="en-GB"/>
        </w:rPr>
      </w:pPr>
      <w:r w:rsidRPr="00634C13">
        <w:rPr>
          <w:sz w:val="24"/>
          <w:szCs w:val="24"/>
          <w:lang w:val="sv-SE"/>
        </w:rPr>
        <w:t xml:space="preserve">Sutton, D. (2021) </w:t>
      </w:r>
      <w:r w:rsidRPr="00634C13">
        <w:rPr>
          <w:i/>
          <w:iCs/>
          <w:sz w:val="24"/>
          <w:szCs w:val="24"/>
          <w:lang w:val="sv-SE"/>
        </w:rPr>
        <w:t>Information Risk Management</w:t>
      </w:r>
      <w:r w:rsidRPr="00634C13">
        <w:rPr>
          <w:sz w:val="24"/>
          <w:szCs w:val="24"/>
          <w:lang w:val="sv-SE"/>
        </w:rPr>
        <w:t xml:space="preserve">. </w:t>
      </w:r>
      <w:r w:rsidRPr="00634C13">
        <w:rPr>
          <w:sz w:val="24"/>
          <w:szCs w:val="24"/>
        </w:rPr>
        <w:t>London: BCS, The Chartered Institute for IT.</w:t>
      </w:r>
    </w:p>
    <w:p w14:paraId="26E8EA67" w14:textId="2A16FB2F" w:rsidR="00196CBD" w:rsidRPr="00E505E3" w:rsidRDefault="00196CBD" w:rsidP="00196CBD">
      <w:pPr>
        <w:spacing w:before="0" w:line="480" w:lineRule="auto"/>
        <w:ind w:left="357" w:hanging="720"/>
        <w:rPr>
          <w:sz w:val="24"/>
          <w:szCs w:val="24"/>
          <w:lang w:val="en-GB"/>
        </w:rPr>
      </w:pPr>
      <w:r w:rsidRPr="00196CBD">
        <w:rPr>
          <w:sz w:val="24"/>
          <w:szCs w:val="24"/>
          <w:lang w:val="fr-FR"/>
        </w:rPr>
        <w:t xml:space="preserve">Vose, D. (2008) </w:t>
      </w:r>
      <w:r w:rsidRPr="00196CBD">
        <w:rPr>
          <w:i/>
          <w:iCs/>
          <w:sz w:val="24"/>
          <w:szCs w:val="24"/>
          <w:lang w:val="fr-FR"/>
        </w:rPr>
        <w:t xml:space="preserve">Risk </w:t>
      </w:r>
      <w:r w:rsidR="00B2309F" w:rsidRPr="00196CBD">
        <w:rPr>
          <w:i/>
          <w:iCs/>
          <w:sz w:val="24"/>
          <w:szCs w:val="24"/>
          <w:lang w:val="fr-FR"/>
        </w:rPr>
        <w:t>Analysis :</w:t>
      </w:r>
      <w:r w:rsidRPr="00196CBD">
        <w:rPr>
          <w:i/>
          <w:iCs/>
          <w:sz w:val="24"/>
          <w:szCs w:val="24"/>
          <w:lang w:val="fr-FR"/>
        </w:rPr>
        <w:t xml:space="preserve"> A Quantitative Guide</w:t>
      </w:r>
      <w:r w:rsidRPr="00196CBD">
        <w:rPr>
          <w:sz w:val="24"/>
          <w:szCs w:val="24"/>
          <w:lang w:val="fr-FR"/>
        </w:rPr>
        <w:t xml:space="preserve">. 3rd edn. </w:t>
      </w:r>
      <w:r w:rsidRPr="00196CBD">
        <w:rPr>
          <w:sz w:val="24"/>
          <w:szCs w:val="24"/>
        </w:rPr>
        <w:t>Chichester: John Wiley &amp; Sons.</w:t>
      </w:r>
    </w:p>
    <w:p w14:paraId="6D149B9E" w14:textId="77777777" w:rsidR="00DD2A0D" w:rsidRDefault="00DD2A0D" w:rsidP="00486DAA">
      <w:pPr>
        <w:spacing w:before="0" w:line="480" w:lineRule="auto"/>
        <w:ind w:left="357" w:hanging="720"/>
        <w:rPr>
          <w:sz w:val="24"/>
          <w:szCs w:val="24"/>
        </w:rPr>
      </w:pPr>
    </w:p>
    <w:p w14:paraId="2E66CF55" w14:textId="77777777" w:rsidR="00DD2A0D" w:rsidRDefault="00DD2A0D" w:rsidP="00486DAA">
      <w:pPr>
        <w:spacing w:before="0" w:line="480" w:lineRule="auto"/>
        <w:ind w:left="357" w:hanging="720"/>
        <w:rPr>
          <w:sz w:val="24"/>
          <w:szCs w:val="24"/>
        </w:rPr>
      </w:pPr>
    </w:p>
    <w:p w14:paraId="40F46C20" w14:textId="77777777" w:rsidR="00DD2A0D" w:rsidRDefault="00DD2A0D" w:rsidP="00486DAA">
      <w:pPr>
        <w:spacing w:before="0" w:line="480" w:lineRule="auto"/>
        <w:ind w:left="357" w:hanging="720"/>
        <w:rPr>
          <w:sz w:val="24"/>
          <w:szCs w:val="24"/>
        </w:rPr>
      </w:pPr>
    </w:p>
    <w:p w14:paraId="1FFBB1A8" w14:textId="77777777" w:rsidR="004D44C2" w:rsidRDefault="004D44C2" w:rsidP="0085460D">
      <w:bookmarkStart w:id="25" w:name="_Toc234579279"/>
    </w:p>
    <w:p w14:paraId="6FBEF826" w14:textId="77777777" w:rsidR="00B40528" w:rsidRDefault="00B40528" w:rsidP="0085460D"/>
    <w:p w14:paraId="7513B119" w14:textId="77777777" w:rsidR="00B40528" w:rsidRDefault="00B40528" w:rsidP="0085460D"/>
    <w:p w14:paraId="6F235B70" w14:textId="77777777" w:rsidR="00B40528" w:rsidRDefault="00B40528" w:rsidP="0085460D"/>
    <w:p w14:paraId="1FE1D756" w14:textId="77777777" w:rsidR="00B40528" w:rsidRDefault="00B40528" w:rsidP="0085460D"/>
    <w:p w14:paraId="709EA527" w14:textId="77777777" w:rsidR="00B40528" w:rsidRDefault="00B40528" w:rsidP="0085460D"/>
    <w:p w14:paraId="6535E9BE" w14:textId="77777777" w:rsidR="00B40528" w:rsidRDefault="00B40528" w:rsidP="0085460D"/>
    <w:p w14:paraId="378D4142" w14:textId="77777777" w:rsidR="00B40528" w:rsidRDefault="00B40528" w:rsidP="0085460D"/>
    <w:p w14:paraId="37FD3A20" w14:textId="77777777" w:rsidR="00B40528" w:rsidRDefault="00B40528" w:rsidP="0085460D"/>
    <w:p w14:paraId="3D375296" w14:textId="77777777" w:rsidR="00B40528" w:rsidRDefault="00B40528" w:rsidP="0085460D"/>
    <w:p w14:paraId="4A7D5EC4" w14:textId="77777777" w:rsidR="00B40528" w:rsidRDefault="00B40528" w:rsidP="0085460D"/>
    <w:p w14:paraId="6D6A7B3D" w14:textId="77777777" w:rsidR="00B40528" w:rsidRDefault="00B40528" w:rsidP="0085460D"/>
    <w:p w14:paraId="053DD017" w14:textId="77777777" w:rsidR="00B40528" w:rsidRDefault="00B40528" w:rsidP="0085460D"/>
    <w:p w14:paraId="47808874" w14:textId="77777777" w:rsidR="00B40528" w:rsidRDefault="00B40528" w:rsidP="0085460D"/>
    <w:p w14:paraId="728A829F" w14:textId="77777777" w:rsidR="00B40528" w:rsidRDefault="00B40528" w:rsidP="0085460D"/>
    <w:p w14:paraId="199C5CB9" w14:textId="77777777" w:rsidR="00B40528" w:rsidRDefault="00B40528" w:rsidP="0085460D"/>
    <w:p w14:paraId="2C9674D2" w14:textId="77777777" w:rsidR="00B40528" w:rsidRDefault="00B40528" w:rsidP="0085460D"/>
    <w:p w14:paraId="190F608E" w14:textId="77777777" w:rsidR="004D44C2" w:rsidRPr="0085460D" w:rsidRDefault="004D44C2" w:rsidP="0085460D"/>
    <w:p w14:paraId="21959E4F" w14:textId="068AC5A7" w:rsidR="00F049FD" w:rsidRPr="0085460D" w:rsidRDefault="00E807B1" w:rsidP="006E6469">
      <w:pPr>
        <w:pStyle w:val="Heading1"/>
        <w:numPr>
          <w:ilvl w:val="0"/>
          <w:numId w:val="0"/>
        </w:numPr>
        <w:ind w:left="432" w:hanging="432"/>
        <w:jc w:val="center"/>
      </w:pPr>
      <w:bookmarkStart w:id="26" w:name="_Toc234658540"/>
      <w:r w:rsidRPr="0085460D">
        <w:t>Appendices</w:t>
      </w:r>
      <w:bookmarkEnd w:id="25"/>
      <w:bookmarkEnd w:id="26"/>
    </w:p>
    <w:p w14:paraId="46FD1E5D" w14:textId="77777777" w:rsidR="00296FB7" w:rsidRPr="00296FB7" w:rsidRDefault="00296FB7" w:rsidP="00296FB7"/>
    <w:p w14:paraId="18098245" w14:textId="77777777" w:rsidR="0066678A" w:rsidRPr="004D44C2" w:rsidRDefault="00181D86" w:rsidP="00B40528">
      <w:pPr>
        <w:pStyle w:val="Heading2"/>
        <w:numPr>
          <w:ilvl w:val="0"/>
          <w:numId w:val="0"/>
        </w:numPr>
        <w:ind w:left="576" w:hanging="576"/>
      </w:pPr>
      <w:bookmarkStart w:id="27" w:name="_Toc234658541"/>
      <w:r w:rsidRPr="004D44C2">
        <w:t xml:space="preserve">Appendix A. </w:t>
      </w:r>
      <w:r w:rsidRPr="008F367D">
        <w:rPr>
          <w:b w:val="0"/>
          <w:bCs/>
        </w:rPr>
        <w:t>Microsoft Excel Monte Carlo Simulation Model</w:t>
      </w:r>
      <w:bookmarkEnd w:id="27"/>
      <w:r w:rsidR="006F722E" w:rsidRPr="004D44C2">
        <w:t xml:space="preserve"> </w:t>
      </w:r>
    </w:p>
    <w:p w14:paraId="6018999B" w14:textId="77777777" w:rsidR="006E3A10" w:rsidRDefault="006E3A10" w:rsidP="006E3A10">
      <w:r w:rsidRPr="006E3A10">
        <w:t>This appendix provides screenshots of the Microsoft Excel Monte Carlo simulation model used to generate the quantitative risk analysis presented in Section 2.4.</w:t>
      </w:r>
    </w:p>
    <w:p w14:paraId="405FF2E7" w14:textId="3BFC7B72" w:rsidR="003272FD" w:rsidRDefault="006F722E" w:rsidP="006E3A10">
      <w:r w:rsidRPr="006F722E">
        <w:rPr>
          <w:noProof/>
          <w:lang w:val="en-GB"/>
        </w:rPr>
        <w:drawing>
          <wp:inline distT="0" distB="0" distL="0" distR="0" wp14:anchorId="04439554" wp14:editId="31EEFF30">
            <wp:extent cx="5943600" cy="2512695"/>
            <wp:effectExtent l="0" t="0" r="0" b="1905"/>
            <wp:docPr id="179551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14481" name=""/>
                    <pic:cNvPicPr/>
                  </pic:nvPicPr>
                  <pic:blipFill>
                    <a:blip r:embed="rId14"/>
                    <a:stretch>
                      <a:fillRect/>
                    </a:stretch>
                  </pic:blipFill>
                  <pic:spPr>
                    <a:xfrm>
                      <a:off x="0" y="0"/>
                      <a:ext cx="5943600" cy="2512695"/>
                    </a:xfrm>
                    <a:prstGeom prst="rect">
                      <a:avLst/>
                    </a:prstGeom>
                  </pic:spPr>
                </pic:pic>
              </a:graphicData>
            </a:graphic>
          </wp:inline>
        </w:drawing>
      </w:r>
    </w:p>
    <w:p w14:paraId="0DFFA31A" w14:textId="7FD20F16" w:rsidR="008A7EDA" w:rsidRDefault="00AD456F" w:rsidP="0014751F">
      <w:pPr>
        <w:pStyle w:val="Caption"/>
        <w:jc w:val="center"/>
        <w:rPr>
          <w:lang w:val="en-GB"/>
        </w:rPr>
      </w:pPr>
      <w:r w:rsidRPr="00AD456F">
        <w:t>Figure A1. Monte Carlo simulation input parameters implemented in Microsoft Excel.</w:t>
      </w:r>
    </w:p>
    <w:p w14:paraId="3CC7030E" w14:textId="54F86E5C" w:rsidR="008A7EDA" w:rsidRPr="008A7EDA" w:rsidRDefault="008A7EDA" w:rsidP="008A7EDA">
      <w:pPr>
        <w:rPr>
          <w:lang w:val="en-GB"/>
        </w:rPr>
      </w:pPr>
    </w:p>
    <w:p w14:paraId="6EA84F39" w14:textId="01B10576" w:rsidR="00CB3EE2" w:rsidRDefault="00FD57BB" w:rsidP="00CB3EE2">
      <w:pPr>
        <w:keepNext/>
        <w:rPr>
          <w:rFonts w:asciiTheme="majorBidi" w:hAnsiTheme="majorBidi"/>
          <w:i/>
          <w:iCs/>
          <w:sz w:val="20"/>
          <w:szCs w:val="18"/>
          <w:lang w:val="en-GB"/>
        </w:rPr>
      </w:pPr>
      <w:r w:rsidRPr="00FD57BB">
        <w:rPr>
          <w:noProof/>
          <w:lang w:val="en-GB"/>
        </w:rPr>
        <w:lastRenderedPageBreak/>
        <w:drawing>
          <wp:inline distT="0" distB="0" distL="0" distR="0" wp14:anchorId="6AD58D63" wp14:editId="12BD429C">
            <wp:extent cx="5943600" cy="2541905"/>
            <wp:effectExtent l="0" t="0" r="0" b="0"/>
            <wp:docPr id="14506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387" name=""/>
                    <pic:cNvPicPr/>
                  </pic:nvPicPr>
                  <pic:blipFill>
                    <a:blip r:embed="rId15"/>
                    <a:stretch>
                      <a:fillRect/>
                    </a:stretch>
                  </pic:blipFill>
                  <pic:spPr>
                    <a:xfrm>
                      <a:off x="0" y="0"/>
                      <a:ext cx="5943600" cy="2541905"/>
                    </a:xfrm>
                    <a:prstGeom prst="rect">
                      <a:avLst/>
                    </a:prstGeom>
                  </pic:spPr>
                </pic:pic>
              </a:graphicData>
            </a:graphic>
          </wp:inline>
        </w:drawing>
      </w:r>
    </w:p>
    <w:p w14:paraId="4119D80E" w14:textId="55B728E2" w:rsidR="00CB3EE2" w:rsidRPr="00CB3EE2" w:rsidRDefault="00CB3EE2" w:rsidP="0014751F">
      <w:pPr>
        <w:keepNext/>
        <w:jc w:val="center"/>
      </w:pPr>
      <w:r w:rsidRPr="00CB3EE2">
        <w:rPr>
          <w:rFonts w:asciiTheme="majorBidi" w:hAnsiTheme="majorBidi"/>
          <w:i/>
          <w:iCs/>
          <w:sz w:val="20"/>
          <w:szCs w:val="18"/>
          <w:lang w:val="en-GB"/>
        </w:rPr>
        <w:t>Figure A2. Monte Carlo simulation results after 10,000 simulation iterations.</w:t>
      </w:r>
    </w:p>
    <w:p w14:paraId="6D7C7D2F" w14:textId="178268E8" w:rsidR="00097AC7" w:rsidRPr="00097AC7" w:rsidRDefault="00097AC7" w:rsidP="00530CFC">
      <w:pPr>
        <w:pStyle w:val="Caption"/>
        <w:rPr>
          <w:lang w:val="en-GB"/>
        </w:rPr>
      </w:pPr>
    </w:p>
    <w:sectPr w:rsidR="00097AC7" w:rsidRPr="00097AC7" w:rsidSect="00C668DB">
      <w:headerReference w:type="default"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F9508" w14:textId="77777777" w:rsidR="001D017A" w:rsidRDefault="001D017A">
      <w:pPr>
        <w:spacing w:before="0" w:line="240" w:lineRule="auto"/>
      </w:pPr>
      <w:r>
        <w:separator/>
      </w:r>
    </w:p>
  </w:endnote>
  <w:endnote w:type="continuationSeparator" w:id="0">
    <w:p w14:paraId="3F41EC33" w14:textId="77777777" w:rsidR="001D017A" w:rsidRDefault="001D017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1151" w14:textId="77777777" w:rsidR="00FE746E" w:rsidRDefault="00FE746E">
    <w:pPr>
      <w:pStyle w:val="Footer"/>
      <w:jc w:val="center"/>
      <w:rPr>
        <w:caps/>
        <w:noProof/>
        <w:color w:val="3F251D" w:themeColor="accent1"/>
      </w:rPr>
    </w:pPr>
    <w:r>
      <w:rPr>
        <w:caps/>
        <w:color w:val="3F251D" w:themeColor="accent1"/>
      </w:rPr>
      <w:fldChar w:fldCharType="begin"/>
    </w:r>
    <w:r>
      <w:rPr>
        <w:caps/>
        <w:color w:val="3F251D" w:themeColor="accent1"/>
      </w:rPr>
      <w:instrText xml:space="preserve"> PAGE   \* MERGEFORMAT </w:instrText>
    </w:r>
    <w:r>
      <w:rPr>
        <w:caps/>
        <w:color w:val="3F251D" w:themeColor="accent1"/>
      </w:rPr>
      <w:fldChar w:fldCharType="separate"/>
    </w:r>
    <w:r>
      <w:rPr>
        <w:caps/>
        <w:noProof/>
        <w:color w:val="3F251D" w:themeColor="accent1"/>
      </w:rPr>
      <w:t>2</w:t>
    </w:r>
    <w:r>
      <w:rPr>
        <w:caps/>
        <w:noProof/>
        <w:color w:val="3F251D" w:themeColor="accent1"/>
      </w:rPr>
      <w:fldChar w:fldCharType="end"/>
    </w:r>
  </w:p>
  <w:p w14:paraId="4D961AA1" w14:textId="03741151" w:rsidR="001638F6" w:rsidRDefault="00163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596A" w14:textId="77777777" w:rsidR="001D017A" w:rsidRDefault="001D017A">
      <w:pPr>
        <w:spacing w:before="0" w:line="240" w:lineRule="auto"/>
      </w:pPr>
      <w:r>
        <w:separator/>
      </w:r>
    </w:p>
  </w:footnote>
  <w:footnote w:type="continuationSeparator" w:id="0">
    <w:p w14:paraId="4D087F90" w14:textId="77777777" w:rsidR="001D017A" w:rsidRDefault="001D017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DF75" w14:textId="5EFB11C2" w:rsidR="00B8398D" w:rsidRDefault="00A02361" w:rsidP="00D831C2">
    <w:pPr>
      <w:pStyle w:val="Header"/>
      <w:rPr>
        <w:lang w:val="en-GB"/>
      </w:rPr>
    </w:pPr>
    <w:r>
      <w:rPr>
        <w:lang w:val="en-GB"/>
      </w:rPr>
      <w:t>Pg25304</w:t>
    </w:r>
    <w:r w:rsidR="00C455C8" w:rsidRPr="00C455C8">
      <w:rPr>
        <w:lang w:val="en-GB"/>
      </w:rPr>
      <w:ptab w:relativeTo="margin" w:alignment="center" w:leader="none"/>
    </w:r>
    <w:r w:rsidR="00C455C8" w:rsidRPr="00C455C8">
      <w:rPr>
        <w:lang w:val="en-GB"/>
      </w:rPr>
      <w:ptab w:relativeTo="margin" w:alignment="right" w:leader="none"/>
    </w:r>
    <w:r w:rsidR="00E9301E">
      <w:rPr>
        <w:lang w:val="en-GB"/>
      </w:rPr>
      <w:t xml:space="preserve">Module: </w:t>
    </w:r>
    <w:r w:rsidR="00D831C2">
      <w:rPr>
        <w:lang w:val="en-GB"/>
      </w:rPr>
      <w:t>Security &amp; Risk Management</w:t>
    </w:r>
  </w:p>
  <w:p w14:paraId="4F71E04D" w14:textId="77777777" w:rsidR="004365B8" w:rsidRDefault="004365B8">
    <w:pPr>
      <w:pStyle w:val="Header"/>
      <w:rPr>
        <w:lang w:val="en-GB"/>
      </w:rPr>
    </w:pPr>
  </w:p>
  <w:p w14:paraId="40B7F7CB" w14:textId="77777777" w:rsidR="00634920" w:rsidRPr="00B8398D" w:rsidRDefault="0063492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83A3E40"/>
    <w:multiLevelType w:val="multilevel"/>
    <w:tmpl w:val="C84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57D82"/>
    <w:multiLevelType w:val="multilevel"/>
    <w:tmpl w:val="6266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94682"/>
    <w:multiLevelType w:val="multilevel"/>
    <w:tmpl w:val="7A5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E19CC"/>
    <w:multiLevelType w:val="hybridMultilevel"/>
    <w:tmpl w:val="BF7CA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AE0C7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1D5F6B"/>
    <w:multiLevelType w:val="hybridMultilevel"/>
    <w:tmpl w:val="A37E8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336102"/>
    <w:multiLevelType w:val="hybridMultilevel"/>
    <w:tmpl w:val="9026AC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5850B8"/>
    <w:multiLevelType w:val="hybridMultilevel"/>
    <w:tmpl w:val="DF2C5B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AA4369F"/>
    <w:multiLevelType w:val="multilevel"/>
    <w:tmpl w:val="027A3A8A"/>
    <w:lvl w:ilvl="0">
      <w:start w:val="1"/>
      <w:numFmt w:val="decimal"/>
      <w:suff w:val="space"/>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29F275D1"/>
    <w:multiLevelType w:val="multilevel"/>
    <w:tmpl w:val="635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3351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633A4F"/>
    <w:multiLevelType w:val="multilevel"/>
    <w:tmpl w:val="5438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37B02"/>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416E6051"/>
    <w:multiLevelType w:val="hybridMultilevel"/>
    <w:tmpl w:val="936407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47860C9"/>
    <w:multiLevelType w:val="hybridMultilevel"/>
    <w:tmpl w:val="99248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196CA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A13C9B"/>
    <w:multiLevelType w:val="multilevel"/>
    <w:tmpl w:val="A3DE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E665B"/>
    <w:multiLevelType w:val="hybridMultilevel"/>
    <w:tmpl w:val="F8269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F8730C"/>
    <w:multiLevelType w:val="multilevel"/>
    <w:tmpl w:val="B69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E4A8A"/>
    <w:multiLevelType w:val="multilevel"/>
    <w:tmpl w:val="AB1A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B6BEE"/>
    <w:multiLevelType w:val="multilevel"/>
    <w:tmpl w:val="A2A0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D16F5"/>
    <w:multiLevelType w:val="hybridMultilevel"/>
    <w:tmpl w:val="BF0A7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6657CB2"/>
    <w:multiLevelType w:val="hybridMultilevel"/>
    <w:tmpl w:val="35E86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A0A5BD4"/>
    <w:multiLevelType w:val="hybridMultilevel"/>
    <w:tmpl w:val="23C6D8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A336C1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0F773DC"/>
    <w:multiLevelType w:val="multilevel"/>
    <w:tmpl w:val="0BD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1C442D"/>
    <w:multiLevelType w:val="multilevel"/>
    <w:tmpl w:val="5052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50D8C"/>
    <w:multiLevelType w:val="hybridMultilevel"/>
    <w:tmpl w:val="B33A6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C4A70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E205363"/>
    <w:multiLevelType w:val="multilevel"/>
    <w:tmpl w:val="A29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271431">
    <w:abstractNumId w:val="1"/>
  </w:num>
  <w:num w:numId="2" w16cid:durableId="142351921">
    <w:abstractNumId w:val="0"/>
  </w:num>
  <w:num w:numId="3" w16cid:durableId="1928270037">
    <w:abstractNumId w:val="13"/>
  </w:num>
  <w:num w:numId="4" w16cid:durableId="1758596759">
    <w:abstractNumId w:val="28"/>
  </w:num>
  <w:num w:numId="5" w16cid:durableId="1727878860">
    <w:abstractNumId w:val="3"/>
  </w:num>
  <w:num w:numId="6" w16cid:durableId="123810397">
    <w:abstractNumId w:val="11"/>
  </w:num>
  <w:num w:numId="7" w16cid:durableId="1847206240">
    <w:abstractNumId w:val="21"/>
  </w:num>
  <w:num w:numId="8" w16cid:durableId="1547795145">
    <w:abstractNumId w:val="2"/>
  </w:num>
  <w:num w:numId="9" w16cid:durableId="1873498337">
    <w:abstractNumId w:val="18"/>
  </w:num>
  <w:num w:numId="10" w16cid:durableId="205797639">
    <w:abstractNumId w:val="4"/>
  </w:num>
  <w:num w:numId="11" w16cid:durableId="948046610">
    <w:abstractNumId w:val="20"/>
  </w:num>
  <w:num w:numId="12" w16cid:durableId="2141454662">
    <w:abstractNumId w:val="22"/>
  </w:num>
  <w:num w:numId="13" w16cid:durableId="1728647077">
    <w:abstractNumId w:val="31"/>
  </w:num>
  <w:num w:numId="14" w16cid:durableId="1003900347">
    <w:abstractNumId w:val="16"/>
  </w:num>
  <w:num w:numId="15" w16cid:durableId="1340086340">
    <w:abstractNumId w:val="9"/>
  </w:num>
  <w:num w:numId="16" w16cid:durableId="763958130">
    <w:abstractNumId w:val="15"/>
  </w:num>
  <w:num w:numId="17" w16cid:durableId="7021976">
    <w:abstractNumId w:val="24"/>
  </w:num>
  <w:num w:numId="18" w16cid:durableId="149560615">
    <w:abstractNumId w:val="7"/>
  </w:num>
  <w:num w:numId="19" w16cid:durableId="1701281727">
    <w:abstractNumId w:val="27"/>
  </w:num>
  <w:num w:numId="20" w16cid:durableId="1363633137">
    <w:abstractNumId w:val="23"/>
  </w:num>
  <w:num w:numId="21" w16cid:durableId="2044818436">
    <w:abstractNumId w:val="5"/>
  </w:num>
  <w:num w:numId="22" w16cid:durableId="1181823662">
    <w:abstractNumId w:val="29"/>
  </w:num>
  <w:num w:numId="23" w16cid:durableId="1115059069">
    <w:abstractNumId w:val="8"/>
  </w:num>
  <w:num w:numId="24" w16cid:durableId="1747534447">
    <w:abstractNumId w:val="19"/>
  </w:num>
  <w:num w:numId="25" w16cid:durableId="1311055150">
    <w:abstractNumId w:val="25"/>
  </w:num>
  <w:num w:numId="26" w16cid:durableId="1595281629">
    <w:abstractNumId w:val="12"/>
  </w:num>
  <w:num w:numId="27" w16cid:durableId="740715437">
    <w:abstractNumId w:val="6"/>
  </w:num>
  <w:num w:numId="28" w16cid:durableId="2067871096">
    <w:abstractNumId w:val="30"/>
  </w:num>
  <w:num w:numId="29" w16cid:durableId="655302416">
    <w:abstractNumId w:val="17"/>
  </w:num>
  <w:num w:numId="30" w16cid:durableId="897981657">
    <w:abstractNumId w:val="26"/>
  </w:num>
  <w:num w:numId="31" w16cid:durableId="1078093757">
    <w:abstractNumId w:val="10"/>
  </w:num>
  <w:num w:numId="32" w16cid:durableId="1213810904">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E1"/>
    <w:rsid w:val="00003E4C"/>
    <w:rsid w:val="00003F2B"/>
    <w:rsid w:val="000044D8"/>
    <w:rsid w:val="00004BDB"/>
    <w:rsid w:val="00004EB1"/>
    <w:rsid w:val="00006F0F"/>
    <w:rsid w:val="000078F8"/>
    <w:rsid w:val="000101B4"/>
    <w:rsid w:val="000102B7"/>
    <w:rsid w:val="00010341"/>
    <w:rsid w:val="00010671"/>
    <w:rsid w:val="000108AE"/>
    <w:rsid w:val="00011A33"/>
    <w:rsid w:val="00011E64"/>
    <w:rsid w:val="0001225D"/>
    <w:rsid w:val="00013DAE"/>
    <w:rsid w:val="00013FCA"/>
    <w:rsid w:val="00017C84"/>
    <w:rsid w:val="00017F29"/>
    <w:rsid w:val="000200E0"/>
    <w:rsid w:val="00020CCF"/>
    <w:rsid w:val="0002258C"/>
    <w:rsid w:val="00023C28"/>
    <w:rsid w:val="00023F2B"/>
    <w:rsid w:val="00024ED3"/>
    <w:rsid w:val="00027A6D"/>
    <w:rsid w:val="00027E90"/>
    <w:rsid w:val="000314CE"/>
    <w:rsid w:val="0003336C"/>
    <w:rsid w:val="000337B1"/>
    <w:rsid w:val="000339FB"/>
    <w:rsid w:val="00033ABA"/>
    <w:rsid w:val="000378A0"/>
    <w:rsid w:val="00040D2B"/>
    <w:rsid w:val="00041214"/>
    <w:rsid w:val="00044234"/>
    <w:rsid w:val="0004552C"/>
    <w:rsid w:val="00045BE8"/>
    <w:rsid w:val="00046073"/>
    <w:rsid w:val="00046163"/>
    <w:rsid w:val="0005054E"/>
    <w:rsid w:val="00051A48"/>
    <w:rsid w:val="000521D3"/>
    <w:rsid w:val="00053311"/>
    <w:rsid w:val="00053A59"/>
    <w:rsid w:val="000549E2"/>
    <w:rsid w:val="00054E86"/>
    <w:rsid w:val="000551CA"/>
    <w:rsid w:val="00055714"/>
    <w:rsid w:val="00055C2A"/>
    <w:rsid w:val="00055E61"/>
    <w:rsid w:val="00055FE5"/>
    <w:rsid w:val="00056D52"/>
    <w:rsid w:val="00056F2B"/>
    <w:rsid w:val="00057819"/>
    <w:rsid w:val="00057B24"/>
    <w:rsid w:val="00057EC3"/>
    <w:rsid w:val="00057FE9"/>
    <w:rsid w:val="0006081C"/>
    <w:rsid w:val="00060E6F"/>
    <w:rsid w:val="00061B2B"/>
    <w:rsid w:val="00062889"/>
    <w:rsid w:val="00064046"/>
    <w:rsid w:val="00064A02"/>
    <w:rsid w:val="00065169"/>
    <w:rsid w:val="0006543A"/>
    <w:rsid w:val="0006586B"/>
    <w:rsid w:val="00065FDA"/>
    <w:rsid w:val="0006677D"/>
    <w:rsid w:val="00066C0B"/>
    <w:rsid w:val="0006711F"/>
    <w:rsid w:val="000748AA"/>
    <w:rsid w:val="00075881"/>
    <w:rsid w:val="0007615C"/>
    <w:rsid w:val="000761A2"/>
    <w:rsid w:val="00077443"/>
    <w:rsid w:val="00077893"/>
    <w:rsid w:val="00077C2B"/>
    <w:rsid w:val="000800CE"/>
    <w:rsid w:val="00082417"/>
    <w:rsid w:val="0008301A"/>
    <w:rsid w:val="0008692F"/>
    <w:rsid w:val="00087F49"/>
    <w:rsid w:val="00090065"/>
    <w:rsid w:val="0009139D"/>
    <w:rsid w:val="00092902"/>
    <w:rsid w:val="000937AA"/>
    <w:rsid w:val="00093C6F"/>
    <w:rsid w:val="00097117"/>
    <w:rsid w:val="00097AC7"/>
    <w:rsid w:val="000A009E"/>
    <w:rsid w:val="000A06F9"/>
    <w:rsid w:val="000A0E9F"/>
    <w:rsid w:val="000A10FD"/>
    <w:rsid w:val="000A1CB1"/>
    <w:rsid w:val="000A4441"/>
    <w:rsid w:val="000A6278"/>
    <w:rsid w:val="000A6979"/>
    <w:rsid w:val="000A7784"/>
    <w:rsid w:val="000B05CE"/>
    <w:rsid w:val="000B05DC"/>
    <w:rsid w:val="000B0E21"/>
    <w:rsid w:val="000B16D0"/>
    <w:rsid w:val="000B3C0A"/>
    <w:rsid w:val="000B792D"/>
    <w:rsid w:val="000C2233"/>
    <w:rsid w:val="000C2904"/>
    <w:rsid w:val="000C2F5F"/>
    <w:rsid w:val="000C3634"/>
    <w:rsid w:val="000C3F13"/>
    <w:rsid w:val="000C449D"/>
    <w:rsid w:val="000C44E1"/>
    <w:rsid w:val="000C4653"/>
    <w:rsid w:val="000C4B49"/>
    <w:rsid w:val="000C54D2"/>
    <w:rsid w:val="000C5A4C"/>
    <w:rsid w:val="000D190E"/>
    <w:rsid w:val="000D1FF8"/>
    <w:rsid w:val="000D3639"/>
    <w:rsid w:val="000D48D0"/>
    <w:rsid w:val="000D4EF5"/>
    <w:rsid w:val="000D5935"/>
    <w:rsid w:val="000D5CE3"/>
    <w:rsid w:val="000D6BCC"/>
    <w:rsid w:val="000D748C"/>
    <w:rsid w:val="000E0182"/>
    <w:rsid w:val="000E165D"/>
    <w:rsid w:val="000E1C22"/>
    <w:rsid w:val="000E3446"/>
    <w:rsid w:val="000E4C46"/>
    <w:rsid w:val="000E59A6"/>
    <w:rsid w:val="000E5B8E"/>
    <w:rsid w:val="000E5CFE"/>
    <w:rsid w:val="000E5D65"/>
    <w:rsid w:val="000E6358"/>
    <w:rsid w:val="000E642E"/>
    <w:rsid w:val="000E66F0"/>
    <w:rsid w:val="000E6804"/>
    <w:rsid w:val="000F1042"/>
    <w:rsid w:val="000F1BC1"/>
    <w:rsid w:val="000F413B"/>
    <w:rsid w:val="000F4715"/>
    <w:rsid w:val="000F48FB"/>
    <w:rsid w:val="000F5E18"/>
    <w:rsid w:val="000F61A2"/>
    <w:rsid w:val="000F6970"/>
    <w:rsid w:val="000F758A"/>
    <w:rsid w:val="000F7B17"/>
    <w:rsid w:val="00100BAD"/>
    <w:rsid w:val="00101E3F"/>
    <w:rsid w:val="001037BA"/>
    <w:rsid w:val="00103A91"/>
    <w:rsid w:val="001054DD"/>
    <w:rsid w:val="001054F4"/>
    <w:rsid w:val="0010573F"/>
    <w:rsid w:val="0010733C"/>
    <w:rsid w:val="0011133D"/>
    <w:rsid w:val="0011231E"/>
    <w:rsid w:val="001131F8"/>
    <w:rsid w:val="0011381D"/>
    <w:rsid w:val="00113A9B"/>
    <w:rsid w:val="00115D93"/>
    <w:rsid w:val="00115E35"/>
    <w:rsid w:val="00116526"/>
    <w:rsid w:val="00116B31"/>
    <w:rsid w:val="0011726B"/>
    <w:rsid w:val="00117606"/>
    <w:rsid w:val="00121BC4"/>
    <w:rsid w:val="00121D4B"/>
    <w:rsid w:val="001221E5"/>
    <w:rsid w:val="00122730"/>
    <w:rsid w:val="00122BF0"/>
    <w:rsid w:val="00123DBF"/>
    <w:rsid w:val="0012427B"/>
    <w:rsid w:val="0012584F"/>
    <w:rsid w:val="00125DFC"/>
    <w:rsid w:val="00126E99"/>
    <w:rsid w:val="0012754D"/>
    <w:rsid w:val="0012795E"/>
    <w:rsid w:val="001308EA"/>
    <w:rsid w:val="00131A7F"/>
    <w:rsid w:val="001337AF"/>
    <w:rsid w:val="0013387E"/>
    <w:rsid w:val="001350CA"/>
    <w:rsid w:val="00135329"/>
    <w:rsid w:val="0013587E"/>
    <w:rsid w:val="001370F8"/>
    <w:rsid w:val="00137789"/>
    <w:rsid w:val="00141A16"/>
    <w:rsid w:val="00142FC9"/>
    <w:rsid w:val="0014368D"/>
    <w:rsid w:val="001437E3"/>
    <w:rsid w:val="001438DA"/>
    <w:rsid w:val="001451DE"/>
    <w:rsid w:val="001455D4"/>
    <w:rsid w:val="0014751F"/>
    <w:rsid w:val="00151AC4"/>
    <w:rsid w:val="00151C21"/>
    <w:rsid w:val="00151E3D"/>
    <w:rsid w:val="0015321C"/>
    <w:rsid w:val="001538F8"/>
    <w:rsid w:val="00154DDB"/>
    <w:rsid w:val="00155DE8"/>
    <w:rsid w:val="00156CF8"/>
    <w:rsid w:val="00157E64"/>
    <w:rsid w:val="00161626"/>
    <w:rsid w:val="00161BEB"/>
    <w:rsid w:val="00161FF7"/>
    <w:rsid w:val="001632D7"/>
    <w:rsid w:val="001634F6"/>
    <w:rsid w:val="001638F6"/>
    <w:rsid w:val="001641CA"/>
    <w:rsid w:val="00164DEF"/>
    <w:rsid w:val="00165F74"/>
    <w:rsid w:val="001667B2"/>
    <w:rsid w:val="001668F8"/>
    <w:rsid w:val="00166D50"/>
    <w:rsid w:val="001674F1"/>
    <w:rsid w:val="001676BB"/>
    <w:rsid w:val="00170774"/>
    <w:rsid w:val="00170ADF"/>
    <w:rsid w:val="00171384"/>
    <w:rsid w:val="001719FD"/>
    <w:rsid w:val="00172E67"/>
    <w:rsid w:val="00173651"/>
    <w:rsid w:val="00173A5C"/>
    <w:rsid w:val="00173B62"/>
    <w:rsid w:val="00174391"/>
    <w:rsid w:val="00174BD0"/>
    <w:rsid w:val="00174D1D"/>
    <w:rsid w:val="00174E52"/>
    <w:rsid w:val="00175459"/>
    <w:rsid w:val="001754B2"/>
    <w:rsid w:val="001758BE"/>
    <w:rsid w:val="001758F3"/>
    <w:rsid w:val="00175B86"/>
    <w:rsid w:val="00176A39"/>
    <w:rsid w:val="00176CAD"/>
    <w:rsid w:val="00176DD5"/>
    <w:rsid w:val="0018010B"/>
    <w:rsid w:val="00180515"/>
    <w:rsid w:val="00181D86"/>
    <w:rsid w:val="00181F7B"/>
    <w:rsid w:val="00182258"/>
    <w:rsid w:val="00182649"/>
    <w:rsid w:val="00182EB7"/>
    <w:rsid w:val="00184B72"/>
    <w:rsid w:val="00184E41"/>
    <w:rsid w:val="00184FAF"/>
    <w:rsid w:val="00185099"/>
    <w:rsid w:val="00185715"/>
    <w:rsid w:val="00187398"/>
    <w:rsid w:val="00187B01"/>
    <w:rsid w:val="001908A2"/>
    <w:rsid w:val="00190D67"/>
    <w:rsid w:val="00191AFF"/>
    <w:rsid w:val="00191B58"/>
    <w:rsid w:val="00192B01"/>
    <w:rsid w:val="00193B42"/>
    <w:rsid w:val="00194982"/>
    <w:rsid w:val="00194E70"/>
    <w:rsid w:val="00195BDE"/>
    <w:rsid w:val="00196CBD"/>
    <w:rsid w:val="00196F1E"/>
    <w:rsid w:val="001A0163"/>
    <w:rsid w:val="001A044D"/>
    <w:rsid w:val="001A2000"/>
    <w:rsid w:val="001A2EB1"/>
    <w:rsid w:val="001A338A"/>
    <w:rsid w:val="001A623E"/>
    <w:rsid w:val="001A6312"/>
    <w:rsid w:val="001A6D25"/>
    <w:rsid w:val="001A7AF9"/>
    <w:rsid w:val="001B0A99"/>
    <w:rsid w:val="001B1FAC"/>
    <w:rsid w:val="001B24EE"/>
    <w:rsid w:val="001B2F37"/>
    <w:rsid w:val="001B69DD"/>
    <w:rsid w:val="001B6F59"/>
    <w:rsid w:val="001B7849"/>
    <w:rsid w:val="001C021E"/>
    <w:rsid w:val="001C07F4"/>
    <w:rsid w:val="001C166B"/>
    <w:rsid w:val="001C1CEC"/>
    <w:rsid w:val="001C2614"/>
    <w:rsid w:val="001C29A7"/>
    <w:rsid w:val="001C37E1"/>
    <w:rsid w:val="001C3F2B"/>
    <w:rsid w:val="001C4A9F"/>
    <w:rsid w:val="001C6010"/>
    <w:rsid w:val="001C64AF"/>
    <w:rsid w:val="001C7FB5"/>
    <w:rsid w:val="001D017A"/>
    <w:rsid w:val="001D1EBF"/>
    <w:rsid w:val="001D20E5"/>
    <w:rsid w:val="001D27DA"/>
    <w:rsid w:val="001D332D"/>
    <w:rsid w:val="001D3F97"/>
    <w:rsid w:val="001D5180"/>
    <w:rsid w:val="001D5AF3"/>
    <w:rsid w:val="001D6510"/>
    <w:rsid w:val="001D728A"/>
    <w:rsid w:val="001D7D65"/>
    <w:rsid w:val="001E0F94"/>
    <w:rsid w:val="001E1968"/>
    <w:rsid w:val="001E2D4D"/>
    <w:rsid w:val="001E3414"/>
    <w:rsid w:val="001E4794"/>
    <w:rsid w:val="001E4D05"/>
    <w:rsid w:val="001E4DA3"/>
    <w:rsid w:val="001E517A"/>
    <w:rsid w:val="001E76FA"/>
    <w:rsid w:val="001E779A"/>
    <w:rsid w:val="001F09AB"/>
    <w:rsid w:val="001F1C4F"/>
    <w:rsid w:val="001F2C2F"/>
    <w:rsid w:val="001F3FC7"/>
    <w:rsid w:val="001F4160"/>
    <w:rsid w:val="001F4473"/>
    <w:rsid w:val="001F5D02"/>
    <w:rsid w:val="001F75D8"/>
    <w:rsid w:val="001F7BCD"/>
    <w:rsid w:val="002006E4"/>
    <w:rsid w:val="00202830"/>
    <w:rsid w:val="00202F03"/>
    <w:rsid w:val="00203BF8"/>
    <w:rsid w:val="0020411E"/>
    <w:rsid w:val="0020472D"/>
    <w:rsid w:val="002072C5"/>
    <w:rsid w:val="00207B9E"/>
    <w:rsid w:val="00210EDA"/>
    <w:rsid w:val="00212B10"/>
    <w:rsid w:val="00212B1F"/>
    <w:rsid w:val="00212BDC"/>
    <w:rsid w:val="00213FFB"/>
    <w:rsid w:val="00216FEE"/>
    <w:rsid w:val="00220BAC"/>
    <w:rsid w:val="002211D1"/>
    <w:rsid w:val="0022162C"/>
    <w:rsid w:val="00221CB4"/>
    <w:rsid w:val="00221E5D"/>
    <w:rsid w:val="002224BA"/>
    <w:rsid w:val="00224301"/>
    <w:rsid w:val="00227495"/>
    <w:rsid w:val="00227AED"/>
    <w:rsid w:val="002301FA"/>
    <w:rsid w:val="00232A81"/>
    <w:rsid w:val="00232FFD"/>
    <w:rsid w:val="002331EA"/>
    <w:rsid w:val="002336EF"/>
    <w:rsid w:val="00233766"/>
    <w:rsid w:val="00233BEF"/>
    <w:rsid w:val="0023411C"/>
    <w:rsid w:val="00234E7F"/>
    <w:rsid w:val="00236945"/>
    <w:rsid w:val="00237A62"/>
    <w:rsid w:val="00241FD0"/>
    <w:rsid w:val="002426C2"/>
    <w:rsid w:val="00243AE0"/>
    <w:rsid w:val="002451DA"/>
    <w:rsid w:val="00245FA7"/>
    <w:rsid w:val="002463C7"/>
    <w:rsid w:val="002468AE"/>
    <w:rsid w:val="00246D3B"/>
    <w:rsid w:val="00246FEC"/>
    <w:rsid w:val="00247920"/>
    <w:rsid w:val="00247C55"/>
    <w:rsid w:val="00247E8F"/>
    <w:rsid w:val="00247FBC"/>
    <w:rsid w:val="002500FC"/>
    <w:rsid w:val="00250F71"/>
    <w:rsid w:val="00252BF2"/>
    <w:rsid w:val="002535F9"/>
    <w:rsid w:val="00253725"/>
    <w:rsid w:val="00253876"/>
    <w:rsid w:val="00254E8E"/>
    <w:rsid w:val="00255774"/>
    <w:rsid w:val="00256A89"/>
    <w:rsid w:val="002600A8"/>
    <w:rsid w:val="002602CF"/>
    <w:rsid w:val="00260F4C"/>
    <w:rsid w:val="0026444E"/>
    <w:rsid w:val="0026454A"/>
    <w:rsid w:val="00264753"/>
    <w:rsid w:val="00265019"/>
    <w:rsid w:val="00265ACA"/>
    <w:rsid w:val="00266A90"/>
    <w:rsid w:val="0026716A"/>
    <w:rsid w:val="00271718"/>
    <w:rsid w:val="0027346B"/>
    <w:rsid w:val="00273F35"/>
    <w:rsid w:val="002748B2"/>
    <w:rsid w:val="00274D67"/>
    <w:rsid w:val="00281341"/>
    <w:rsid w:val="002814EC"/>
    <w:rsid w:val="00281E8B"/>
    <w:rsid w:val="00282175"/>
    <w:rsid w:val="00282602"/>
    <w:rsid w:val="00282E71"/>
    <w:rsid w:val="00283984"/>
    <w:rsid w:val="00284230"/>
    <w:rsid w:val="00285215"/>
    <w:rsid w:val="002855AA"/>
    <w:rsid w:val="00286FD2"/>
    <w:rsid w:val="002874EC"/>
    <w:rsid w:val="002876F9"/>
    <w:rsid w:val="00292E49"/>
    <w:rsid w:val="00293030"/>
    <w:rsid w:val="00296FB7"/>
    <w:rsid w:val="002975A8"/>
    <w:rsid w:val="00297D33"/>
    <w:rsid w:val="002A0093"/>
    <w:rsid w:val="002A02A4"/>
    <w:rsid w:val="002A0D32"/>
    <w:rsid w:val="002A1CCE"/>
    <w:rsid w:val="002A28FE"/>
    <w:rsid w:val="002A359D"/>
    <w:rsid w:val="002A374E"/>
    <w:rsid w:val="002A5ACF"/>
    <w:rsid w:val="002A6495"/>
    <w:rsid w:val="002A7039"/>
    <w:rsid w:val="002A757B"/>
    <w:rsid w:val="002A76BD"/>
    <w:rsid w:val="002A7818"/>
    <w:rsid w:val="002B0885"/>
    <w:rsid w:val="002B165C"/>
    <w:rsid w:val="002B17DE"/>
    <w:rsid w:val="002B1A47"/>
    <w:rsid w:val="002B1DF9"/>
    <w:rsid w:val="002B39EE"/>
    <w:rsid w:val="002B3AB0"/>
    <w:rsid w:val="002B407E"/>
    <w:rsid w:val="002B4344"/>
    <w:rsid w:val="002B554C"/>
    <w:rsid w:val="002B59D3"/>
    <w:rsid w:val="002C0475"/>
    <w:rsid w:val="002C1A18"/>
    <w:rsid w:val="002C243A"/>
    <w:rsid w:val="002C35B4"/>
    <w:rsid w:val="002C3812"/>
    <w:rsid w:val="002C4E0D"/>
    <w:rsid w:val="002C5393"/>
    <w:rsid w:val="002C5F2E"/>
    <w:rsid w:val="002C60CA"/>
    <w:rsid w:val="002C6F2D"/>
    <w:rsid w:val="002D0071"/>
    <w:rsid w:val="002D054E"/>
    <w:rsid w:val="002D07B4"/>
    <w:rsid w:val="002D0E63"/>
    <w:rsid w:val="002D0F3D"/>
    <w:rsid w:val="002D121A"/>
    <w:rsid w:val="002D26A0"/>
    <w:rsid w:val="002D27D7"/>
    <w:rsid w:val="002D2FA6"/>
    <w:rsid w:val="002D3377"/>
    <w:rsid w:val="002D53AD"/>
    <w:rsid w:val="002D6C49"/>
    <w:rsid w:val="002D6FDE"/>
    <w:rsid w:val="002D7273"/>
    <w:rsid w:val="002D7AF1"/>
    <w:rsid w:val="002E1998"/>
    <w:rsid w:val="002E40BD"/>
    <w:rsid w:val="002E5656"/>
    <w:rsid w:val="002E60E6"/>
    <w:rsid w:val="002E6B30"/>
    <w:rsid w:val="002E6E62"/>
    <w:rsid w:val="002E6E8C"/>
    <w:rsid w:val="002E7531"/>
    <w:rsid w:val="002F0949"/>
    <w:rsid w:val="002F0D7C"/>
    <w:rsid w:val="002F1136"/>
    <w:rsid w:val="002F1FF9"/>
    <w:rsid w:val="002F220C"/>
    <w:rsid w:val="002F276B"/>
    <w:rsid w:val="002F344B"/>
    <w:rsid w:val="002F39A9"/>
    <w:rsid w:val="002F3D2C"/>
    <w:rsid w:val="002F4192"/>
    <w:rsid w:val="002F5F32"/>
    <w:rsid w:val="002F678F"/>
    <w:rsid w:val="002F6E83"/>
    <w:rsid w:val="002F7245"/>
    <w:rsid w:val="003010B8"/>
    <w:rsid w:val="00301142"/>
    <w:rsid w:val="00302EB4"/>
    <w:rsid w:val="00303A72"/>
    <w:rsid w:val="00304383"/>
    <w:rsid w:val="00306986"/>
    <w:rsid w:val="00306B01"/>
    <w:rsid w:val="00306B36"/>
    <w:rsid w:val="00310749"/>
    <w:rsid w:val="00310932"/>
    <w:rsid w:val="00312149"/>
    <w:rsid w:val="00312B9D"/>
    <w:rsid w:val="00313081"/>
    <w:rsid w:val="003132CD"/>
    <w:rsid w:val="00313DB4"/>
    <w:rsid w:val="00314263"/>
    <w:rsid w:val="003156E5"/>
    <w:rsid w:val="00315F3C"/>
    <w:rsid w:val="003161FF"/>
    <w:rsid w:val="00316D20"/>
    <w:rsid w:val="003171AB"/>
    <w:rsid w:val="00317A1F"/>
    <w:rsid w:val="003203BA"/>
    <w:rsid w:val="003209D6"/>
    <w:rsid w:val="00321123"/>
    <w:rsid w:val="003227FF"/>
    <w:rsid w:val="00322888"/>
    <w:rsid w:val="00322A61"/>
    <w:rsid w:val="0032323A"/>
    <w:rsid w:val="00323719"/>
    <w:rsid w:val="00325345"/>
    <w:rsid w:val="003255A6"/>
    <w:rsid w:val="003258BD"/>
    <w:rsid w:val="00325992"/>
    <w:rsid w:val="0032654C"/>
    <w:rsid w:val="003272FD"/>
    <w:rsid w:val="00327CE9"/>
    <w:rsid w:val="00331096"/>
    <w:rsid w:val="003310F9"/>
    <w:rsid w:val="0033174A"/>
    <w:rsid w:val="00332262"/>
    <w:rsid w:val="00333476"/>
    <w:rsid w:val="00333890"/>
    <w:rsid w:val="00334A73"/>
    <w:rsid w:val="00334C03"/>
    <w:rsid w:val="00334E99"/>
    <w:rsid w:val="00335671"/>
    <w:rsid w:val="003360BF"/>
    <w:rsid w:val="003422FF"/>
    <w:rsid w:val="0034283A"/>
    <w:rsid w:val="003429CC"/>
    <w:rsid w:val="0034309B"/>
    <w:rsid w:val="0034340F"/>
    <w:rsid w:val="00344A45"/>
    <w:rsid w:val="00344F87"/>
    <w:rsid w:val="003475BB"/>
    <w:rsid w:val="00347767"/>
    <w:rsid w:val="00347F0F"/>
    <w:rsid w:val="00350D9D"/>
    <w:rsid w:val="00352231"/>
    <w:rsid w:val="00353B85"/>
    <w:rsid w:val="0035492B"/>
    <w:rsid w:val="003550E6"/>
    <w:rsid w:val="00355871"/>
    <w:rsid w:val="00355CA9"/>
    <w:rsid w:val="00355DA2"/>
    <w:rsid w:val="003560ED"/>
    <w:rsid w:val="0035620B"/>
    <w:rsid w:val="0035661E"/>
    <w:rsid w:val="0035729E"/>
    <w:rsid w:val="003631AA"/>
    <w:rsid w:val="0036378F"/>
    <w:rsid w:val="00363E2A"/>
    <w:rsid w:val="003644CE"/>
    <w:rsid w:val="0036452F"/>
    <w:rsid w:val="0036514E"/>
    <w:rsid w:val="00365270"/>
    <w:rsid w:val="00365FE3"/>
    <w:rsid w:val="003665CA"/>
    <w:rsid w:val="00366B85"/>
    <w:rsid w:val="003673DE"/>
    <w:rsid w:val="003714F8"/>
    <w:rsid w:val="003719CD"/>
    <w:rsid w:val="00373C36"/>
    <w:rsid w:val="003744FA"/>
    <w:rsid w:val="00375687"/>
    <w:rsid w:val="00375A86"/>
    <w:rsid w:val="00376618"/>
    <w:rsid w:val="00376C98"/>
    <w:rsid w:val="00376FBE"/>
    <w:rsid w:val="003778DA"/>
    <w:rsid w:val="0038013E"/>
    <w:rsid w:val="00380E48"/>
    <w:rsid w:val="00382320"/>
    <w:rsid w:val="003824FD"/>
    <w:rsid w:val="00382AAD"/>
    <w:rsid w:val="00383467"/>
    <w:rsid w:val="00385561"/>
    <w:rsid w:val="003858AA"/>
    <w:rsid w:val="00385925"/>
    <w:rsid w:val="003875D7"/>
    <w:rsid w:val="00387CC6"/>
    <w:rsid w:val="003917F1"/>
    <w:rsid w:val="00392194"/>
    <w:rsid w:val="003923A1"/>
    <w:rsid w:val="0039241A"/>
    <w:rsid w:val="0039256A"/>
    <w:rsid w:val="00393170"/>
    <w:rsid w:val="003931DD"/>
    <w:rsid w:val="00393421"/>
    <w:rsid w:val="00393447"/>
    <w:rsid w:val="00393816"/>
    <w:rsid w:val="00393D16"/>
    <w:rsid w:val="00395FFF"/>
    <w:rsid w:val="00397445"/>
    <w:rsid w:val="00397476"/>
    <w:rsid w:val="003A0346"/>
    <w:rsid w:val="003A093F"/>
    <w:rsid w:val="003A0CF0"/>
    <w:rsid w:val="003A10C3"/>
    <w:rsid w:val="003A142E"/>
    <w:rsid w:val="003A1D41"/>
    <w:rsid w:val="003A1D4C"/>
    <w:rsid w:val="003A2702"/>
    <w:rsid w:val="003A34E0"/>
    <w:rsid w:val="003A3D71"/>
    <w:rsid w:val="003A4DBC"/>
    <w:rsid w:val="003A5355"/>
    <w:rsid w:val="003A54F4"/>
    <w:rsid w:val="003A5A67"/>
    <w:rsid w:val="003A6084"/>
    <w:rsid w:val="003A63C2"/>
    <w:rsid w:val="003A6EBF"/>
    <w:rsid w:val="003A79B6"/>
    <w:rsid w:val="003B0751"/>
    <w:rsid w:val="003B0D15"/>
    <w:rsid w:val="003B0EDE"/>
    <w:rsid w:val="003B100D"/>
    <w:rsid w:val="003B115D"/>
    <w:rsid w:val="003B1CE0"/>
    <w:rsid w:val="003B2C61"/>
    <w:rsid w:val="003B3356"/>
    <w:rsid w:val="003B43CB"/>
    <w:rsid w:val="003B5570"/>
    <w:rsid w:val="003B56C8"/>
    <w:rsid w:val="003C236C"/>
    <w:rsid w:val="003C247A"/>
    <w:rsid w:val="003C367B"/>
    <w:rsid w:val="003C3D75"/>
    <w:rsid w:val="003C4410"/>
    <w:rsid w:val="003C45C7"/>
    <w:rsid w:val="003C4BFF"/>
    <w:rsid w:val="003C56D7"/>
    <w:rsid w:val="003C6316"/>
    <w:rsid w:val="003C63F7"/>
    <w:rsid w:val="003C66B9"/>
    <w:rsid w:val="003C7D33"/>
    <w:rsid w:val="003D003B"/>
    <w:rsid w:val="003D0E48"/>
    <w:rsid w:val="003D1061"/>
    <w:rsid w:val="003D170A"/>
    <w:rsid w:val="003D2E5C"/>
    <w:rsid w:val="003D30AB"/>
    <w:rsid w:val="003D6A4C"/>
    <w:rsid w:val="003D70E8"/>
    <w:rsid w:val="003D7CB9"/>
    <w:rsid w:val="003E09C1"/>
    <w:rsid w:val="003E1145"/>
    <w:rsid w:val="003E237B"/>
    <w:rsid w:val="003E3013"/>
    <w:rsid w:val="003E38E3"/>
    <w:rsid w:val="003E470E"/>
    <w:rsid w:val="003E5D19"/>
    <w:rsid w:val="003E6448"/>
    <w:rsid w:val="003E71F4"/>
    <w:rsid w:val="003F003D"/>
    <w:rsid w:val="003F1880"/>
    <w:rsid w:val="003F255B"/>
    <w:rsid w:val="003F26F6"/>
    <w:rsid w:val="003F26F7"/>
    <w:rsid w:val="003F2737"/>
    <w:rsid w:val="003F3207"/>
    <w:rsid w:val="003F53AC"/>
    <w:rsid w:val="003F6171"/>
    <w:rsid w:val="004002B4"/>
    <w:rsid w:val="00402E59"/>
    <w:rsid w:val="00403229"/>
    <w:rsid w:val="00406DE9"/>
    <w:rsid w:val="00407EDD"/>
    <w:rsid w:val="00410815"/>
    <w:rsid w:val="004132C6"/>
    <w:rsid w:val="004134B7"/>
    <w:rsid w:val="0041394B"/>
    <w:rsid w:val="004142FD"/>
    <w:rsid w:val="0041481A"/>
    <w:rsid w:val="00416899"/>
    <w:rsid w:val="00421C47"/>
    <w:rsid w:val="004222A4"/>
    <w:rsid w:val="00422971"/>
    <w:rsid w:val="00422994"/>
    <w:rsid w:val="004237E3"/>
    <w:rsid w:val="004245D5"/>
    <w:rsid w:val="0042543C"/>
    <w:rsid w:val="004257A2"/>
    <w:rsid w:val="004257CA"/>
    <w:rsid w:val="00425A0F"/>
    <w:rsid w:val="00426031"/>
    <w:rsid w:val="004260FA"/>
    <w:rsid w:val="0042792A"/>
    <w:rsid w:val="00431279"/>
    <w:rsid w:val="00431AA2"/>
    <w:rsid w:val="00431BF3"/>
    <w:rsid w:val="00432544"/>
    <w:rsid w:val="00432719"/>
    <w:rsid w:val="004330C8"/>
    <w:rsid w:val="0043375A"/>
    <w:rsid w:val="004339B4"/>
    <w:rsid w:val="00433CE4"/>
    <w:rsid w:val="00433D64"/>
    <w:rsid w:val="00433FEF"/>
    <w:rsid w:val="0043464C"/>
    <w:rsid w:val="00435DB9"/>
    <w:rsid w:val="004365B8"/>
    <w:rsid w:val="00436B5B"/>
    <w:rsid w:val="00437255"/>
    <w:rsid w:val="00437278"/>
    <w:rsid w:val="00440AF1"/>
    <w:rsid w:val="00441248"/>
    <w:rsid w:val="00441846"/>
    <w:rsid w:val="004441D8"/>
    <w:rsid w:val="00444A0D"/>
    <w:rsid w:val="004462A9"/>
    <w:rsid w:val="00447255"/>
    <w:rsid w:val="0045135F"/>
    <w:rsid w:val="00452712"/>
    <w:rsid w:val="00452B25"/>
    <w:rsid w:val="00454076"/>
    <w:rsid w:val="004540D7"/>
    <w:rsid w:val="00455074"/>
    <w:rsid w:val="00456512"/>
    <w:rsid w:val="004576C5"/>
    <w:rsid w:val="00457898"/>
    <w:rsid w:val="00463BE3"/>
    <w:rsid w:val="00463CD1"/>
    <w:rsid w:val="00464369"/>
    <w:rsid w:val="00466B36"/>
    <w:rsid w:val="0047089A"/>
    <w:rsid w:val="00470F33"/>
    <w:rsid w:val="00471437"/>
    <w:rsid w:val="0047291E"/>
    <w:rsid w:val="00473166"/>
    <w:rsid w:val="0047342F"/>
    <w:rsid w:val="00473A7F"/>
    <w:rsid w:val="0047402C"/>
    <w:rsid w:val="004740C1"/>
    <w:rsid w:val="0047440A"/>
    <w:rsid w:val="00475509"/>
    <w:rsid w:val="0047556C"/>
    <w:rsid w:val="00476638"/>
    <w:rsid w:val="00477529"/>
    <w:rsid w:val="00481054"/>
    <w:rsid w:val="00482211"/>
    <w:rsid w:val="00482F4A"/>
    <w:rsid w:val="004832FF"/>
    <w:rsid w:val="00484E7A"/>
    <w:rsid w:val="0048515E"/>
    <w:rsid w:val="00485241"/>
    <w:rsid w:val="00485511"/>
    <w:rsid w:val="00486119"/>
    <w:rsid w:val="00486DAA"/>
    <w:rsid w:val="0048751D"/>
    <w:rsid w:val="0048796E"/>
    <w:rsid w:val="00490085"/>
    <w:rsid w:val="0049054E"/>
    <w:rsid w:val="00490FF9"/>
    <w:rsid w:val="00492E80"/>
    <w:rsid w:val="00493C92"/>
    <w:rsid w:val="00493D09"/>
    <w:rsid w:val="00493D24"/>
    <w:rsid w:val="00493FCA"/>
    <w:rsid w:val="004952C4"/>
    <w:rsid w:val="004956D6"/>
    <w:rsid w:val="004A09B7"/>
    <w:rsid w:val="004A09CF"/>
    <w:rsid w:val="004A15D6"/>
    <w:rsid w:val="004A3EF0"/>
    <w:rsid w:val="004A4096"/>
    <w:rsid w:val="004A5C4F"/>
    <w:rsid w:val="004A6890"/>
    <w:rsid w:val="004B2865"/>
    <w:rsid w:val="004B2B35"/>
    <w:rsid w:val="004B4E4A"/>
    <w:rsid w:val="004B55E2"/>
    <w:rsid w:val="004B5A7B"/>
    <w:rsid w:val="004B6D11"/>
    <w:rsid w:val="004B7631"/>
    <w:rsid w:val="004B7E63"/>
    <w:rsid w:val="004C0A21"/>
    <w:rsid w:val="004C231F"/>
    <w:rsid w:val="004C3572"/>
    <w:rsid w:val="004C5BB0"/>
    <w:rsid w:val="004C5CF4"/>
    <w:rsid w:val="004C7045"/>
    <w:rsid w:val="004C7872"/>
    <w:rsid w:val="004C78DE"/>
    <w:rsid w:val="004D3EB0"/>
    <w:rsid w:val="004D44C2"/>
    <w:rsid w:val="004D559E"/>
    <w:rsid w:val="004D6944"/>
    <w:rsid w:val="004D69F1"/>
    <w:rsid w:val="004D7E65"/>
    <w:rsid w:val="004D7FA2"/>
    <w:rsid w:val="004E12F7"/>
    <w:rsid w:val="004E1622"/>
    <w:rsid w:val="004E18C1"/>
    <w:rsid w:val="004E1FD4"/>
    <w:rsid w:val="004E22CE"/>
    <w:rsid w:val="004E26CC"/>
    <w:rsid w:val="004E2F8D"/>
    <w:rsid w:val="004E4366"/>
    <w:rsid w:val="004E55AE"/>
    <w:rsid w:val="004E6B03"/>
    <w:rsid w:val="004F0750"/>
    <w:rsid w:val="004F089E"/>
    <w:rsid w:val="004F1B9D"/>
    <w:rsid w:val="004F2738"/>
    <w:rsid w:val="004F3458"/>
    <w:rsid w:val="004F3ABC"/>
    <w:rsid w:val="004F44DC"/>
    <w:rsid w:val="004F47D4"/>
    <w:rsid w:val="004F5F12"/>
    <w:rsid w:val="004F66D1"/>
    <w:rsid w:val="004F726B"/>
    <w:rsid w:val="005009AE"/>
    <w:rsid w:val="00500D5E"/>
    <w:rsid w:val="0050195E"/>
    <w:rsid w:val="00504BB6"/>
    <w:rsid w:val="00504D09"/>
    <w:rsid w:val="00505104"/>
    <w:rsid w:val="005052D7"/>
    <w:rsid w:val="005064D1"/>
    <w:rsid w:val="0050657B"/>
    <w:rsid w:val="00506807"/>
    <w:rsid w:val="00507EE0"/>
    <w:rsid w:val="00510045"/>
    <w:rsid w:val="0051145E"/>
    <w:rsid w:val="0051217B"/>
    <w:rsid w:val="00512951"/>
    <w:rsid w:val="005129EB"/>
    <w:rsid w:val="00513A3F"/>
    <w:rsid w:val="00515170"/>
    <w:rsid w:val="00515B73"/>
    <w:rsid w:val="00516732"/>
    <w:rsid w:val="00516AE0"/>
    <w:rsid w:val="00516E27"/>
    <w:rsid w:val="005207E7"/>
    <w:rsid w:val="00521998"/>
    <w:rsid w:val="00521DB4"/>
    <w:rsid w:val="00523DFE"/>
    <w:rsid w:val="0052496B"/>
    <w:rsid w:val="0052515B"/>
    <w:rsid w:val="00527835"/>
    <w:rsid w:val="00530CFC"/>
    <w:rsid w:val="005322EB"/>
    <w:rsid w:val="00532C6E"/>
    <w:rsid w:val="00534D65"/>
    <w:rsid w:val="00535945"/>
    <w:rsid w:val="00536073"/>
    <w:rsid w:val="0053626A"/>
    <w:rsid w:val="005362D4"/>
    <w:rsid w:val="00536A81"/>
    <w:rsid w:val="00536E42"/>
    <w:rsid w:val="0053711A"/>
    <w:rsid w:val="0054066B"/>
    <w:rsid w:val="00540C69"/>
    <w:rsid w:val="00541C67"/>
    <w:rsid w:val="00541F4B"/>
    <w:rsid w:val="00542F14"/>
    <w:rsid w:val="005431A4"/>
    <w:rsid w:val="0054470F"/>
    <w:rsid w:val="005452B4"/>
    <w:rsid w:val="00545861"/>
    <w:rsid w:val="00546073"/>
    <w:rsid w:val="005467EC"/>
    <w:rsid w:val="005473D6"/>
    <w:rsid w:val="00547E04"/>
    <w:rsid w:val="00553D2C"/>
    <w:rsid w:val="0055549C"/>
    <w:rsid w:val="005559CE"/>
    <w:rsid w:val="00556152"/>
    <w:rsid w:val="005603C8"/>
    <w:rsid w:val="00560899"/>
    <w:rsid w:val="00561BCE"/>
    <w:rsid w:val="00561BE4"/>
    <w:rsid w:val="00561C6F"/>
    <w:rsid w:val="005648E1"/>
    <w:rsid w:val="00567403"/>
    <w:rsid w:val="005706DA"/>
    <w:rsid w:val="00570F21"/>
    <w:rsid w:val="005720F1"/>
    <w:rsid w:val="005735C6"/>
    <w:rsid w:val="00573633"/>
    <w:rsid w:val="005740CF"/>
    <w:rsid w:val="0057429D"/>
    <w:rsid w:val="00576039"/>
    <w:rsid w:val="0057615B"/>
    <w:rsid w:val="00576678"/>
    <w:rsid w:val="005777F0"/>
    <w:rsid w:val="0058009E"/>
    <w:rsid w:val="00580F64"/>
    <w:rsid w:val="005815FC"/>
    <w:rsid w:val="00581AA4"/>
    <w:rsid w:val="005825B5"/>
    <w:rsid w:val="005826C6"/>
    <w:rsid w:val="005829E0"/>
    <w:rsid w:val="00582C57"/>
    <w:rsid w:val="00582CF7"/>
    <w:rsid w:val="0058416D"/>
    <w:rsid w:val="00590B6F"/>
    <w:rsid w:val="005910F8"/>
    <w:rsid w:val="00591802"/>
    <w:rsid w:val="00591B76"/>
    <w:rsid w:val="00592C27"/>
    <w:rsid w:val="00593154"/>
    <w:rsid w:val="0059459A"/>
    <w:rsid w:val="00595DC8"/>
    <w:rsid w:val="00596071"/>
    <w:rsid w:val="00596400"/>
    <w:rsid w:val="00597926"/>
    <w:rsid w:val="005A001A"/>
    <w:rsid w:val="005A014F"/>
    <w:rsid w:val="005A038D"/>
    <w:rsid w:val="005A0BC0"/>
    <w:rsid w:val="005A0FB7"/>
    <w:rsid w:val="005A124F"/>
    <w:rsid w:val="005A19A3"/>
    <w:rsid w:val="005A1C5A"/>
    <w:rsid w:val="005A1CAC"/>
    <w:rsid w:val="005A29B1"/>
    <w:rsid w:val="005A2D2E"/>
    <w:rsid w:val="005A3506"/>
    <w:rsid w:val="005A3736"/>
    <w:rsid w:val="005A434B"/>
    <w:rsid w:val="005A50F5"/>
    <w:rsid w:val="005A5E38"/>
    <w:rsid w:val="005A6797"/>
    <w:rsid w:val="005B0A78"/>
    <w:rsid w:val="005B16FA"/>
    <w:rsid w:val="005B19E6"/>
    <w:rsid w:val="005B2E42"/>
    <w:rsid w:val="005B33D7"/>
    <w:rsid w:val="005B4E25"/>
    <w:rsid w:val="005B59C0"/>
    <w:rsid w:val="005B5A18"/>
    <w:rsid w:val="005B63D5"/>
    <w:rsid w:val="005B68FD"/>
    <w:rsid w:val="005B6CCD"/>
    <w:rsid w:val="005B7F3D"/>
    <w:rsid w:val="005C0209"/>
    <w:rsid w:val="005C19B5"/>
    <w:rsid w:val="005C1AAB"/>
    <w:rsid w:val="005C3B2B"/>
    <w:rsid w:val="005C520B"/>
    <w:rsid w:val="005C5A59"/>
    <w:rsid w:val="005C745B"/>
    <w:rsid w:val="005D12B6"/>
    <w:rsid w:val="005D1956"/>
    <w:rsid w:val="005D31FF"/>
    <w:rsid w:val="005D3D2A"/>
    <w:rsid w:val="005D45DA"/>
    <w:rsid w:val="005D46A4"/>
    <w:rsid w:val="005D584A"/>
    <w:rsid w:val="005D6B0D"/>
    <w:rsid w:val="005D7306"/>
    <w:rsid w:val="005D77CD"/>
    <w:rsid w:val="005E2918"/>
    <w:rsid w:val="005E2BD9"/>
    <w:rsid w:val="005E3380"/>
    <w:rsid w:val="005E36CA"/>
    <w:rsid w:val="005E4AB8"/>
    <w:rsid w:val="005E5F36"/>
    <w:rsid w:val="005E642E"/>
    <w:rsid w:val="005E66CA"/>
    <w:rsid w:val="005E6DC7"/>
    <w:rsid w:val="005E71CF"/>
    <w:rsid w:val="005F0121"/>
    <w:rsid w:val="005F1AA3"/>
    <w:rsid w:val="005F1E28"/>
    <w:rsid w:val="005F1EA0"/>
    <w:rsid w:val="005F29EA"/>
    <w:rsid w:val="005F2A42"/>
    <w:rsid w:val="005F4AB7"/>
    <w:rsid w:val="005F5146"/>
    <w:rsid w:val="005F7C41"/>
    <w:rsid w:val="006012A8"/>
    <w:rsid w:val="00601512"/>
    <w:rsid w:val="0060176F"/>
    <w:rsid w:val="00601A88"/>
    <w:rsid w:val="00602480"/>
    <w:rsid w:val="00603315"/>
    <w:rsid w:val="0060557E"/>
    <w:rsid w:val="00605BE5"/>
    <w:rsid w:val="00606450"/>
    <w:rsid w:val="00607353"/>
    <w:rsid w:val="006074FF"/>
    <w:rsid w:val="00610A5E"/>
    <w:rsid w:val="006119AE"/>
    <w:rsid w:val="00612806"/>
    <w:rsid w:val="006130A6"/>
    <w:rsid w:val="00613B2B"/>
    <w:rsid w:val="006147B2"/>
    <w:rsid w:val="00614DC7"/>
    <w:rsid w:val="00615019"/>
    <w:rsid w:val="0061553A"/>
    <w:rsid w:val="006174AE"/>
    <w:rsid w:val="0062151E"/>
    <w:rsid w:val="00622530"/>
    <w:rsid w:val="00622E00"/>
    <w:rsid w:val="00623A4D"/>
    <w:rsid w:val="0062452E"/>
    <w:rsid w:val="0062463D"/>
    <w:rsid w:val="00624BDE"/>
    <w:rsid w:val="00624E24"/>
    <w:rsid w:val="00626110"/>
    <w:rsid w:val="006265CA"/>
    <w:rsid w:val="00627253"/>
    <w:rsid w:val="00630580"/>
    <w:rsid w:val="0063079C"/>
    <w:rsid w:val="006308D2"/>
    <w:rsid w:val="0063151F"/>
    <w:rsid w:val="00631B56"/>
    <w:rsid w:val="00631E9A"/>
    <w:rsid w:val="006328C6"/>
    <w:rsid w:val="00632B52"/>
    <w:rsid w:val="00633769"/>
    <w:rsid w:val="0063398D"/>
    <w:rsid w:val="00633A89"/>
    <w:rsid w:val="00634920"/>
    <w:rsid w:val="00634C13"/>
    <w:rsid w:val="00634C31"/>
    <w:rsid w:val="006356F2"/>
    <w:rsid w:val="00635B08"/>
    <w:rsid w:val="006360D2"/>
    <w:rsid w:val="00637427"/>
    <w:rsid w:val="006413EA"/>
    <w:rsid w:val="00641867"/>
    <w:rsid w:val="00642017"/>
    <w:rsid w:val="0064219F"/>
    <w:rsid w:val="00642F23"/>
    <w:rsid w:val="00643915"/>
    <w:rsid w:val="00643CE6"/>
    <w:rsid w:val="00644C47"/>
    <w:rsid w:val="00646FD6"/>
    <w:rsid w:val="00647D8B"/>
    <w:rsid w:val="006510DE"/>
    <w:rsid w:val="006515AD"/>
    <w:rsid w:val="00651C8F"/>
    <w:rsid w:val="00651FA8"/>
    <w:rsid w:val="0065292D"/>
    <w:rsid w:val="006534F0"/>
    <w:rsid w:val="006537E4"/>
    <w:rsid w:val="00653B1B"/>
    <w:rsid w:val="0065578F"/>
    <w:rsid w:val="006559DC"/>
    <w:rsid w:val="00655BB2"/>
    <w:rsid w:val="006576AE"/>
    <w:rsid w:val="006579FD"/>
    <w:rsid w:val="0066035F"/>
    <w:rsid w:val="00660561"/>
    <w:rsid w:val="00661CFF"/>
    <w:rsid w:val="00662E5A"/>
    <w:rsid w:val="0066314C"/>
    <w:rsid w:val="00663772"/>
    <w:rsid w:val="00664B56"/>
    <w:rsid w:val="00664BAF"/>
    <w:rsid w:val="00665452"/>
    <w:rsid w:val="0066609A"/>
    <w:rsid w:val="006665BA"/>
    <w:rsid w:val="0066678A"/>
    <w:rsid w:val="006713BF"/>
    <w:rsid w:val="00672269"/>
    <w:rsid w:val="00673025"/>
    <w:rsid w:val="00673508"/>
    <w:rsid w:val="0067371D"/>
    <w:rsid w:val="0067457B"/>
    <w:rsid w:val="00675E82"/>
    <w:rsid w:val="006764F0"/>
    <w:rsid w:val="006768DE"/>
    <w:rsid w:val="006774AF"/>
    <w:rsid w:val="00677DDF"/>
    <w:rsid w:val="00680009"/>
    <w:rsid w:val="00680740"/>
    <w:rsid w:val="00680CB7"/>
    <w:rsid w:val="00680D83"/>
    <w:rsid w:val="00680DBB"/>
    <w:rsid w:val="0068127E"/>
    <w:rsid w:val="006813C0"/>
    <w:rsid w:val="00681906"/>
    <w:rsid w:val="0068197C"/>
    <w:rsid w:val="00681C61"/>
    <w:rsid w:val="00682C2C"/>
    <w:rsid w:val="006838C0"/>
    <w:rsid w:val="00683DB4"/>
    <w:rsid w:val="006851D1"/>
    <w:rsid w:val="00686170"/>
    <w:rsid w:val="00686DB1"/>
    <w:rsid w:val="00687EDE"/>
    <w:rsid w:val="00690EFD"/>
    <w:rsid w:val="00692FDA"/>
    <w:rsid w:val="006951ED"/>
    <w:rsid w:val="006952AC"/>
    <w:rsid w:val="006962FF"/>
    <w:rsid w:val="006A171A"/>
    <w:rsid w:val="006A2FE4"/>
    <w:rsid w:val="006A52D2"/>
    <w:rsid w:val="006A5366"/>
    <w:rsid w:val="006A557D"/>
    <w:rsid w:val="006A6665"/>
    <w:rsid w:val="006A6AB5"/>
    <w:rsid w:val="006A7600"/>
    <w:rsid w:val="006A7815"/>
    <w:rsid w:val="006B0438"/>
    <w:rsid w:val="006B1906"/>
    <w:rsid w:val="006B1F41"/>
    <w:rsid w:val="006B2923"/>
    <w:rsid w:val="006B5C08"/>
    <w:rsid w:val="006B69B8"/>
    <w:rsid w:val="006B6B9A"/>
    <w:rsid w:val="006C0A52"/>
    <w:rsid w:val="006C0AE0"/>
    <w:rsid w:val="006C16DA"/>
    <w:rsid w:val="006C1DAF"/>
    <w:rsid w:val="006C212F"/>
    <w:rsid w:val="006C22F9"/>
    <w:rsid w:val="006C4C44"/>
    <w:rsid w:val="006C5F0C"/>
    <w:rsid w:val="006C6F53"/>
    <w:rsid w:val="006C73C9"/>
    <w:rsid w:val="006C73EB"/>
    <w:rsid w:val="006C7D08"/>
    <w:rsid w:val="006C7E12"/>
    <w:rsid w:val="006D177D"/>
    <w:rsid w:val="006D3E81"/>
    <w:rsid w:val="006D4B97"/>
    <w:rsid w:val="006D5B6E"/>
    <w:rsid w:val="006D718E"/>
    <w:rsid w:val="006E0653"/>
    <w:rsid w:val="006E1156"/>
    <w:rsid w:val="006E1B01"/>
    <w:rsid w:val="006E28CC"/>
    <w:rsid w:val="006E3A10"/>
    <w:rsid w:val="006E3A7D"/>
    <w:rsid w:val="006E63CD"/>
    <w:rsid w:val="006E6469"/>
    <w:rsid w:val="006E69FF"/>
    <w:rsid w:val="006E6C51"/>
    <w:rsid w:val="006E7E7A"/>
    <w:rsid w:val="006F0270"/>
    <w:rsid w:val="006F0E47"/>
    <w:rsid w:val="006F11CF"/>
    <w:rsid w:val="006F340A"/>
    <w:rsid w:val="006F398B"/>
    <w:rsid w:val="006F4081"/>
    <w:rsid w:val="006F4BD1"/>
    <w:rsid w:val="006F4DD1"/>
    <w:rsid w:val="006F4FBD"/>
    <w:rsid w:val="006F57E6"/>
    <w:rsid w:val="006F606B"/>
    <w:rsid w:val="006F67C4"/>
    <w:rsid w:val="006F722E"/>
    <w:rsid w:val="00701EAE"/>
    <w:rsid w:val="007021DE"/>
    <w:rsid w:val="00702769"/>
    <w:rsid w:val="00703D7D"/>
    <w:rsid w:val="00704045"/>
    <w:rsid w:val="00704CFD"/>
    <w:rsid w:val="0070795E"/>
    <w:rsid w:val="00707BAD"/>
    <w:rsid w:val="00707C6F"/>
    <w:rsid w:val="00713714"/>
    <w:rsid w:val="00714136"/>
    <w:rsid w:val="00714EE3"/>
    <w:rsid w:val="00715894"/>
    <w:rsid w:val="00715A1F"/>
    <w:rsid w:val="0071695C"/>
    <w:rsid w:val="00720621"/>
    <w:rsid w:val="0072135B"/>
    <w:rsid w:val="00721B07"/>
    <w:rsid w:val="00722A73"/>
    <w:rsid w:val="00722BF6"/>
    <w:rsid w:val="00722EAE"/>
    <w:rsid w:val="00722FC8"/>
    <w:rsid w:val="007250A7"/>
    <w:rsid w:val="00725676"/>
    <w:rsid w:val="0072575D"/>
    <w:rsid w:val="00725A98"/>
    <w:rsid w:val="00726BD4"/>
    <w:rsid w:val="007277AC"/>
    <w:rsid w:val="00731E3A"/>
    <w:rsid w:val="00732193"/>
    <w:rsid w:val="00732607"/>
    <w:rsid w:val="00732B4C"/>
    <w:rsid w:val="007339AE"/>
    <w:rsid w:val="007341C5"/>
    <w:rsid w:val="00734C87"/>
    <w:rsid w:val="007363B4"/>
    <w:rsid w:val="00737CAC"/>
    <w:rsid w:val="00740991"/>
    <w:rsid w:val="00740FDE"/>
    <w:rsid w:val="00741218"/>
    <w:rsid w:val="0074151D"/>
    <w:rsid w:val="00741EB8"/>
    <w:rsid w:val="00746DAC"/>
    <w:rsid w:val="00747159"/>
    <w:rsid w:val="00752F4C"/>
    <w:rsid w:val="0075331C"/>
    <w:rsid w:val="00753893"/>
    <w:rsid w:val="0075459A"/>
    <w:rsid w:val="00754D88"/>
    <w:rsid w:val="00755839"/>
    <w:rsid w:val="00755C3E"/>
    <w:rsid w:val="0075616B"/>
    <w:rsid w:val="00757ADD"/>
    <w:rsid w:val="00760C6D"/>
    <w:rsid w:val="0076166E"/>
    <w:rsid w:val="00763185"/>
    <w:rsid w:val="0076318D"/>
    <w:rsid w:val="00765F23"/>
    <w:rsid w:val="007671EA"/>
    <w:rsid w:val="007709CD"/>
    <w:rsid w:val="00770A12"/>
    <w:rsid w:val="00770DA4"/>
    <w:rsid w:val="007710A4"/>
    <w:rsid w:val="0077121D"/>
    <w:rsid w:val="00772396"/>
    <w:rsid w:val="007726E7"/>
    <w:rsid w:val="007729D5"/>
    <w:rsid w:val="00772E43"/>
    <w:rsid w:val="00773BB0"/>
    <w:rsid w:val="00774832"/>
    <w:rsid w:val="00775E2B"/>
    <w:rsid w:val="007760C3"/>
    <w:rsid w:val="00776924"/>
    <w:rsid w:val="00777848"/>
    <w:rsid w:val="00780557"/>
    <w:rsid w:val="00780ADD"/>
    <w:rsid w:val="007811CC"/>
    <w:rsid w:val="0078150D"/>
    <w:rsid w:val="00785170"/>
    <w:rsid w:val="007857D5"/>
    <w:rsid w:val="00787D27"/>
    <w:rsid w:val="0079419A"/>
    <w:rsid w:val="00795492"/>
    <w:rsid w:val="007A0964"/>
    <w:rsid w:val="007A366D"/>
    <w:rsid w:val="007A38F5"/>
    <w:rsid w:val="007A4549"/>
    <w:rsid w:val="007A5DB0"/>
    <w:rsid w:val="007B1169"/>
    <w:rsid w:val="007B11BF"/>
    <w:rsid w:val="007B18D2"/>
    <w:rsid w:val="007B37C0"/>
    <w:rsid w:val="007B3D02"/>
    <w:rsid w:val="007B40A1"/>
    <w:rsid w:val="007B4D28"/>
    <w:rsid w:val="007B529C"/>
    <w:rsid w:val="007B5DB8"/>
    <w:rsid w:val="007B6557"/>
    <w:rsid w:val="007B6F73"/>
    <w:rsid w:val="007B713D"/>
    <w:rsid w:val="007B7CB1"/>
    <w:rsid w:val="007C13D0"/>
    <w:rsid w:val="007C269C"/>
    <w:rsid w:val="007C4198"/>
    <w:rsid w:val="007C4F4B"/>
    <w:rsid w:val="007C5D55"/>
    <w:rsid w:val="007C6178"/>
    <w:rsid w:val="007C71C3"/>
    <w:rsid w:val="007C7327"/>
    <w:rsid w:val="007D004B"/>
    <w:rsid w:val="007D04E9"/>
    <w:rsid w:val="007D151D"/>
    <w:rsid w:val="007D2916"/>
    <w:rsid w:val="007D65C2"/>
    <w:rsid w:val="007D74D3"/>
    <w:rsid w:val="007E004E"/>
    <w:rsid w:val="007E014F"/>
    <w:rsid w:val="007E0857"/>
    <w:rsid w:val="007E0A6F"/>
    <w:rsid w:val="007E0B97"/>
    <w:rsid w:val="007E108E"/>
    <w:rsid w:val="007E1549"/>
    <w:rsid w:val="007E1FAA"/>
    <w:rsid w:val="007E295E"/>
    <w:rsid w:val="007E55F3"/>
    <w:rsid w:val="007E608E"/>
    <w:rsid w:val="007E6594"/>
    <w:rsid w:val="007E7C24"/>
    <w:rsid w:val="007F009E"/>
    <w:rsid w:val="007F047C"/>
    <w:rsid w:val="007F0935"/>
    <w:rsid w:val="007F09A0"/>
    <w:rsid w:val="007F0A72"/>
    <w:rsid w:val="007F3380"/>
    <w:rsid w:val="007F3491"/>
    <w:rsid w:val="007F3D3C"/>
    <w:rsid w:val="007F4ED7"/>
    <w:rsid w:val="007F5116"/>
    <w:rsid w:val="007F571D"/>
    <w:rsid w:val="007F71E4"/>
    <w:rsid w:val="007F7658"/>
    <w:rsid w:val="008001EA"/>
    <w:rsid w:val="00801847"/>
    <w:rsid w:val="00802120"/>
    <w:rsid w:val="00803EAB"/>
    <w:rsid w:val="00804B8E"/>
    <w:rsid w:val="0080527A"/>
    <w:rsid w:val="008057CE"/>
    <w:rsid w:val="00806A70"/>
    <w:rsid w:val="00811043"/>
    <w:rsid w:val="00811EAC"/>
    <w:rsid w:val="008128E1"/>
    <w:rsid w:val="008134BE"/>
    <w:rsid w:val="00813FD9"/>
    <w:rsid w:val="0081445A"/>
    <w:rsid w:val="00814A67"/>
    <w:rsid w:val="0081573C"/>
    <w:rsid w:val="008158D3"/>
    <w:rsid w:val="00815E6C"/>
    <w:rsid w:val="00820DC7"/>
    <w:rsid w:val="00820E50"/>
    <w:rsid w:val="008216C5"/>
    <w:rsid w:val="00822B6D"/>
    <w:rsid w:val="0082400B"/>
    <w:rsid w:val="0082427C"/>
    <w:rsid w:val="008255A1"/>
    <w:rsid w:val="00825731"/>
    <w:rsid w:val="00826336"/>
    <w:rsid w:val="008265C7"/>
    <w:rsid w:val="00827070"/>
    <w:rsid w:val="008276A7"/>
    <w:rsid w:val="00830151"/>
    <w:rsid w:val="008302A4"/>
    <w:rsid w:val="008317D9"/>
    <w:rsid w:val="00833708"/>
    <w:rsid w:val="0083413F"/>
    <w:rsid w:val="00837A63"/>
    <w:rsid w:val="00837AB1"/>
    <w:rsid w:val="008415D0"/>
    <w:rsid w:val="00842E45"/>
    <w:rsid w:val="00842F6E"/>
    <w:rsid w:val="00843A9A"/>
    <w:rsid w:val="00844483"/>
    <w:rsid w:val="00844E00"/>
    <w:rsid w:val="00844F19"/>
    <w:rsid w:val="008466B3"/>
    <w:rsid w:val="00846A42"/>
    <w:rsid w:val="008503E4"/>
    <w:rsid w:val="00850F28"/>
    <w:rsid w:val="00851FD7"/>
    <w:rsid w:val="00852B36"/>
    <w:rsid w:val="0085391F"/>
    <w:rsid w:val="0085460D"/>
    <w:rsid w:val="0085522D"/>
    <w:rsid w:val="00855875"/>
    <w:rsid w:val="00855BC6"/>
    <w:rsid w:val="00855BEA"/>
    <w:rsid w:val="00856501"/>
    <w:rsid w:val="00856B22"/>
    <w:rsid w:val="00860333"/>
    <w:rsid w:val="00860F9E"/>
    <w:rsid w:val="00861092"/>
    <w:rsid w:val="00861AF5"/>
    <w:rsid w:val="0086245B"/>
    <w:rsid w:val="00866774"/>
    <w:rsid w:val="008669C1"/>
    <w:rsid w:val="00867775"/>
    <w:rsid w:val="00867CBD"/>
    <w:rsid w:val="00870477"/>
    <w:rsid w:val="00870AF3"/>
    <w:rsid w:val="00871A60"/>
    <w:rsid w:val="00871B1D"/>
    <w:rsid w:val="00871D02"/>
    <w:rsid w:val="00871F77"/>
    <w:rsid w:val="00874B89"/>
    <w:rsid w:val="008755FE"/>
    <w:rsid w:val="008769E7"/>
    <w:rsid w:val="00877896"/>
    <w:rsid w:val="008779BE"/>
    <w:rsid w:val="00877AF3"/>
    <w:rsid w:val="00877C88"/>
    <w:rsid w:val="00881472"/>
    <w:rsid w:val="0088152A"/>
    <w:rsid w:val="00881B7A"/>
    <w:rsid w:val="00883375"/>
    <w:rsid w:val="00884E0F"/>
    <w:rsid w:val="008859B9"/>
    <w:rsid w:val="00885E6C"/>
    <w:rsid w:val="008878AD"/>
    <w:rsid w:val="0089099A"/>
    <w:rsid w:val="00891C5D"/>
    <w:rsid w:val="00891D8C"/>
    <w:rsid w:val="00893739"/>
    <w:rsid w:val="00895442"/>
    <w:rsid w:val="00895EF2"/>
    <w:rsid w:val="008962B8"/>
    <w:rsid w:val="00896828"/>
    <w:rsid w:val="008973E5"/>
    <w:rsid w:val="008974AB"/>
    <w:rsid w:val="00897756"/>
    <w:rsid w:val="008A0120"/>
    <w:rsid w:val="008A07E1"/>
    <w:rsid w:val="008A2FB2"/>
    <w:rsid w:val="008A36FB"/>
    <w:rsid w:val="008A498E"/>
    <w:rsid w:val="008A58B9"/>
    <w:rsid w:val="008A6B95"/>
    <w:rsid w:val="008A7EDA"/>
    <w:rsid w:val="008B0480"/>
    <w:rsid w:val="008B2E00"/>
    <w:rsid w:val="008B2F89"/>
    <w:rsid w:val="008B4B2A"/>
    <w:rsid w:val="008B4EA4"/>
    <w:rsid w:val="008B6F92"/>
    <w:rsid w:val="008C04CF"/>
    <w:rsid w:val="008C08C5"/>
    <w:rsid w:val="008C0AE8"/>
    <w:rsid w:val="008C16C8"/>
    <w:rsid w:val="008C3857"/>
    <w:rsid w:val="008C3EC9"/>
    <w:rsid w:val="008C45E3"/>
    <w:rsid w:val="008C4B1B"/>
    <w:rsid w:val="008C505C"/>
    <w:rsid w:val="008C5FDC"/>
    <w:rsid w:val="008C6D65"/>
    <w:rsid w:val="008C74D2"/>
    <w:rsid w:val="008D03C9"/>
    <w:rsid w:val="008D07BC"/>
    <w:rsid w:val="008D0CE3"/>
    <w:rsid w:val="008D1FB5"/>
    <w:rsid w:val="008D26B2"/>
    <w:rsid w:val="008D5E29"/>
    <w:rsid w:val="008D6B7C"/>
    <w:rsid w:val="008D74B8"/>
    <w:rsid w:val="008D7583"/>
    <w:rsid w:val="008D7915"/>
    <w:rsid w:val="008D7DEE"/>
    <w:rsid w:val="008E084D"/>
    <w:rsid w:val="008E1385"/>
    <w:rsid w:val="008E149F"/>
    <w:rsid w:val="008E50EB"/>
    <w:rsid w:val="008E5339"/>
    <w:rsid w:val="008E615D"/>
    <w:rsid w:val="008E7B04"/>
    <w:rsid w:val="008E7E1C"/>
    <w:rsid w:val="008F0794"/>
    <w:rsid w:val="008F2453"/>
    <w:rsid w:val="008F367D"/>
    <w:rsid w:val="008F4412"/>
    <w:rsid w:val="008F5719"/>
    <w:rsid w:val="008F5817"/>
    <w:rsid w:val="008F5825"/>
    <w:rsid w:val="008F6F73"/>
    <w:rsid w:val="008F717F"/>
    <w:rsid w:val="008F7D9F"/>
    <w:rsid w:val="00900DBE"/>
    <w:rsid w:val="00901153"/>
    <w:rsid w:val="00901E2E"/>
    <w:rsid w:val="00903081"/>
    <w:rsid w:val="00903831"/>
    <w:rsid w:val="009063D4"/>
    <w:rsid w:val="009118D5"/>
    <w:rsid w:val="00911AA2"/>
    <w:rsid w:val="00912179"/>
    <w:rsid w:val="009126C6"/>
    <w:rsid w:val="00912D37"/>
    <w:rsid w:val="00913DAA"/>
    <w:rsid w:val="00916C12"/>
    <w:rsid w:val="0092083F"/>
    <w:rsid w:val="009218BB"/>
    <w:rsid w:val="00922393"/>
    <w:rsid w:val="00922E2B"/>
    <w:rsid w:val="0092371E"/>
    <w:rsid w:val="00924B43"/>
    <w:rsid w:val="00925C3D"/>
    <w:rsid w:val="009261B0"/>
    <w:rsid w:val="0092705B"/>
    <w:rsid w:val="00927615"/>
    <w:rsid w:val="0092787C"/>
    <w:rsid w:val="009308E4"/>
    <w:rsid w:val="0093156C"/>
    <w:rsid w:val="00932276"/>
    <w:rsid w:val="0093373F"/>
    <w:rsid w:val="00933D9C"/>
    <w:rsid w:val="009342D4"/>
    <w:rsid w:val="00934829"/>
    <w:rsid w:val="00934F1C"/>
    <w:rsid w:val="009354D5"/>
    <w:rsid w:val="0093564C"/>
    <w:rsid w:val="009362D2"/>
    <w:rsid w:val="00936958"/>
    <w:rsid w:val="009425A2"/>
    <w:rsid w:val="0094326D"/>
    <w:rsid w:val="00943317"/>
    <w:rsid w:val="00943D8D"/>
    <w:rsid w:val="00944A19"/>
    <w:rsid w:val="0094543D"/>
    <w:rsid w:val="00945905"/>
    <w:rsid w:val="00947715"/>
    <w:rsid w:val="00950598"/>
    <w:rsid w:val="00950928"/>
    <w:rsid w:val="00953239"/>
    <w:rsid w:val="00953F50"/>
    <w:rsid w:val="00954A9B"/>
    <w:rsid w:val="00954C8B"/>
    <w:rsid w:val="00955A29"/>
    <w:rsid w:val="00955A97"/>
    <w:rsid w:val="00955C3D"/>
    <w:rsid w:val="00956292"/>
    <w:rsid w:val="00960A02"/>
    <w:rsid w:val="00960BB1"/>
    <w:rsid w:val="009623DE"/>
    <w:rsid w:val="00962BE1"/>
    <w:rsid w:val="009658FF"/>
    <w:rsid w:val="00965A8E"/>
    <w:rsid w:val="0097109A"/>
    <w:rsid w:val="0097176F"/>
    <w:rsid w:val="009736F5"/>
    <w:rsid w:val="009752B3"/>
    <w:rsid w:val="0097570C"/>
    <w:rsid w:val="00976171"/>
    <w:rsid w:val="00976209"/>
    <w:rsid w:val="00977705"/>
    <w:rsid w:val="009817B7"/>
    <w:rsid w:val="00981A5A"/>
    <w:rsid w:val="00982142"/>
    <w:rsid w:val="00982887"/>
    <w:rsid w:val="00982E33"/>
    <w:rsid w:val="00982EA9"/>
    <w:rsid w:val="00984081"/>
    <w:rsid w:val="009840AE"/>
    <w:rsid w:val="0098466D"/>
    <w:rsid w:val="00985E44"/>
    <w:rsid w:val="0099026B"/>
    <w:rsid w:val="00990392"/>
    <w:rsid w:val="00991037"/>
    <w:rsid w:val="00991A89"/>
    <w:rsid w:val="00992B29"/>
    <w:rsid w:val="0099302B"/>
    <w:rsid w:val="009951DD"/>
    <w:rsid w:val="00995B6C"/>
    <w:rsid w:val="00995C17"/>
    <w:rsid w:val="00996FFF"/>
    <w:rsid w:val="0099760C"/>
    <w:rsid w:val="00997627"/>
    <w:rsid w:val="009A20CC"/>
    <w:rsid w:val="009A2E1E"/>
    <w:rsid w:val="009A30F8"/>
    <w:rsid w:val="009A3851"/>
    <w:rsid w:val="009A3F45"/>
    <w:rsid w:val="009A4FC9"/>
    <w:rsid w:val="009A548F"/>
    <w:rsid w:val="009A5672"/>
    <w:rsid w:val="009A7B8B"/>
    <w:rsid w:val="009B0166"/>
    <w:rsid w:val="009B0F69"/>
    <w:rsid w:val="009B162E"/>
    <w:rsid w:val="009B2082"/>
    <w:rsid w:val="009B20C7"/>
    <w:rsid w:val="009B2234"/>
    <w:rsid w:val="009B3284"/>
    <w:rsid w:val="009B48CC"/>
    <w:rsid w:val="009B5482"/>
    <w:rsid w:val="009B572D"/>
    <w:rsid w:val="009B57F2"/>
    <w:rsid w:val="009B5834"/>
    <w:rsid w:val="009B66A0"/>
    <w:rsid w:val="009B66C3"/>
    <w:rsid w:val="009B6892"/>
    <w:rsid w:val="009C05E6"/>
    <w:rsid w:val="009C1ABC"/>
    <w:rsid w:val="009C3769"/>
    <w:rsid w:val="009C454B"/>
    <w:rsid w:val="009C4913"/>
    <w:rsid w:val="009C4A85"/>
    <w:rsid w:val="009C561A"/>
    <w:rsid w:val="009C5FAF"/>
    <w:rsid w:val="009C61EB"/>
    <w:rsid w:val="009C7A28"/>
    <w:rsid w:val="009C7C1F"/>
    <w:rsid w:val="009D0BF6"/>
    <w:rsid w:val="009D2231"/>
    <w:rsid w:val="009D2559"/>
    <w:rsid w:val="009D271C"/>
    <w:rsid w:val="009D2E07"/>
    <w:rsid w:val="009D2E77"/>
    <w:rsid w:val="009D2EF9"/>
    <w:rsid w:val="009D4D54"/>
    <w:rsid w:val="009D61D2"/>
    <w:rsid w:val="009D71C5"/>
    <w:rsid w:val="009D77E4"/>
    <w:rsid w:val="009E07F3"/>
    <w:rsid w:val="009E29F9"/>
    <w:rsid w:val="009E3252"/>
    <w:rsid w:val="009E39BF"/>
    <w:rsid w:val="009E453D"/>
    <w:rsid w:val="009E4B55"/>
    <w:rsid w:val="009E568A"/>
    <w:rsid w:val="009F04C8"/>
    <w:rsid w:val="009F1270"/>
    <w:rsid w:val="009F1928"/>
    <w:rsid w:val="009F2258"/>
    <w:rsid w:val="009F2570"/>
    <w:rsid w:val="009F317F"/>
    <w:rsid w:val="009F3927"/>
    <w:rsid w:val="009F3982"/>
    <w:rsid w:val="009F3C99"/>
    <w:rsid w:val="009F3F36"/>
    <w:rsid w:val="009F3F88"/>
    <w:rsid w:val="009F5F81"/>
    <w:rsid w:val="009F6D98"/>
    <w:rsid w:val="009F7641"/>
    <w:rsid w:val="00A00270"/>
    <w:rsid w:val="00A02361"/>
    <w:rsid w:val="00A02B17"/>
    <w:rsid w:val="00A0393E"/>
    <w:rsid w:val="00A0661A"/>
    <w:rsid w:val="00A0787B"/>
    <w:rsid w:val="00A10A82"/>
    <w:rsid w:val="00A122DB"/>
    <w:rsid w:val="00A12E45"/>
    <w:rsid w:val="00A1411C"/>
    <w:rsid w:val="00A144FC"/>
    <w:rsid w:val="00A1518A"/>
    <w:rsid w:val="00A1665F"/>
    <w:rsid w:val="00A16CAC"/>
    <w:rsid w:val="00A1703C"/>
    <w:rsid w:val="00A2102C"/>
    <w:rsid w:val="00A22D53"/>
    <w:rsid w:val="00A23673"/>
    <w:rsid w:val="00A23C99"/>
    <w:rsid w:val="00A27797"/>
    <w:rsid w:val="00A30E75"/>
    <w:rsid w:val="00A3222E"/>
    <w:rsid w:val="00A3539C"/>
    <w:rsid w:val="00A36A79"/>
    <w:rsid w:val="00A36FC9"/>
    <w:rsid w:val="00A37EBB"/>
    <w:rsid w:val="00A427C4"/>
    <w:rsid w:val="00A42D87"/>
    <w:rsid w:val="00A43143"/>
    <w:rsid w:val="00A438A2"/>
    <w:rsid w:val="00A43B82"/>
    <w:rsid w:val="00A44871"/>
    <w:rsid w:val="00A45C7A"/>
    <w:rsid w:val="00A45D9A"/>
    <w:rsid w:val="00A4603B"/>
    <w:rsid w:val="00A50D4C"/>
    <w:rsid w:val="00A5278B"/>
    <w:rsid w:val="00A52C06"/>
    <w:rsid w:val="00A538D9"/>
    <w:rsid w:val="00A541B4"/>
    <w:rsid w:val="00A54DD6"/>
    <w:rsid w:val="00A55DFD"/>
    <w:rsid w:val="00A56B76"/>
    <w:rsid w:val="00A56F9B"/>
    <w:rsid w:val="00A57590"/>
    <w:rsid w:val="00A63705"/>
    <w:rsid w:val="00A64890"/>
    <w:rsid w:val="00A65324"/>
    <w:rsid w:val="00A65CA5"/>
    <w:rsid w:val="00A70587"/>
    <w:rsid w:val="00A71D75"/>
    <w:rsid w:val="00A7242B"/>
    <w:rsid w:val="00A7277B"/>
    <w:rsid w:val="00A74639"/>
    <w:rsid w:val="00A7478F"/>
    <w:rsid w:val="00A753EF"/>
    <w:rsid w:val="00A7564F"/>
    <w:rsid w:val="00A75E78"/>
    <w:rsid w:val="00A75E90"/>
    <w:rsid w:val="00A765BD"/>
    <w:rsid w:val="00A77768"/>
    <w:rsid w:val="00A81021"/>
    <w:rsid w:val="00A813EA"/>
    <w:rsid w:val="00A81E2E"/>
    <w:rsid w:val="00A828A4"/>
    <w:rsid w:val="00A82B55"/>
    <w:rsid w:val="00A83ACC"/>
    <w:rsid w:val="00A83D83"/>
    <w:rsid w:val="00A83E64"/>
    <w:rsid w:val="00A84092"/>
    <w:rsid w:val="00A843A5"/>
    <w:rsid w:val="00A84738"/>
    <w:rsid w:val="00A849B8"/>
    <w:rsid w:val="00A84C4B"/>
    <w:rsid w:val="00A90735"/>
    <w:rsid w:val="00A90EFE"/>
    <w:rsid w:val="00A917C1"/>
    <w:rsid w:val="00A921BE"/>
    <w:rsid w:val="00A925D2"/>
    <w:rsid w:val="00A927FE"/>
    <w:rsid w:val="00A92A0B"/>
    <w:rsid w:val="00A92DC0"/>
    <w:rsid w:val="00A92F70"/>
    <w:rsid w:val="00A9313A"/>
    <w:rsid w:val="00A94C3A"/>
    <w:rsid w:val="00A94CE0"/>
    <w:rsid w:val="00A9579D"/>
    <w:rsid w:val="00A964B9"/>
    <w:rsid w:val="00A96B3B"/>
    <w:rsid w:val="00A96CAE"/>
    <w:rsid w:val="00A97E21"/>
    <w:rsid w:val="00AA0362"/>
    <w:rsid w:val="00AA1545"/>
    <w:rsid w:val="00AA1D8C"/>
    <w:rsid w:val="00AA2707"/>
    <w:rsid w:val="00AA2975"/>
    <w:rsid w:val="00AA2FE9"/>
    <w:rsid w:val="00AA40E3"/>
    <w:rsid w:val="00AA4EA7"/>
    <w:rsid w:val="00AA6359"/>
    <w:rsid w:val="00AA746B"/>
    <w:rsid w:val="00AB1AB5"/>
    <w:rsid w:val="00AB26BB"/>
    <w:rsid w:val="00AB2E96"/>
    <w:rsid w:val="00AB48AB"/>
    <w:rsid w:val="00AB4F47"/>
    <w:rsid w:val="00AB5781"/>
    <w:rsid w:val="00AB5A92"/>
    <w:rsid w:val="00AB5C9C"/>
    <w:rsid w:val="00AB7646"/>
    <w:rsid w:val="00AC02C4"/>
    <w:rsid w:val="00AC04DE"/>
    <w:rsid w:val="00AC079A"/>
    <w:rsid w:val="00AC2843"/>
    <w:rsid w:val="00AC3DFF"/>
    <w:rsid w:val="00AC3FF6"/>
    <w:rsid w:val="00AC508B"/>
    <w:rsid w:val="00AC5165"/>
    <w:rsid w:val="00AC5B3A"/>
    <w:rsid w:val="00AC639A"/>
    <w:rsid w:val="00AC71A2"/>
    <w:rsid w:val="00AC73E4"/>
    <w:rsid w:val="00AC78CB"/>
    <w:rsid w:val="00AC7AF9"/>
    <w:rsid w:val="00AD03BE"/>
    <w:rsid w:val="00AD15BA"/>
    <w:rsid w:val="00AD15ED"/>
    <w:rsid w:val="00AD165F"/>
    <w:rsid w:val="00AD1676"/>
    <w:rsid w:val="00AD2118"/>
    <w:rsid w:val="00AD2166"/>
    <w:rsid w:val="00AD298E"/>
    <w:rsid w:val="00AD2BD3"/>
    <w:rsid w:val="00AD3668"/>
    <w:rsid w:val="00AD435F"/>
    <w:rsid w:val="00AD456F"/>
    <w:rsid w:val="00AD4EAA"/>
    <w:rsid w:val="00AD683D"/>
    <w:rsid w:val="00AD78A6"/>
    <w:rsid w:val="00AE0089"/>
    <w:rsid w:val="00AE1311"/>
    <w:rsid w:val="00AE22B6"/>
    <w:rsid w:val="00AE2493"/>
    <w:rsid w:val="00AE2887"/>
    <w:rsid w:val="00AE519B"/>
    <w:rsid w:val="00AE574B"/>
    <w:rsid w:val="00AF0F09"/>
    <w:rsid w:val="00AF124B"/>
    <w:rsid w:val="00AF1B64"/>
    <w:rsid w:val="00AF2374"/>
    <w:rsid w:val="00AF2D8F"/>
    <w:rsid w:val="00AF4F02"/>
    <w:rsid w:val="00AF61F2"/>
    <w:rsid w:val="00B00FBB"/>
    <w:rsid w:val="00B0412D"/>
    <w:rsid w:val="00B05D1E"/>
    <w:rsid w:val="00B05F44"/>
    <w:rsid w:val="00B066DA"/>
    <w:rsid w:val="00B0704A"/>
    <w:rsid w:val="00B07C0E"/>
    <w:rsid w:val="00B1101D"/>
    <w:rsid w:val="00B120ED"/>
    <w:rsid w:val="00B12488"/>
    <w:rsid w:val="00B140D9"/>
    <w:rsid w:val="00B15D1C"/>
    <w:rsid w:val="00B16292"/>
    <w:rsid w:val="00B17AEE"/>
    <w:rsid w:val="00B200D4"/>
    <w:rsid w:val="00B20179"/>
    <w:rsid w:val="00B215A2"/>
    <w:rsid w:val="00B2227C"/>
    <w:rsid w:val="00B22F32"/>
    <w:rsid w:val="00B2309F"/>
    <w:rsid w:val="00B23631"/>
    <w:rsid w:val="00B23BD0"/>
    <w:rsid w:val="00B252E6"/>
    <w:rsid w:val="00B253E8"/>
    <w:rsid w:val="00B2591D"/>
    <w:rsid w:val="00B25FE9"/>
    <w:rsid w:val="00B30F03"/>
    <w:rsid w:val="00B310E0"/>
    <w:rsid w:val="00B312E8"/>
    <w:rsid w:val="00B316A7"/>
    <w:rsid w:val="00B31765"/>
    <w:rsid w:val="00B324A9"/>
    <w:rsid w:val="00B3481F"/>
    <w:rsid w:val="00B34B53"/>
    <w:rsid w:val="00B377C9"/>
    <w:rsid w:val="00B37ECC"/>
    <w:rsid w:val="00B4001D"/>
    <w:rsid w:val="00B40528"/>
    <w:rsid w:val="00B4176D"/>
    <w:rsid w:val="00B41D13"/>
    <w:rsid w:val="00B42167"/>
    <w:rsid w:val="00B43960"/>
    <w:rsid w:val="00B44514"/>
    <w:rsid w:val="00B44DD9"/>
    <w:rsid w:val="00B45769"/>
    <w:rsid w:val="00B45891"/>
    <w:rsid w:val="00B47318"/>
    <w:rsid w:val="00B47401"/>
    <w:rsid w:val="00B47B7A"/>
    <w:rsid w:val="00B51B5B"/>
    <w:rsid w:val="00B52E85"/>
    <w:rsid w:val="00B53575"/>
    <w:rsid w:val="00B53733"/>
    <w:rsid w:val="00B53CD1"/>
    <w:rsid w:val="00B540E7"/>
    <w:rsid w:val="00B55C96"/>
    <w:rsid w:val="00B56081"/>
    <w:rsid w:val="00B56A36"/>
    <w:rsid w:val="00B574FA"/>
    <w:rsid w:val="00B60040"/>
    <w:rsid w:val="00B604EA"/>
    <w:rsid w:val="00B606D4"/>
    <w:rsid w:val="00B60DCC"/>
    <w:rsid w:val="00B61413"/>
    <w:rsid w:val="00B6195D"/>
    <w:rsid w:val="00B62E70"/>
    <w:rsid w:val="00B63150"/>
    <w:rsid w:val="00B63933"/>
    <w:rsid w:val="00B63F7F"/>
    <w:rsid w:val="00B646B8"/>
    <w:rsid w:val="00B651F5"/>
    <w:rsid w:val="00B663B1"/>
    <w:rsid w:val="00B70D25"/>
    <w:rsid w:val="00B72F48"/>
    <w:rsid w:val="00B741B3"/>
    <w:rsid w:val="00B7457C"/>
    <w:rsid w:val="00B74C2D"/>
    <w:rsid w:val="00B75921"/>
    <w:rsid w:val="00B76558"/>
    <w:rsid w:val="00B76B38"/>
    <w:rsid w:val="00B774E9"/>
    <w:rsid w:val="00B778F1"/>
    <w:rsid w:val="00B77C07"/>
    <w:rsid w:val="00B77F41"/>
    <w:rsid w:val="00B80242"/>
    <w:rsid w:val="00B8153E"/>
    <w:rsid w:val="00B81834"/>
    <w:rsid w:val="00B81E08"/>
    <w:rsid w:val="00B81E92"/>
    <w:rsid w:val="00B82813"/>
    <w:rsid w:val="00B829B3"/>
    <w:rsid w:val="00B8398D"/>
    <w:rsid w:val="00B84EEB"/>
    <w:rsid w:val="00B85B0F"/>
    <w:rsid w:val="00B86D11"/>
    <w:rsid w:val="00B87509"/>
    <w:rsid w:val="00B879C3"/>
    <w:rsid w:val="00B91941"/>
    <w:rsid w:val="00B91E03"/>
    <w:rsid w:val="00B9224B"/>
    <w:rsid w:val="00B93766"/>
    <w:rsid w:val="00B941A2"/>
    <w:rsid w:val="00B945AD"/>
    <w:rsid w:val="00B95698"/>
    <w:rsid w:val="00B960A3"/>
    <w:rsid w:val="00B96AD5"/>
    <w:rsid w:val="00B97A96"/>
    <w:rsid w:val="00BA0055"/>
    <w:rsid w:val="00BA03E6"/>
    <w:rsid w:val="00BA04A8"/>
    <w:rsid w:val="00BA0767"/>
    <w:rsid w:val="00BA07D4"/>
    <w:rsid w:val="00BA24F9"/>
    <w:rsid w:val="00BA2951"/>
    <w:rsid w:val="00BA4C2C"/>
    <w:rsid w:val="00BA5044"/>
    <w:rsid w:val="00BA6FFC"/>
    <w:rsid w:val="00BA70D3"/>
    <w:rsid w:val="00BA7B61"/>
    <w:rsid w:val="00BA7C30"/>
    <w:rsid w:val="00BA7CB8"/>
    <w:rsid w:val="00BB0243"/>
    <w:rsid w:val="00BB2F6A"/>
    <w:rsid w:val="00BB32E7"/>
    <w:rsid w:val="00BB5ECC"/>
    <w:rsid w:val="00BB66FA"/>
    <w:rsid w:val="00BC07FA"/>
    <w:rsid w:val="00BC10CC"/>
    <w:rsid w:val="00BC2CC9"/>
    <w:rsid w:val="00BC31FC"/>
    <w:rsid w:val="00BC3657"/>
    <w:rsid w:val="00BC37A6"/>
    <w:rsid w:val="00BC43AF"/>
    <w:rsid w:val="00BC44FA"/>
    <w:rsid w:val="00BC47CC"/>
    <w:rsid w:val="00BC4EE7"/>
    <w:rsid w:val="00BC4F3E"/>
    <w:rsid w:val="00BC5052"/>
    <w:rsid w:val="00BD03CB"/>
    <w:rsid w:val="00BD1091"/>
    <w:rsid w:val="00BD15DC"/>
    <w:rsid w:val="00BD1C50"/>
    <w:rsid w:val="00BD1DB5"/>
    <w:rsid w:val="00BD1F75"/>
    <w:rsid w:val="00BD38EA"/>
    <w:rsid w:val="00BD4F50"/>
    <w:rsid w:val="00BD67A9"/>
    <w:rsid w:val="00BD6DB2"/>
    <w:rsid w:val="00BE1F31"/>
    <w:rsid w:val="00BE3479"/>
    <w:rsid w:val="00BE37CB"/>
    <w:rsid w:val="00BE5F31"/>
    <w:rsid w:val="00BF0251"/>
    <w:rsid w:val="00BF0DD1"/>
    <w:rsid w:val="00BF1E83"/>
    <w:rsid w:val="00BF2BB7"/>
    <w:rsid w:val="00BF421D"/>
    <w:rsid w:val="00BF4587"/>
    <w:rsid w:val="00BF64D2"/>
    <w:rsid w:val="00BF716B"/>
    <w:rsid w:val="00C003C2"/>
    <w:rsid w:val="00C00EE5"/>
    <w:rsid w:val="00C02665"/>
    <w:rsid w:val="00C0283E"/>
    <w:rsid w:val="00C0316B"/>
    <w:rsid w:val="00C036A2"/>
    <w:rsid w:val="00C03701"/>
    <w:rsid w:val="00C0600E"/>
    <w:rsid w:val="00C07D09"/>
    <w:rsid w:val="00C105F8"/>
    <w:rsid w:val="00C10AB2"/>
    <w:rsid w:val="00C10E97"/>
    <w:rsid w:val="00C119B7"/>
    <w:rsid w:val="00C14388"/>
    <w:rsid w:val="00C14970"/>
    <w:rsid w:val="00C16A99"/>
    <w:rsid w:val="00C206E4"/>
    <w:rsid w:val="00C208D6"/>
    <w:rsid w:val="00C20F11"/>
    <w:rsid w:val="00C21585"/>
    <w:rsid w:val="00C21CCE"/>
    <w:rsid w:val="00C23525"/>
    <w:rsid w:val="00C2549C"/>
    <w:rsid w:val="00C27DE4"/>
    <w:rsid w:val="00C31411"/>
    <w:rsid w:val="00C319E3"/>
    <w:rsid w:val="00C3274F"/>
    <w:rsid w:val="00C327E1"/>
    <w:rsid w:val="00C3460D"/>
    <w:rsid w:val="00C34ED7"/>
    <w:rsid w:val="00C366DD"/>
    <w:rsid w:val="00C37A6D"/>
    <w:rsid w:val="00C40DFA"/>
    <w:rsid w:val="00C419EA"/>
    <w:rsid w:val="00C43718"/>
    <w:rsid w:val="00C43B9D"/>
    <w:rsid w:val="00C43CFF"/>
    <w:rsid w:val="00C455C8"/>
    <w:rsid w:val="00C45F72"/>
    <w:rsid w:val="00C47768"/>
    <w:rsid w:val="00C477DE"/>
    <w:rsid w:val="00C508D8"/>
    <w:rsid w:val="00C515DE"/>
    <w:rsid w:val="00C5191C"/>
    <w:rsid w:val="00C5484F"/>
    <w:rsid w:val="00C55031"/>
    <w:rsid w:val="00C5517C"/>
    <w:rsid w:val="00C55477"/>
    <w:rsid w:val="00C56880"/>
    <w:rsid w:val="00C578BD"/>
    <w:rsid w:val="00C579DE"/>
    <w:rsid w:val="00C605C4"/>
    <w:rsid w:val="00C60A55"/>
    <w:rsid w:val="00C61E01"/>
    <w:rsid w:val="00C623BB"/>
    <w:rsid w:val="00C62C17"/>
    <w:rsid w:val="00C63D92"/>
    <w:rsid w:val="00C6545B"/>
    <w:rsid w:val="00C668DB"/>
    <w:rsid w:val="00C721AE"/>
    <w:rsid w:val="00C73F56"/>
    <w:rsid w:val="00C75566"/>
    <w:rsid w:val="00C76897"/>
    <w:rsid w:val="00C76FA0"/>
    <w:rsid w:val="00C77E1F"/>
    <w:rsid w:val="00C80BD4"/>
    <w:rsid w:val="00C8112F"/>
    <w:rsid w:val="00C82E6D"/>
    <w:rsid w:val="00C84369"/>
    <w:rsid w:val="00C8466E"/>
    <w:rsid w:val="00C8539E"/>
    <w:rsid w:val="00C872BA"/>
    <w:rsid w:val="00C91741"/>
    <w:rsid w:val="00C92E70"/>
    <w:rsid w:val="00C931B6"/>
    <w:rsid w:val="00C9442D"/>
    <w:rsid w:val="00C9650D"/>
    <w:rsid w:val="00C969B0"/>
    <w:rsid w:val="00C96FEC"/>
    <w:rsid w:val="00C97EF8"/>
    <w:rsid w:val="00CA01D2"/>
    <w:rsid w:val="00CA05BF"/>
    <w:rsid w:val="00CA0B09"/>
    <w:rsid w:val="00CA10AA"/>
    <w:rsid w:val="00CA13D4"/>
    <w:rsid w:val="00CA3295"/>
    <w:rsid w:val="00CA3623"/>
    <w:rsid w:val="00CA3CB7"/>
    <w:rsid w:val="00CA5587"/>
    <w:rsid w:val="00CA5DA9"/>
    <w:rsid w:val="00CA609D"/>
    <w:rsid w:val="00CA63BF"/>
    <w:rsid w:val="00CA69DF"/>
    <w:rsid w:val="00CB02D0"/>
    <w:rsid w:val="00CB08F7"/>
    <w:rsid w:val="00CB2432"/>
    <w:rsid w:val="00CB27DD"/>
    <w:rsid w:val="00CB3491"/>
    <w:rsid w:val="00CB3E43"/>
    <w:rsid w:val="00CB3EE2"/>
    <w:rsid w:val="00CB3F4E"/>
    <w:rsid w:val="00CB47C2"/>
    <w:rsid w:val="00CB4E20"/>
    <w:rsid w:val="00CB5CB3"/>
    <w:rsid w:val="00CB66A1"/>
    <w:rsid w:val="00CB7DDE"/>
    <w:rsid w:val="00CB7F6C"/>
    <w:rsid w:val="00CC0AD4"/>
    <w:rsid w:val="00CC0EE4"/>
    <w:rsid w:val="00CC16FC"/>
    <w:rsid w:val="00CC1896"/>
    <w:rsid w:val="00CC32D1"/>
    <w:rsid w:val="00CC3DE0"/>
    <w:rsid w:val="00CC4561"/>
    <w:rsid w:val="00CC5E22"/>
    <w:rsid w:val="00CC63FD"/>
    <w:rsid w:val="00CC661C"/>
    <w:rsid w:val="00CC6B3D"/>
    <w:rsid w:val="00CD0166"/>
    <w:rsid w:val="00CD1022"/>
    <w:rsid w:val="00CD230B"/>
    <w:rsid w:val="00CD3F7A"/>
    <w:rsid w:val="00CD47A7"/>
    <w:rsid w:val="00CD47F0"/>
    <w:rsid w:val="00CD4E46"/>
    <w:rsid w:val="00CD5AC9"/>
    <w:rsid w:val="00CD6895"/>
    <w:rsid w:val="00CD7F1E"/>
    <w:rsid w:val="00CE0575"/>
    <w:rsid w:val="00CE1156"/>
    <w:rsid w:val="00CE11A3"/>
    <w:rsid w:val="00CE2372"/>
    <w:rsid w:val="00CE2A0A"/>
    <w:rsid w:val="00CE30BE"/>
    <w:rsid w:val="00CE3A31"/>
    <w:rsid w:val="00CE3D81"/>
    <w:rsid w:val="00CE45CD"/>
    <w:rsid w:val="00CE4A97"/>
    <w:rsid w:val="00CE56F8"/>
    <w:rsid w:val="00CE5784"/>
    <w:rsid w:val="00CE6714"/>
    <w:rsid w:val="00CF00B1"/>
    <w:rsid w:val="00CF012A"/>
    <w:rsid w:val="00CF1557"/>
    <w:rsid w:val="00CF2152"/>
    <w:rsid w:val="00CF274E"/>
    <w:rsid w:val="00CF2BC6"/>
    <w:rsid w:val="00CF3A42"/>
    <w:rsid w:val="00CF46F8"/>
    <w:rsid w:val="00CF474B"/>
    <w:rsid w:val="00CF700D"/>
    <w:rsid w:val="00D00539"/>
    <w:rsid w:val="00D00C3D"/>
    <w:rsid w:val="00D01078"/>
    <w:rsid w:val="00D013AD"/>
    <w:rsid w:val="00D02413"/>
    <w:rsid w:val="00D02D25"/>
    <w:rsid w:val="00D03AFA"/>
    <w:rsid w:val="00D03D0F"/>
    <w:rsid w:val="00D04242"/>
    <w:rsid w:val="00D04867"/>
    <w:rsid w:val="00D05442"/>
    <w:rsid w:val="00D06B9F"/>
    <w:rsid w:val="00D06DB2"/>
    <w:rsid w:val="00D07288"/>
    <w:rsid w:val="00D1070F"/>
    <w:rsid w:val="00D10766"/>
    <w:rsid w:val="00D1099C"/>
    <w:rsid w:val="00D109ED"/>
    <w:rsid w:val="00D11002"/>
    <w:rsid w:val="00D11981"/>
    <w:rsid w:val="00D124FA"/>
    <w:rsid w:val="00D135C6"/>
    <w:rsid w:val="00D15F16"/>
    <w:rsid w:val="00D166B0"/>
    <w:rsid w:val="00D16E9C"/>
    <w:rsid w:val="00D16F01"/>
    <w:rsid w:val="00D2047D"/>
    <w:rsid w:val="00D20AD0"/>
    <w:rsid w:val="00D20CAB"/>
    <w:rsid w:val="00D21AB4"/>
    <w:rsid w:val="00D21AF3"/>
    <w:rsid w:val="00D2310D"/>
    <w:rsid w:val="00D23EAF"/>
    <w:rsid w:val="00D241DA"/>
    <w:rsid w:val="00D25BCB"/>
    <w:rsid w:val="00D2663D"/>
    <w:rsid w:val="00D26DBA"/>
    <w:rsid w:val="00D27A88"/>
    <w:rsid w:val="00D31132"/>
    <w:rsid w:val="00D31A9C"/>
    <w:rsid w:val="00D321F0"/>
    <w:rsid w:val="00D32A0B"/>
    <w:rsid w:val="00D32DCF"/>
    <w:rsid w:val="00D32E67"/>
    <w:rsid w:val="00D33F6A"/>
    <w:rsid w:val="00D3454C"/>
    <w:rsid w:val="00D36CA0"/>
    <w:rsid w:val="00D3779C"/>
    <w:rsid w:val="00D407ED"/>
    <w:rsid w:val="00D41C80"/>
    <w:rsid w:val="00D42408"/>
    <w:rsid w:val="00D43C7A"/>
    <w:rsid w:val="00D44AFD"/>
    <w:rsid w:val="00D4664F"/>
    <w:rsid w:val="00D508A7"/>
    <w:rsid w:val="00D5137B"/>
    <w:rsid w:val="00D519C1"/>
    <w:rsid w:val="00D535B6"/>
    <w:rsid w:val="00D53E65"/>
    <w:rsid w:val="00D5413C"/>
    <w:rsid w:val="00D54C38"/>
    <w:rsid w:val="00D57BA4"/>
    <w:rsid w:val="00D6042D"/>
    <w:rsid w:val="00D60836"/>
    <w:rsid w:val="00D61A59"/>
    <w:rsid w:val="00D64A58"/>
    <w:rsid w:val="00D653BB"/>
    <w:rsid w:val="00D65461"/>
    <w:rsid w:val="00D66649"/>
    <w:rsid w:val="00D66929"/>
    <w:rsid w:val="00D67AF6"/>
    <w:rsid w:val="00D70805"/>
    <w:rsid w:val="00D734BB"/>
    <w:rsid w:val="00D7379C"/>
    <w:rsid w:val="00D73C63"/>
    <w:rsid w:val="00D74B08"/>
    <w:rsid w:val="00D74EBB"/>
    <w:rsid w:val="00D758BF"/>
    <w:rsid w:val="00D75E8F"/>
    <w:rsid w:val="00D766AC"/>
    <w:rsid w:val="00D768DD"/>
    <w:rsid w:val="00D76E26"/>
    <w:rsid w:val="00D7747E"/>
    <w:rsid w:val="00D7772B"/>
    <w:rsid w:val="00D808A1"/>
    <w:rsid w:val="00D81C4F"/>
    <w:rsid w:val="00D81CCB"/>
    <w:rsid w:val="00D831C2"/>
    <w:rsid w:val="00D845AC"/>
    <w:rsid w:val="00D84E61"/>
    <w:rsid w:val="00D8551C"/>
    <w:rsid w:val="00D86009"/>
    <w:rsid w:val="00D86361"/>
    <w:rsid w:val="00D86419"/>
    <w:rsid w:val="00D869DA"/>
    <w:rsid w:val="00D86D4B"/>
    <w:rsid w:val="00D90A91"/>
    <w:rsid w:val="00D9176A"/>
    <w:rsid w:val="00D91D7B"/>
    <w:rsid w:val="00D9472C"/>
    <w:rsid w:val="00D97541"/>
    <w:rsid w:val="00DA267E"/>
    <w:rsid w:val="00DA3571"/>
    <w:rsid w:val="00DA38CB"/>
    <w:rsid w:val="00DA39E8"/>
    <w:rsid w:val="00DA4EA7"/>
    <w:rsid w:val="00DA5226"/>
    <w:rsid w:val="00DA6868"/>
    <w:rsid w:val="00DA6927"/>
    <w:rsid w:val="00DB1BE2"/>
    <w:rsid w:val="00DB1FC9"/>
    <w:rsid w:val="00DB37C0"/>
    <w:rsid w:val="00DB4CD6"/>
    <w:rsid w:val="00DB5EB5"/>
    <w:rsid w:val="00DB65D6"/>
    <w:rsid w:val="00DB6AF4"/>
    <w:rsid w:val="00DB712B"/>
    <w:rsid w:val="00DB79BB"/>
    <w:rsid w:val="00DC07A3"/>
    <w:rsid w:val="00DC09B4"/>
    <w:rsid w:val="00DC167F"/>
    <w:rsid w:val="00DC395D"/>
    <w:rsid w:val="00DC4432"/>
    <w:rsid w:val="00DC4EF5"/>
    <w:rsid w:val="00DC5C35"/>
    <w:rsid w:val="00DC6594"/>
    <w:rsid w:val="00DC65C7"/>
    <w:rsid w:val="00DD15F3"/>
    <w:rsid w:val="00DD1C88"/>
    <w:rsid w:val="00DD2A0D"/>
    <w:rsid w:val="00DD30E3"/>
    <w:rsid w:val="00DD3589"/>
    <w:rsid w:val="00DD3915"/>
    <w:rsid w:val="00DD43D1"/>
    <w:rsid w:val="00DD4605"/>
    <w:rsid w:val="00DD49D3"/>
    <w:rsid w:val="00DD60CB"/>
    <w:rsid w:val="00DD6825"/>
    <w:rsid w:val="00DD682B"/>
    <w:rsid w:val="00DD68C9"/>
    <w:rsid w:val="00DE0388"/>
    <w:rsid w:val="00DE039E"/>
    <w:rsid w:val="00DE042B"/>
    <w:rsid w:val="00DE04D1"/>
    <w:rsid w:val="00DE05AA"/>
    <w:rsid w:val="00DE1C92"/>
    <w:rsid w:val="00DE3221"/>
    <w:rsid w:val="00DE4BEC"/>
    <w:rsid w:val="00DE4C98"/>
    <w:rsid w:val="00DE4CA4"/>
    <w:rsid w:val="00DE6ECB"/>
    <w:rsid w:val="00DE7BDC"/>
    <w:rsid w:val="00DF0C12"/>
    <w:rsid w:val="00DF2041"/>
    <w:rsid w:val="00DF2218"/>
    <w:rsid w:val="00DF333D"/>
    <w:rsid w:val="00DF438B"/>
    <w:rsid w:val="00DF44E8"/>
    <w:rsid w:val="00DF52F2"/>
    <w:rsid w:val="00DF59FB"/>
    <w:rsid w:val="00DF5FAE"/>
    <w:rsid w:val="00DF6EF2"/>
    <w:rsid w:val="00E00A27"/>
    <w:rsid w:val="00E01E2B"/>
    <w:rsid w:val="00E04A24"/>
    <w:rsid w:val="00E04CF3"/>
    <w:rsid w:val="00E0535D"/>
    <w:rsid w:val="00E05BC3"/>
    <w:rsid w:val="00E06240"/>
    <w:rsid w:val="00E06D7E"/>
    <w:rsid w:val="00E073EC"/>
    <w:rsid w:val="00E077EE"/>
    <w:rsid w:val="00E100D8"/>
    <w:rsid w:val="00E11B8A"/>
    <w:rsid w:val="00E12609"/>
    <w:rsid w:val="00E13501"/>
    <w:rsid w:val="00E142E3"/>
    <w:rsid w:val="00E147D7"/>
    <w:rsid w:val="00E1498D"/>
    <w:rsid w:val="00E1548C"/>
    <w:rsid w:val="00E158D7"/>
    <w:rsid w:val="00E15AE6"/>
    <w:rsid w:val="00E165A5"/>
    <w:rsid w:val="00E168C1"/>
    <w:rsid w:val="00E16CC0"/>
    <w:rsid w:val="00E170E9"/>
    <w:rsid w:val="00E20C27"/>
    <w:rsid w:val="00E220E8"/>
    <w:rsid w:val="00E2338C"/>
    <w:rsid w:val="00E256D0"/>
    <w:rsid w:val="00E25AE2"/>
    <w:rsid w:val="00E309A9"/>
    <w:rsid w:val="00E3173F"/>
    <w:rsid w:val="00E32BDC"/>
    <w:rsid w:val="00E32C2E"/>
    <w:rsid w:val="00E332CF"/>
    <w:rsid w:val="00E33FCD"/>
    <w:rsid w:val="00E341B3"/>
    <w:rsid w:val="00E356C0"/>
    <w:rsid w:val="00E35FDC"/>
    <w:rsid w:val="00E36733"/>
    <w:rsid w:val="00E36E41"/>
    <w:rsid w:val="00E36E84"/>
    <w:rsid w:val="00E36F66"/>
    <w:rsid w:val="00E37830"/>
    <w:rsid w:val="00E4086B"/>
    <w:rsid w:val="00E42316"/>
    <w:rsid w:val="00E42E09"/>
    <w:rsid w:val="00E452A1"/>
    <w:rsid w:val="00E455A3"/>
    <w:rsid w:val="00E46356"/>
    <w:rsid w:val="00E468D5"/>
    <w:rsid w:val="00E47452"/>
    <w:rsid w:val="00E505E3"/>
    <w:rsid w:val="00E545A0"/>
    <w:rsid w:val="00E54FD9"/>
    <w:rsid w:val="00E5538C"/>
    <w:rsid w:val="00E55710"/>
    <w:rsid w:val="00E55C9D"/>
    <w:rsid w:val="00E562D4"/>
    <w:rsid w:val="00E61116"/>
    <w:rsid w:val="00E61CED"/>
    <w:rsid w:val="00E61F13"/>
    <w:rsid w:val="00E6287A"/>
    <w:rsid w:val="00E63586"/>
    <w:rsid w:val="00E63AC2"/>
    <w:rsid w:val="00E63FFA"/>
    <w:rsid w:val="00E64FD1"/>
    <w:rsid w:val="00E664B2"/>
    <w:rsid w:val="00E7007F"/>
    <w:rsid w:val="00E710D9"/>
    <w:rsid w:val="00E71AB1"/>
    <w:rsid w:val="00E7415A"/>
    <w:rsid w:val="00E75FFB"/>
    <w:rsid w:val="00E7629E"/>
    <w:rsid w:val="00E766FC"/>
    <w:rsid w:val="00E76E7E"/>
    <w:rsid w:val="00E77E58"/>
    <w:rsid w:val="00E8031D"/>
    <w:rsid w:val="00E807B1"/>
    <w:rsid w:val="00E81E5F"/>
    <w:rsid w:val="00E831FA"/>
    <w:rsid w:val="00E8326D"/>
    <w:rsid w:val="00E843F9"/>
    <w:rsid w:val="00E849DF"/>
    <w:rsid w:val="00E84A5C"/>
    <w:rsid w:val="00E85DB0"/>
    <w:rsid w:val="00E86236"/>
    <w:rsid w:val="00E8636E"/>
    <w:rsid w:val="00E8671B"/>
    <w:rsid w:val="00E87537"/>
    <w:rsid w:val="00E92ADA"/>
    <w:rsid w:val="00E9301E"/>
    <w:rsid w:val="00E935A5"/>
    <w:rsid w:val="00E935DE"/>
    <w:rsid w:val="00E938BE"/>
    <w:rsid w:val="00E93C61"/>
    <w:rsid w:val="00E9428D"/>
    <w:rsid w:val="00E95814"/>
    <w:rsid w:val="00E95D3C"/>
    <w:rsid w:val="00E95E14"/>
    <w:rsid w:val="00E96033"/>
    <w:rsid w:val="00E968B8"/>
    <w:rsid w:val="00E96D19"/>
    <w:rsid w:val="00E973B3"/>
    <w:rsid w:val="00E97931"/>
    <w:rsid w:val="00E97AE6"/>
    <w:rsid w:val="00E97B05"/>
    <w:rsid w:val="00EA1142"/>
    <w:rsid w:val="00EA178D"/>
    <w:rsid w:val="00EA301D"/>
    <w:rsid w:val="00EA459E"/>
    <w:rsid w:val="00EA4886"/>
    <w:rsid w:val="00EA491F"/>
    <w:rsid w:val="00EA4A3D"/>
    <w:rsid w:val="00EA4FA9"/>
    <w:rsid w:val="00EA5346"/>
    <w:rsid w:val="00EA6A25"/>
    <w:rsid w:val="00EA6BFF"/>
    <w:rsid w:val="00EA6DE9"/>
    <w:rsid w:val="00EA788E"/>
    <w:rsid w:val="00EB078B"/>
    <w:rsid w:val="00EB0D1E"/>
    <w:rsid w:val="00EB2EB4"/>
    <w:rsid w:val="00EB32A7"/>
    <w:rsid w:val="00EB6320"/>
    <w:rsid w:val="00EB7058"/>
    <w:rsid w:val="00EC03B7"/>
    <w:rsid w:val="00EC06F7"/>
    <w:rsid w:val="00EC0E0E"/>
    <w:rsid w:val="00EC1249"/>
    <w:rsid w:val="00EC1B59"/>
    <w:rsid w:val="00EC4782"/>
    <w:rsid w:val="00EC55BB"/>
    <w:rsid w:val="00EC7CB9"/>
    <w:rsid w:val="00ED0103"/>
    <w:rsid w:val="00ED063E"/>
    <w:rsid w:val="00ED1E11"/>
    <w:rsid w:val="00ED22C2"/>
    <w:rsid w:val="00ED27DE"/>
    <w:rsid w:val="00ED2D64"/>
    <w:rsid w:val="00ED3032"/>
    <w:rsid w:val="00ED31A0"/>
    <w:rsid w:val="00ED3410"/>
    <w:rsid w:val="00ED3BD1"/>
    <w:rsid w:val="00ED3D20"/>
    <w:rsid w:val="00ED4480"/>
    <w:rsid w:val="00ED44F1"/>
    <w:rsid w:val="00ED4821"/>
    <w:rsid w:val="00ED48B6"/>
    <w:rsid w:val="00ED5030"/>
    <w:rsid w:val="00ED53AC"/>
    <w:rsid w:val="00ED5FE1"/>
    <w:rsid w:val="00ED6924"/>
    <w:rsid w:val="00ED7577"/>
    <w:rsid w:val="00ED7B86"/>
    <w:rsid w:val="00EE054B"/>
    <w:rsid w:val="00EE0679"/>
    <w:rsid w:val="00EE0786"/>
    <w:rsid w:val="00EE30EA"/>
    <w:rsid w:val="00EE31AE"/>
    <w:rsid w:val="00EE3D73"/>
    <w:rsid w:val="00EE47FD"/>
    <w:rsid w:val="00EE4F81"/>
    <w:rsid w:val="00EE5645"/>
    <w:rsid w:val="00EE59BA"/>
    <w:rsid w:val="00EE723D"/>
    <w:rsid w:val="00EE76B2"/>
    <w:rsid w:val="00EE7851"/>
    <w:rsid w:val="00EE7CEC"/>
    <w:rsid w:val="00EF00BE"/>
    <w:rsid w:val="00EF1111"/>
    <w:rsid w:val="00EF1CCA"/>
    <w:rsid w:val="00EF24C0"/>
    <w:rsid w:val="00EF39A5"/>
    <w:rsid w:val="00EF3D95"/>
    <w:rsid w:val="00EF3F0D"/>
    <w:rsid w:val="00EF4654"/>
    <w:rsid w:val="00EF6228"/>
    <w:rsid w:val="00EF691E"/>
    <w:rsid w:val="00EF7736"/>
    <w:rsid w:val="00F00400"/>
    <w:rsid w:val="00F010DC"/>
    <w:rsid w:val="00F0143A"/>
    <w:rsid w:val="00F01E4F"/>
    <w:rsid w:val="00F0249C"/>
    <w:rsid w:val="00F03D57"/>
    <w:rsid w:val="00F045A4"/>
    <w:rsid w:val="00F049FD"/>
    <w:rsid w:val="00F06384"/>
    <w:rsid w:val="00F101BA"/>
    <w:rsid w:val="00F101FA"/>
    <w:rsid w:val="00F11EF5"/>
    <w:rsid w:val="00F12085"/>
    <w:rsid w:val="00F124D1"/>
    <w:rsid w:val="00F13130"/>
    <w:rsid w:val="00F138F3"/>
    <w:rsid w:val="00F13E63"/>
    <w:rsid w:val="00F14850"/>
    <w:rsid w:val="00F16C4C"/>
    <w:rsid w:val="00F17B7A"/>
    <w:rsid w:val="00F20854"/>
    <w:rsid w:val="00F20D76"/>
    <w:rsid w:val="00F21710"/>
    <w:rsid w:val="00F237F4"/>
    <w:rsid w:val="00F239F0"/>
    <w:rsid w:val="00F24EED"/>
    <w:rsid w:val="00F2590E"/>
    <w:rsid w:val="00F27687"/>
    <w:rsid w:val="00F3012C"/>
    <w:rsid w:val="00F31A6D"/>
    <w:rsid w:val="00F37080"/>
    <w:rsid w:val="00F37BF6"/>
    <w:rsid w:val="00F406F9"/>
    <w:rsid w:val="00F40930"/>
    <w:rsid w:val="00F40BB1"/>
    <w:rsid w:val="00F4113D"/>
    <w:rsid w:val="00F412A7"/>
    <w:rsid w:val="00F42BF4"/>
    <w:rsid w:val="00F43006"/>
    <w:rsid w:val="00F436CA"/>
    <w:rsid w:val="00F44132"/>
    <w:rsid w:val="00F45D59"/>
    <w:rsid w:val="00F4604D"/>
    <w:rsid w:val="00F50B08"/>
    <w:rsid w:val="00F52DE8"/>
    <w:rsid w:val="00F52F1D"/>
    <w:rsid w:val="00F53BAE"/>
    <w:rsid w:val="00F53E46"/>
    <w:rsid w:val="00F54C82"/>
    <w:rsid w:val="00F55313"/>
    <w:rsid w:val="00F556C5"/>
    <w:rsid w:val="00F56911"/>
    <w:rsid w:val="00F56F67"/>
    <w:rsid w:val="00F60834"/>
    <w:rsid w:val="00F60E7E"/>
    <w:rsid w:val="00F61556"/>
    <w:rsid w:val="00F617B5"/>
    <w:rsid w:val="00F61B54"/>
    <w:rsid w:val="00F61B69"/>
    <w:rsid w:val="00F61B81"/>
    <w:rsid w:val="00F62593"/>
    <w:rsid w:val="00F62E0E"/>
    <w:rsid w:val="00F63CAD"/>
    <w:rsid w:val="00F64093"/>
    <w:rsid w:val="00F64D6B"/>
    <w:rsid w:val="00F6601C"/>
    <w:rsid w:val="00F6604D"/>
    <w:rsid w:val="00F661F6"/>
    <w:rsid w:val="00F677F9"/>
    <w:rsid w:val="00F70332"/>
    <w:rsid w:val="00F712A0"/>
    <w:rsid w:val="00F724A0"/>
    <w:rsid w:val="00F72723"/>
    <w:rsid w:val="00F74874"/>
    <w:rsid w:val="00F75A6A"/>
    <w:rsid w:val="00F75B0E"/>
    <w:rsid w:val="00F75D6A"/>
    <w:rsid w:val="00F76BD3"/>
    <w:rsid w:val="00F80D4D"/>
    <w:rsid w:val="00F81141"/>
    <w:rsid w:val="00F823A6"/>
    <w:rsid w:val="00F831B8"/>
    <w:rsid w:val="00F83B82"/>
    <w:rsid w:val="00F8463A"/>
    <w:rsid w:val="00F85303"/>
    <w:rsid w:val="00F85747"/>
    <w:rsid w:val="00F857A4"/>
    <w:rsid w:val="00F857C2"/>
    <w:rsid w:val="00F86743"/>
    <w:rsid w:val="00F87172"/>
    <w:rsid w:val="00F90A72"/>
    <w:rsid w:val="00F91E0D"/>
    <w:rsid w:val="00F943EB"/>
    <w:rsid w:val="00F95F93"/>
    <w:rsid w:val="00F9625D"/>
    <w:rsid w:val="00F97785"/>
    <w:rsid w:val="00F97863"/>
    <w:rsid w:val="00F97A19"/>
    <w:rsid w:val="00FA24F4"/>
    <w:rsid w:val="00FA2957"/>
    <w:rsid w:val="00FA2A88"/>
    <w:rsid w:val="00FA3926"/>
    <w:rsid w:val="00FA421D"/>
    <w:rsid w:val="00FA477A"/>
    <w:rsid w:val="00FA6244"/>
    <w:rsid w:val="00FA7554"/>
    <w:rsid w:val="00FA7AF0"/>
    <w:rsid w:val="00FB240E"/>
    <w:rsid w:val="00FB2ED4"/>
    <w:rsid w:val="00FB3DB6"/>
    <w:rsid w:val="00FB45C0"/>
    <w:rsid w:val="00FB482D"/>
    <w:rsid w:val="00FB48F4"/>
    <w:rsid w:val="00FB4FC8"/>
    <w:rsid w:val="00FB6CA0"/>
    <w:rsid w:val="00FB7029"/>
    <w:rsid w:val="00FB797E"/>
    <w:rsid w:val="00FB7CB8"/>
    <w:rsid w:val="00FC26ED"/>
    <w:rsid w:val="00FC37C0"/>
    <w:rsid w:val="00FC4AD9"/>
    <w:rsid w:val="00FC5925"/>
    <w:rsid w:val="00FC799B"/>
    <w:rsid w:val="00FD0328"/>
    <w:rsid w:val="00FD1337"/>
    <w:rsid w:val="00FD1504"/>
    <w:rsid w:val="00FD2085"/>
    <w:rsid w:val="00FD2209"/>
    <w:rsid w:val="00FD375A"/>
    <w:rsid w:val="00FD4186"/>
    <w:rsid w:val="00FD4FE9"/>
    <w:rsid w:val="00FD513A"/>
    <w:rsid w:val="00FD57BB"/>
    <w:rsid w:val="00FD5B48"/>
    <w:rsid w:val="00FD6B9A"/>
    <w:rsid w:val="00FD7E28"/>
    <w:rsid w:val="00FE0940"/>
    <w:rsid w:val="00FE1B09"/>
    <w:rsid w:val="00FE45DE"/>
    <w:rsid w:val="00FE588F"/>
    <w:rsid w:val="00FE6362"/>
    <w:rsid w:val="00FE683A"/>
    <w:rsid w:val="00FE746E"/>
    <w:rsid w:val="00FE7EFF"/>
    <w:rsid w:val="00FF07B4"/>
    <w:rsid w:val="00FF08A1"/>
    <w:rsid w:val="00FF1ED4"/>
    <w:rsid w:val="00FF205E"/>
    <w:rsid w:val="00FF220F"/>
    <w:rsid w:val="00FF3057"/>
    <w:rsid w:val="00FF4783"/>
    <w:rsid w:val="00FF4E8C"/>
    <w:rsid w:val="00FF5756"/>
    <w:rsid w:val="00FF6AB8"/>
    <w:rsid w:val="00FF71BF"/>
    <w:rsid w:val="00FF74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ECD749"/>
  <w15:chartTrackingRefBased/>
  <w15:docId w15:val="{1AAF4489-B42D-4085-A1D0-C5DA5737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FB7"/>
    <w:pPr>
      <w:spacing w:before="240" w:after="0"/>
    </w:pPr>
    <w:rPr>
      <w:color w:val="000000" w:themeColor="text1"/>
    </w:rPr>
  </w:style>
  <w:style w:type="paragraph" w:styleId="Heading1">
    <w:name w:val="heading 1"/>
    <w:basedOn w:val="Normal"/>
    <w:next w:val="Normal"/>
    <w:link w:val="Heading1Char"/>
    <w:uiPriority w:val="4"/>
    <w:qFormat/>
    <w:rsid w:val="005829E0"/>
    <w:pPr>
      <w:keepNext/>
      <w:keepLines/>
      <w:numPr>
        <w:numId w:val="32"/>
      </w:numPr>
      <w:spacing w:before="360" w:after="240" w:line="240" w:lineRule="auto"/>
      <w:ind w:left="431" w:hanging="431"/>
      <w:outlineLvl w:val="0"/>
    </w:pPr>
    <w:rPr>
      <w:rFonts w:asciiTheme="majorBidi" w:eastAsiaTheme="majorEastAsia" w:hAnsiTheme="majorBidi" w:cstheme="majorBidi"/>
      <w:b/>
      <w:sz w:val="32"/>
      <w:szCs w:val="30"/>
    </w:rPr>
  </w:style>
  <w:style w:type="paragraph" w:styleId="Heading2">
    <w:name w:val="heading 2"/>
    <w:basedOn w:val="Normal"/>
    <w:next w:val="Normal"/>
    <w:link w:val="Heading2Char"/>
    <w:uiPriority w:val="4"/>
    <w:unhideWhenUsed/>
    <w:qFormat/>
    <w:rsid w:val="00BF4587"/>
    <w:pPr>
      <w:keepNext/>
      <w:keepLines/>
      <w:numPr>
        <w:ilvl w:val="1"/>
        <w:numId w:val="32"/>
      </w:numPr>
      <w:spacing w:after="240"/>
      <w:outlineLvl w:val="1"/>
    </w:pPr>
    <w:rPr>
      <w:rFonts w:asciiTheme="majorBidi" w:eastAsiaTheme="majorEastAsia" w:hAnsiTheme="majorBidi" w:cstheme="majorBidi"/>
      <w:b/>
      <w:sz w:val="28"/>
    </w:rPr>
  </w:style>
  <w:style w:type="paragraph" w:styleId="Heading3">
    <w:name w:val="heading 3"/>
    <w:basedOn w:val="Normal"/>
    <w:next w:val="Normal"/>
    <w:link w:val="Heading3Char"/>
    <w:uiPriority w:val="4"/>
    <w:unhideWhenUsed/>
    <w:qFormat/>
    <w:rsid w:val="00BF4587"/>
    <w:pPr>
      <w:keepNext/>
      <w:keepLines/>
      <w:numPr>
        <w:ilvl w:val="2"/>
        <w:numId w:val="32"/>
      </w:numPr>
      <w:spacing w:after="120" w:line="120" w:lineRule="auto"/>
      <w:outlineLvl w:val="2"/>
    </w:pPr>
    <w:rPr>
      <w:rFonts w:asciiTheme="majorBidi" w:eastAsiaTheme="majorEastAsia" w:hAnsiTheme="majorBidi" w:cstheme="majorBidi"/>
      <w:b/>
      <w:sz w:val="24"/>
      <w:lang w:val="en-GB"/>
    </w:rPr>
  </w:style>
  <w:style w:type="paragraph" w:styleId="Heading4">
    <w:name w:val="heading 4"/>
    <w:basedOn w:val="Normal"/>
    <w:next w:val="Normal"/>
    <w:link w:val="Heading4Char"/>
    <w:uiPriority w:val="4"/>
    <w:unhideWhenUsed/>
    <w:qFormat/>
    <w:rsid w:val="00BF4587"/>
    <w:pPr>
      <w:keepNext/>
      <w:keepLines/>
      <w:numPr>
        <w:ilvl w:val="3"/>
        <w:numId w:val="32"/>
      </w:numPr>
      <w:spacing w:before="40"/>
      <w:outlineLvl w:val="3"/>
    </w:pPr>
    <w:rPr>
      <w:rFonts w:asciiTheme="majorBidi" w:eastAsiaTheme="majorEastAsia" w:hAnsiTheme="majorBidi" w:cstheme="majorBidi"/>
      <w:b/>
      <w:i/>
      <w:iCs/>
    </w:rPr>
  </w:style>
  <w:style w:type="paragraph" w:styleId="Heading5">
    <w:name w:val="heading 5"/>
    <w:basedOn w:val="Normal"/>
    <w:next w:val="Normal"/>
    <w:link w:val="Heading5Char"/>
    <w:uiPriority w:val="4"/>
    <w:semiHidden/>
    <w:unhideWhenUsed/>
    <w:qFormat/>
    <w:rsid w:val="00A122DB"/>
    <w:pPr>
      <w:keepNext/>
      <w:keepLines/>
      <w:numPr>
        <w:ilvl w:val="4"/>
        <w:numId w:val="32"/>
      </w:numPr>
      <w:spacing w:before="20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numPr>
        <w:ilvl w:val="5"/>
        <w:numId w:val="32"/>
      </w:numPr>
      <w:spacing w:before="200"/>
      <w:outlineLvl w:val="5"/>
    </w:pPr>
    <w:rPr>
      <w:rFonts w:asciiTheme="majorHAnsi" w:eastAsiaTheme="majorEastAsia" w:hAnsiTheme="majorHAnsi" w:cstheme="majorBidi"/>
      <w:i/>
      <w:iCs/>
      <w:color w:val="1F120E" w:themeColor="accent1" w:themeShade="7F"/>
    </w:rPr>
  </w:style>
  <w:style w:type="paragraph" w:styleId="Heading7">
    <w:name w:val="heading 7"/>
    <w:basedOn w:val="Normal"/>
    <w:next w:val="Normal"/>
    <w:link w:val="Heading7Char"/>
    <w:uiPriority w:val="4"/>
    <w:semiHidden/>
    <w:unhideWhenUsed/>
    <w:qFormat/>
    <w:rsid w:val="000F7B17"/>
    <w:pPr>
      <w:keepNext/>
      <w:keepLines/>
      <w:numPr>
        <w:ilvl w:val="6"/>
        <w:numId w:val="32"/>
      </w:numPr>
      <w:spacing w:before="40"/>
      <w:outlineLvl w:val="6"/>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numPr>
        <w:ilvl w:val="7"/>
        <w:numId w:val="32"/>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numPr>
        <w:ilvl w:val="8"/>
        <w:numId w:val="32"/>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contextualSpacing/>
      <w:jc w:val="center"/>
    </w:pPr>
  </w:style>
  <w:style w:type="character" w:customStyle="1" w:styleId="Heading1Char">
    <w:name w:val="Heading 1 Char"/>
    <w:basedOn w:val="DefaultParagraphFont"/>
    <w:link w:val="Heading1"/>
    <w:uiPriority w:val="4"/>
    <w:rsid w:val="005829E0"/>
    <w:rPr>
      <w:rFonts w:asciiTheme="majorBidi" w:eastAsiaTheme="majorEastAsia" w:hAnsiTheme="majorBidi" w:cstheme="majorBidi"/>
      <w:b/>
      <w:color w:val="000000" w:themeColor="text1"/>
      <w:sz w:val="32"/>
      <w:szCs w:val="30"/>
    </w:rPr>
  </w:style>
  <w:style w:type="character" w:customStyle="1" w:styleId="Heading2Char">
    <w:name w:val="Heading 2 Char"/>
    <w:basedOn w:val="DefaultParagraphFont"/>
    <w:link w:val="Heading2"/>
    <w:uiPriority w:val="4"/>
    <w:rsid w:val="00BF4587"/>
    <w:rPr>
      <w:rFonts w:asciiTheme="majorBidi" w:eastAsiaTheme="majorEastAsia" w:hAnsiTheme="majorBidi" w:cstheme="majorBidi"/>
      <w:b/>
      <w:color w:val="000000" w:themeColor="text1"/>
      <w:sz w:val="28"/>
    </w:rPr>
  </w:style>
  <w:style w:type="character" w:customStyle="1" w:styleId="Heading3Char">
    <w:name w:val="Heading 3 Char"/>
    <w:basedOn w:val="DefaultParagraphFont"/>
    <w:link w:val="Heading3"/>
    <w:uiPriority w:val="4"/>
    <w:rsid w:val="00BF4587"/>
    <w:rPr>
      <w:rFonts w:asciiTheme="majorBidi" w:eastAsiaTheme="majorEastAsia" w:hAnsiTheme="majorBidi" w:cstheme="majorBidi"/>
      <w:b/>
      <w:color w:val="000000" w:themeColor="text1"/>
      <w:sz w:val="24"/>
      <w:lang w:val="en-GB"/>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1"/>
      </w:numPr>
    </w:pPr>
  </w:style>
  <w:style w:type="paragraph" w:styleId="ListNumber">
    <w:name w:val="List Number"/>
    <w:basedOn w:val="Normal"/>
    <w:uiPriority w:val="5"/>
    <w:unhideWhenUsed/>
    <w:qFormat/>
    <w:pPr>
      <w:numPr>
        <w:numId w:val="2"/>
      </w:numPr>
      <w:contextualSpacing/>
    </w:pPr>
  </w:style>
  <w:style w:type="paragraph" w:styleId="Title">
    <w:name w:val="Title"/>
    <w:basedOn w:val="Normal"/>
    <w:link w:val="TitleChar"/>
    <w:uiPriority w:val="2"/>
    <w:unhideWhenUsed/>
    <w:qFormat/>
    <w:rsid w:val="00212BDC"/>
    <w:pPr>
      <w:spacing w:before="440" w:after="40" w:line="240" w:lineRule="auto"/>
      <w:contextualSpacing/>
      <w:jc w:val="center"/>
    </w:pPr>
    <w:rPr>
      <w:rFonts w:asciiTheme="majorHAnsi" w:eastAsiaTheme="majorEastAsia" w:hAnsiTheme="majorHAnsi" w:cstheme="majorBidi"/>
      <w:kern w:val="28"/>
      <w:sz w:val="60"/>
      <w:szCs w:val="60"/>
    </w:rPr>
  </w:style>
  <w:style w:type="character" w:customStyle="1" w:styleId="TitleChar">
    <w:name w:val="Title Char"/>
    <w:basedOn w:val="DefaultParagraphFont"/>
    <w:link w:val="Title"/>
    <w:uiPriority w:val="2"/>
    <w:rsid w:val="00212BDC"/>
    <w:rPr>
      <w:rFonts w:asciiTheme="majorHAnsi" w:eastAsiaTheme="majorEastAsia" w:hAnsiTheme="majorHAnsi" w:cstheme="majorBidi"/>
      <w:color w:val="000000" w:themeColor="tex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A70587"/>
    <w:pPr>
      <w:spacing w:after="240" w:line="240" w:lineRule="auto"/>
    </w:pPr>
    <w:rPr>
      <w:rFonts w:asciiTheme="majorBidi" w:hAnsiTheme="majorBidi"/>
      <w:i/>
      <w:iCs/>
      <w:sz w:val="20"/>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rsid w:val="00212BDC"/>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unhideWhenUsed/>
    <w:rsid w:val="00A122DB"/>
    <w:pPr>
      <w:spacing w:line="240" w:lineRule="auto"/>
    </w:pPr>
    <w:rPr>
      <w:szCs w:val="20"/>
    </w:rPr>
  </w:style>
  <w:style w:type="character" w:customStyle="1" w:styleId="CommentTextChar">
    <w:name w:val="Comment Text Char"/>
    <w:basedOn w:val="DefaultParagraphFont"/>
    <w:link w:val="CommentText"/>
    <w:uiPriority w:val="99"/>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212BDC"/>
    <w:rPr>
      <w:color w:val="000000" w:themeColor="text1"/>
      <w:u w:val="single"/>
    </w:rPr>
  </w:style>
  <w:style w:type="paragraph" w:styleId="TableofFigures">
    <w:name w:val="table of figures"/>
    <w:basedOn w:val="Normal"/>
    <w:next w:val="Normal"/>
    <w:uiPriority w:val="99"/>
    <w:unhideWhenUsed/>
    <w:rsid w:val="00A7564F"/>
  </w:style>
  <w:style w:type="paragraph" w:styleId="ListParagraph">
    <w:name w:val="List Paragraph"/>
    <w:basedOn w:val="Normal"/>
    <w:uiPriority w:val="34"/>
    <w:semiHidden/>
    <w:qFormat/>
    <w:rsid w:val="00315F3C"/>
    <w:pPr>
      <w:ind w:left="720"/>
      <w:contextualSpacing/>
    </w:pPr>
  </w:style>
  <w:style w:type="character" w:styleId="UnresolvedMention">
    <w:name w:val="Unresolved Mention"/>
    <w:basedOn w:val="DefaultParagraphFont"/>
    <w:uiPriority w:val="99"/>
    <w:semiHidden/>
    <w:unhideWhenUsed/>
    <w:rsid w:val="00F724A0"/>
    <w:rPr>
      <w:color w:val="605E5C"/>
      <w:shd w:val="clear" w:color="auto" w:fill="E1DFDD"/>
    </w:rPr>
  </w:style>
  <w:style w:type="character" w:styleId="FootnoteReference">
    <w:name w:val="footnote reference"/>
    <w:basedOn w:val="DefaultParagraphFont"/>
    <w:uiPriority w:val="99"/>
    <w:semiHidden/>
    <w:unhideWhenUsed/>
    <w:rsid w:val="00103A91"/>
    <w:rPr>
      <w:vertAlign w:val="superscript"/>
    </w:rPr>
  </w:style>
  <w:style w:type="paragraph" w:styleId="NormalWeb">
    <w:name w:val="Normal (Web)"/>
    <w:basedOn w:val="Normal"/>
    <w:uiPriority w:val="99"/>
    <w:semiHidden/>
    <w:unhideWhenUsed/>
    <w:rsid w:val="00D2047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938BE"/>
    <w:rPr>
      <w:color w:val="956400" w:themeColor="followedHyperlink"/>
      <w:u w:val="single"/>
    </w:rPr>
  </w:style>
  <w:style w:type="character" w:customStyle="1" w:styleId="Heading4Char">
    <w:name w:val="Heading 4 Char"/>
    <w:basedOn w:val="DefaultParagraphFont"/>
    <w:link w:val="Heading4"/>
    <w:uiPriority w:val="4"/>
    <w:rsid w:val="00BF4587"/>
    <w:rPr>
      <w:rFonts w:asciiTheme="majorBidi" w:eastAsiaTheme="majorEastAsia" w:hAnsiTheme="majorBidi" w:cstheme="majorBidi"/>
      <w:b/>
      <w:i/>
      <w:iCs/>
      <w:color w:val="000000" w:themeColor="text1"/>
    </w:rPr>
  </w:style>
  <w:style w:type="character" w:styleId="Strong">
    <w:name w:val="Strong"/>
    <w:basedOn w:val="DefaultParagraphFont"/>
    <w:uiPriority w:val="22"/>
    <w:qFormat/>
    <w:rsid w:val="00FE6362"/>
    <w:rPr>
      <w:b/>
      <w:bCs/>
    </w:rPr>
  </w:style>
  <w:style w:type="character" w:styleId="Emphasis">
    <w:name w:val="Emphasis"/>
    <w:basedOn w:val="DefaultParagraphFont"/>
    <w:uiPriority w:val="20"/>
    <w:qFormat/>
    <w:rsid w:val="00D831C2"/>
    <w:rPr>
      <w:i/>
      <w:iCs/>
    </w:rPr>
  </w:style>
  <w:style w:type="paragraph" w:styleId="NoSpacing">
    <w:name w:val="No Spacing"/>
    <w:uiPriority w:val="1"/>
    <w:qFormat/>
    <w:rsid w:val="0061553A"/>
    <w:pPr>
      <w:spacing w:before="0" w:after="0" w:line="240" w:lineRule="auto"/>
    </w:pPr>
    <w:rPr>
      <w:rFonts w:eastAsiaTheme="minorHAnsi"/>
      <w:sz w:val="20"/>
      <w:szCs w:val="20"/>
      <w:lang w:eastAsia="en-US"/>
    </w:rPr>
  </w:style>
  <w:style w:type="character" w:customStyle="1" w:styleId="Heading7Char">
    <w:name w:val="Heading 7 Char"/>
    <w:basedOn w:val="DefaultParagraphFont"/>
    <w:link w:val="Heading7"/>
    <w:uiPriority w:val="4"/>
    <w:semiHidden/>
    <w:rsid w:val="000F7B17"/>
    <w:rPr>
      <w:rFonts w:asciiTheme="majorHAnsi" w:eastAsiaTheme="majorEastAsia" w:hAnsiTheme="majorHAnsi" w:cstheme="majorBidi"/>
      <w:i/>
      <w:iCs/>
      <w:color w:val="1F120E"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2026-07-13T00:00:00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customXml/itemProps3.xml><?xml version="1.0" encoding="utf-8"?>
<ds:datastoreItem xmlns:ds="http://schemas.openxmlformats.org/officeDocument/2006/customXml" ds:itemID="{18CC32F2-C37C-4C6A-846A-F7304A52A07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527FCE-AF2C-447D-A035-4D4B48EAE322}">
  <ds:schemaRefs>
    <ds:schemaRef ds:uri="http://schemas.microsoft.com/sharepoint/v3/contenttype/forms"/>
  </ds:schemaRefs>
</ds:datastoreItem>
</file>

<file path=customXml/itemProps5.xml><?xml version="1.0" encoding="utf-8"?>
<ds:datastoreItem xmlns:ds="http://schemas.openxmlformats.org/officeDocument/2006/customXml" ds:itemID="{46FF8B94-B536-42F6-A276-7735EF73E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0</TotalTime>
  <Pages>25</Pages>
  <Words>4792</Words>
  <Characters>27316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Project: Executive Summary</dc:title>
  <dc:subject>MSc Cybersecurity Module: Security and Risk Management</dc:subject>
  <dc:creator>Student ID: 12700830ezabel2</dc:creator>
  <cp:keywords/>
  <cp:lastModifiedBy>Ghorbani, Payman</cp:lastModifiedBy>
  <cp:revision>503</cp:revision>
  <dcterms:created xsi:type="dcterms:W3CDTF">2026-01-26T19:44:00Z</dcterms:created>
  <dcterms:modified xsi:type="dcterms:W3CDTF">2026-07-11T10:14:00Z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