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9C56E" w14:textId="77777777" w:rsidR="00C807EB" w:rsidRPr="00C807EB" w:rsidRDefault="00C807EB" w:rsidP="00C807EB">
      <w:pPr>
        <w:rPr>
          <w:b/>
          <w:bCs/>
        </w:rPr>
      </w:pPr>
      <w:r w:rsidRPr="00C807EB">
        <w:rPr>
          <w:b/>
          <w:bCs/>
        </w:rPr>
        <w:t>Title: Quantitative Risk Modelling</w:t>
      </w:r>
    </w:p>
    <w:p w14:paraId="55B801FF" w14:textId="77777777" w:rsidR="00C807EB" w:rsidRPr="00C807EB" w:rsidRDefault="00C807EB" w:rsidP="00C807EB">
      <w:r w:rsidRPr="00C807EB">
        <w:t>Please carry out this activity before joining the seminar this week. Your answers will be discussed during the seminar.</w:t>
      </w:r>
    </w:p>
    <w:p w14:paraId="0F31895A" w14:textId="77777777" w:rsidR="00C807EB" w:rsidRPr="00C807EB" w:rsidRDefault="00C807EB" w:rsidP="00C807EB">
      <w:pPr>
        <w:rPr>
          <w:b/>
          <w:bCs/>
        </w:rPr>
      </w:pPr>
      <w:r w:rsidRPr="00C807EB">
        <w:rPr>
          <w:b/>
          <w:bCs/>
        </w:rPr>
        <w:t>Workshop Activity</w:t>
      </w:r>
    </w:p>
    <w:p w14:paraId="7A6F02E1" w14:textId="77777777" w:rsidR="00C807EB" w:rsidRPr="00C807EB" w:rsidRDefault="00C807EB" w:rsidP="00C807EB">
      <w:r w:rsidRPr="00C807EB">
        <w:t>Review the paper by Aijaz, M. and Nazir, M. (2024 ) Modelling and analysis of social engineering threats using the attack tree and the Markov model. </w:t>
      </w:r>
      <w:r w:rsidRPr="00C807EB">
        <w:rPr>
          <w:i/>
          <w:iCs/>
        </w:rPr>
        <w:t>International Journal of Information Technology</w:t>
      </w:r>
      <w:r w:rsidRPr="00C807EB">
        <w:t>, 16(2), pp.1231-1238. then prepare answers to the following questions:</w:t>
      </w:r>
    </w:p>
    <w:p w14:paraId="0FCE72FE" w14:textId="77777777" w:rsidR="00C807EB" w:rsidRPr="00C807EB" w:rsidRDefault="00C807EB" w:rsidP="00C807EB">
      <w:pPr>
        <w:numPr>
          <w:ilvl w:val="0"/>
          <w:numId w:val="1"/>
        </w:numPr>
      </w:pPr>
      <w:r w:rsidRPr="00C807EB">
        <w:t>What are the main challenges in modelling and evaluating the outcomes of Social Engineering Threats, and how does this study attempt to address them?</w:t>
      </w:r>
    </w:p>
    <w:p w14:paraId="7E1E3A7C" w14:textId="77777777" w:rsidR="00C807EB" w:rsidRPr="00C807EB" w:rsidRDefault="00C807EB" w:rsidP="00C807EB">
      <w:pPr>
        <w:numPr>
          <w:ilvl w:val="0"/>
          <w:numId w:val="1"/>
        </w:numPr>
      </w:pPr>
      <w:r w:rsidRPr="00C807EB">
        <w:t>How do persuasion principles and modalities contribute to the success of SETs, and why is it important to analyse them systematically?</w:t>
      </w:r>
    </w:p>
    <w:p w14:paraId="68B69A6F" w14:textId="77777777" w:rsidR="00C807EB" w:rsidRPr="00C807EB" w:rsidRDefault="00C807EB" w:rsidP="00C807EB">
      <w:pPr>
        <w:numPr>
          <w:ilvl w:val="0"/>
          <w:numId w:val="1"/>
        </w:numPr>
      </w:pPr>
      <w:r w:rsidRPr="00C807EB">
        <w:t>What role do the Attack Tree Model and Markov Chain Model play in estimating the Attack Occurrence Probability (AOP) and Attack Success Probability (ASP) of SETs?</w:t>
      </w:r>
    </w:p>
    <w:p w14:paraId="404F8A09" w14:textId="77777777" w:rsidR="00C807EB" w:rsidRPr="00C807EB" w:rsidRDefault="00C807EB" w:rsidP="00C807EB">
      <w:pPr>
        <w:numPr>
          <w:ilvl w:val="0"/>
          <w:numId w:val="1"/>
        </w:numPr>
        <w:pBdr>
          <w:bottom w:val="double" w:sz="6" w:space="1" w:color="auto"/>
        </w:pBdr>
      </w:pPr>
      <w:r w:rsidRPr="00C807EB">
        <w:t>In what ways can the findings of this study support the development of effective policy frameworks for mitigating social engineering threats in information systems?</w:t>
      </w:r>
    </w:p>
    <w:p w14:paraId="013EE308" w14:textId="77777777" w:rsidR="000C68D0" w:rsidRPr="00BD42CB" w:rsidRDefault="000C68D0" w:rsidP="00BD42CB">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GB"/>
          <w14:ligatures w14:val="none"/>
        </w:rPr>
      </w:pPr>
      <w:r w:rsidRPr="00BD42CB">
        <w:rPr>
          <w:rFonts w:ascii="Times New Roman" w:eastAsia="Times New Roman" w:hAnsi="Times New Roman" w:cs="Times New Roman"/>
          <w:b/>
          <w:bCs/>
          <w:kern w:val="0"/>
          <w:sz w:val="27"/>
          <w:szCs w:val="27"/>
          <w:lang w:eastAsia="en-GB"/>
          <w14:ligatures w14:val="none"/>
        </w:rPr>
        <w:t>a. Main challenges in modelling and evaluating Social Engineering Threats</w:t>
      </w:r>
    </w:p>
    <w:p w14:paraId="64985045" w14:textId="77777777" w:rsidR="000C68D0" w:rsidRPr="00BD42CB" w:rsidRDefault="000C68D0" w:rsidP="00BD42CB">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BD42CB">
        <w:rPr>
          <w:rFonts w:ascii="Times New Roman" w:eastAsia="Times New Roman" w:hAnsi="Times New Roman" w:cs="Times New Roman"/>
          <w:kern w:val="0"/>
          <w:lang w:eastAsia="en-GB"/>
          <w14:ligatures w14:val="none"/>
        </w:rPr>
        <w:t xml:space="preserve">The main challenge is that Social Engineering Threats are not purely technical. They exploit </w:t>
      </w:r>
      <w:r w:rsidRPr="00BD42CB">
        <w:rPr>
          <w:rFonts w:ascii="Times New Roman" w:eastAsia="Times New Roman" w:hAnsi="Times New Roman" w:cs="Times New Roman"/>
          <w:b/>
          <w:bCs/>
          <w:kern w:val="0"/>
          <w:lang w:eastAsia="en-GB"/>
          <w14:ligatures w14:val="none"/>
        </w:rPr>
        <w:t>human behaviour, trust, emotion, urgency and poor judgement</w:t>
      </w:r>
      <w:r w:rsidRPr="00BD42CB">
        <w:rPr>
          <w:rFonts w:ascii="Times New Roman" w:eastAsia="Times New Roman" w:hAnsi="Times New Roman" w:cs="Times New Roman"/>
          <w:kern w:val="0"/>
          <w:lang w:eastAsia="en-GB"/>
          <w14:ligatures w14:val="none"/>
        </w:rPr>
        <w:t xml:space="preserve">, which are harder to measure than software vulnerabilities. A firewall misconfiguration can be tested technically, but a person’s response to authority, fear, scarcity or curiosity can vary depending on context, training, stress and communication channel. Aijaz and Nazir argue that SETs remain underdeveloped in terms of rigorous modelling and outcome evaluation, especially because attacks use both </w:t>
      </w:r>
      <w:r w:rsidRPr="00BD42CB">
        <w:rPr>
          <w:rFonts w:ascii="Times New Roman" w:eastAsia="Times New Roman" w:hAnsi="Times New Roman" w:cs="Times New Roman"/>
          <w:b/>
          <w:bCs/>
          <w:kern w:val="0"/>
          <w:lang w:eastAsia="en-GB"/>
          <w14:ligatures w14:val="none"/>
        </w:rPr>
        <w:t>persuasion principles</w:t>
      </w:r>
      <w:r w:rsidRPr="00BD42CB">
        <w:rPr>
          <w:rFonts w:ascii="Times New Roman" w:eastAsia="Times New Roman" w:hAnsi="Times New Roman" w:cs="Times New Roman"/>
          <w:kern w:val="0"/>
          <w:lang w:eastAsia="en-GB"/>
          <w14:ligatures w14:val="none"/>
        </w:rPr>
        <w:t xml:space="preserve"> and </w:t>
      </w:r>
      <w:r w:rsidRPr="00BD42CB">
        <w:rPr>
          <w:rFonts w:ascii="Times New Roman" w:eastAsia="Times New Roman" w:hAnsi="Times New Roman" w:cs="Times New Roman"/>
          <w:b/>
          <w:bCs/>
          <w:kern w:val="0"/>
          <w:lang w:eastAsia="en-GB"/>
          <w14:ligatures w14:val="none"/>
        </w:rPr>
        <w:t>modalities</w:t>
      </w:r>
      <w:r w:rsidRPr="00BD42CB">
        <w:rPr>
          <w:rFonts w:ascii="Times New Roman" w:eastAsia="Times New Roman" w:hAnsi="Times New Roman" w:cs="Times New Roman"/>
          <w:kern w:val="0"/>
          <w:lang w:eastAsia="en-GB"/>
          <w14:ligatures w14:val="none"/>
        </w:rPr>
        <w:t xml:space="preserve"> such as email, phone calls or social media. </w:t>
      </w:r>
    </w:p>
    <w:p w14:paraId="424C40E8" w14:textId="77777777" w:rsidR="000C68D0" w:rsidRPr="00BD42CB" w:rsidRDefault="000C68D0" w:rsidP="00BD42CB">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BD42CB">
        <w:rPr>
          <w:rFonts w:ascii="Times New Roman" w:eastAsia="Times New Roman" w:hAnsi="Times New Roman" w:cs="Times New Roman"/>
          <w:kern w:val="0"/>
          <w:lang w:eastAsia="en-GB"/>
          <w14:ligatures w14:val="none"/>
        </w:rPr>
        <w:t xml:space="preserve">The study addresses this by trying to quantify two things: how often certain SETs occur and how likely they are to succeed. It uses the </w:t>
      </w:r>
      <w:r w:rsidRPr="00BD42CB">
        <w:rPr>
          <w:rFonts w:ascii="Times New Roman" w:eastAsia="Times New Roman" w:hAnsi="Times New Roman" w:cs="Times New Roman"/>
          <w:b/>
          <w:bCs/>
          <w:kern w:val="0"/>
          <w:lang w:eastAsia="en-GB"/>
          <w14:ligatures w14:val="none"/>
        </w:rPr>
        <w:t>Attack Tree Model</w:t>
      </w:r>
      <w:r w:rsidRPr="00BD42CB">
        <w:rPr>
          <w:rFonts w:ascii="Times New Roman" w:eastAsia="Times New Roman" w:hAnsi="Times New Roman" w:cs="Times New Roman"/>
          <w:kern w:val="0"/>
          <w:lang w:eastAsia="en-GB"/>
          <w14:ligatures w14:val="none"/>
        </w:rPr>
        <w:t xml:space="preserve"> to calculate </w:t>
      </w:r>
      <w:r w:rsidRPr="00BD42CB">
        <w:rPr>
          <w:rFonts w:ascii="Times New Roman" w:eastAsia="Times New Roman" w:hAnsi="Times New Roman" w:cs="Times New Roman"/>
          <w:b/>
          <w:bCs/>
          <w:kern w:val="0"/>
          <w:lang w:eastAsia="en-GB"/>
          <w14:ligatures w14:val="none"/>
        </w:rPr>
        <w:t>Attack Occurrence Probability (AOP)</w:t>
      </w:r>
      <w:r w:rsidRPr="00BD42CB">
        <w:rPr>
          <w:rFonts w:ascii="Times New Roman" w:eastAsia="Times New Roman" w:hAnsi="Times New Roman" w:cs="Times New Roman"/>
          <w:kern w:val="0"/>
          <w:lang w:eastAsia="en-GB"/>
          <w14:ligatures w14:val="none"/>
        </w:rPr>
        <w:t xml:space="preserve"> and the </w:t>
      </w:r>
      <w:r w:rsidRPr="00BD42CB">
        <w:rPr>
          <w:rFonts w:ascii="Times New Roman" w:eastAsia="Times New Roman" w:hAnsi="Times New Roman" w:cs="Times New Roman"/>
          <w:b/>
          <w:bCs/>
          <w:kern w:val="0"/>
          <w:lang w:eastAsia="en-GB"/>
          <w14:ligatures w14:val="none"/>
        </w:rPr>
        <w:t>Markov Chain Model</w:t>
      </w:r>
      <w:r w:rsidRPr="00BD42CB">
        <w:rPr>
          <w:rFonts w:ascii="Times New Roman" w:eastAsia="Times New Roman" w:hAnsi="Times New Roman" w:cs="Times New Roman"/>
          <w:kern w:val="0"/>
          <w:lang w:eastAsia="en-GB"/>
          <w14:ligatures w14:val="none"/>
        </w:rPr>
        <w:t xml:space="preserve"> to calculate </w:t>
      </w:r>
      <w:r w:rsidRPr="00BD42CB">
        <w:rPr>
          <w:rFonts w:ascii="Times New Roman" w:eastAsia="Times New Roman" w:hAnsi="Times New Roman" w:cs="Times New Roman"/>
          <w:b/>
          <w:bCs/>
          <w:kern w:val="0"/>
          <w:lang w:eastAsia="en-GB"/>
          <w14:ligatures w14:val="none"/>
        </w:rPr>
        <w:t>Attack Success Probability (ASP)</w:t>
      </w:r>
      <w:r w:rsidRPr="00BD42CB">
        <w:rPr>
          <w:rFonts w:ascii="Times New Roman" w:eastAsia="Times New Roman" w:hAnsi="Times New Roman" w:cs="Times New Roman"/>
          <w:kern w:val="0"/>
          <w:lang w:eastAsia="en-GB"/>
          <w14:ligatures w14:val="none"/>
        </w:rPr>
        <w:t xml:space="preserve">. This gives a more structured way to rank social engineering risks rather than treating all threats as equally likely or relying only on general awareness training. </w:t>
      </w:r>
    </w:p>
    <w:p w14:paraId="74FDBEA2" w14:textId="77777777" w:rsidR="006070D6" w:rsidRPr="006070D6" w:rsidRDefault="006070D6" w:rsidP="006070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070D6">
        <w:rPr>
          <w:rFonts w:ascii="Times New Roman" w:eastAsia="Times New Roman" w:hAnsi="Times New Roman" w:cs="Times New Roman"/>
          <w:b/>
          <w:bCs/>
          <w:kern w:val="0"/>
          <w:sz w:val="27"/>
          <w:szCs w:val="27"/>
          <w:lang w:eastAsia="en-GB"/>
          <w14:ligatures w14:val="none"/>
        </w:rPr>
        <w:t>b. Persuasion principles and modalities</w:t>
      </w:r>
    </w:p>
    <w:p w14:paraId="45873A52" w14:textId="77777777" w:rsidR="006070D6" w:rsidRPr="006070D6" w:rsidRDefault="006070D6" w:rsidP="006070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70D6">
        <w:rPr>
          <w:rFonts w:ascii="Times New Roman" w:eastAsia="Times New Roman" w:hAnsi="Times New Roman" w:cs="Times New Roman"/>
          <w:kern w:val="0"/>
          <w:lang w:eastAsia="en-GB"/>
          <w14:ligatures w14:val="none"/>
        </w:rPr>
        <w:lastRenderedPageBreak/>
        <w:t xml:space="preserve">Persuasion principles are psychological techniques used to influence the victim. Examples include </w:t>
      </w:r>
      <w:r w:rsidRPr="006070D6">
        <w:rPr>
          <w:rFonts w:ascii="Times New Roman" w:eastAsia="Times New Roman" w:hAnsi="Times New Roman" w:cs="Times New Roman"/>
          <w:b/>
          <w:bCs/>
          <w:kern w:val="0"/>
          <w:lang w:eastAsia="en-GB"/>
          <w14:ligatures w14:val="none"/>
        </w:rPr>
        <w:t>authority</w:t>
      </w:r>
      <w:r w:rsidRPr="006070D6">
        <w:rPr>
          <w:rFonts w:ascii="Times New Roman" w:eastAsia="Times New Roman" w:hAnsi="Times New Roman" w:cs="Times New Roman"/>
          <w:kern w:val="0"/>
          <w:lang w:eastAsia="en-GB"/>
          <w14:ligatures w14:val="none"/>
        </w:rPr>
        <w:t xml:space="preserve">, </w:t>
      </w:r>
      <w:r w:rsidRPr="006070D6">
        <w:rPr>
          <w:rFonts w:ascii="Times New Roman" w:eastAsia="Times New Roman" w:hAnsi="Times New Roman" w:cs="Times New Roman"/>
          <w:b/>
          <w:bCs/>
          <w:kern w:val="0"/>
          <w:lang w:eastAsia="en-GB"/>
          <w14:ligatures w14:val="none"/>
        </w:rPr>
        <w:t>scarcity</w:t>
      </w:r>
      <w:r w:rsidRPr="006070D6">
        <w:rPr>
          <w:rFonts w:ascii="Times New Roman" w:eastAsia="Times New Roman" w:hAnsi="Times New Roman" w:cs="Times New Roman"/>
          <w:kern w:val="0"/>
          <w:lang w:eastAsia="en-GB"/>
          <w14:ligatures w14:val="none"/>
        </w:rPr>
        <w:t xml:space="preserve">, </w:t>
      </w:r>
      <w:r w:rsidRPr="006070D6">
        <w:rPr>
          <w:rFonts w:ascii="Times New Roman" w:eastAsia="Times New Roman" w:hAnsi="Times New Roman" w:cs="Times New Roman"/>
          <w:b/>
          <w:bCs/>
          <w:kern w:val="0"/>
          <w:lang w:eastAsia="en-GB"/>
          <w14:ligatures w14:val="none"/>
        </w:rPr>
        <w:t>reciprocity</w:t>
      </w:r>
      <w:r w:rsidRPr="006070D6">
        <w:rPr>
          <w:rFonts w:ascii="Times New Roman" w:eastAsia="Times New Roman" w:hAnsi="Times New Roman" w:cs="Times New Roman"/>
          <w:kern w:val="0"/>
          <w:lang w:eastAsia="en-GB"/>
          <w14:ligatures w14:val="none"/>
        </w:rPr>
        <w:t xml:space="preserve">, </w:t>
      </w:r>
      <w:r w:rsidRPr="006070D6">
        <w:rPr>
          <w:rFonts w:ascii="Times New Roman" w:eastAsia="Times New Roman" w:hAnsi="Times New Roman" w:cs="Times New Roman"/>
          <w:b/>
          <w:bCs/>
          <w:kern w:val="0"/>
          <w:lang w:eastAsia="en-GB"/>
          <w14:ligatures w14:val="none"/>
        </w:rPr>
        <w:t>liking</w:t>
      </w:r>
      <w:r w:rsidRPr="006070D6">
        <w:rPr>
          <w:rFonts w:ascii="Times New Roman" w:eastAsia="Times New Roman" w:hAnsi="Times New Roman" w:cs="Times New Roman"/>
          <w:kern w:val="0"/>
          <w:lang w:eastAsia="en-GB"/>
          <w14:ligatures w14:val="none"/>
        </w:rPr>
        <w:t xml:space="preserve">, </w:t>
      </w:r>
      <w:r w:rsidRPr="006070D6">
        <w:rPr>
          <w:rFonts w:ascii="Times New Roman" w:eastAsia="Times New Roman" w:hAnsi="Times New Roman" w:cs="Times New Roman"/>
          <w:b/>
          <w:bCs/>
          <w:kern w:val="0"/>
          <w:lang w:eastAsia="en-GB"/>
          <w14:ligatures w14:val="none"/>
        </w:rPr>
        <w:t>social proof</w:t>
      </w:r>
      <w:r w:rsidRPr="006070D6">
        <w:rPr>
          <w:rFonts w:ascii="Times New Roman" w:eastAsia="Times New Roman" w:hAnsi="Times New Roman" w:cs="Times New Roman"/>
          <w:kern w:val="0"/>
          <w:lang w:eastAsia="en-GB"/>
          <w14:ligatures w14:val="none"/>
        </w:rPr>
        <w:t xml:space="preserve"> and </w:t>
      </w:r>
      <w:r w:rsidRPr="006070D6">
        <w:rPr>
          <w:rFonts w:ascii="Times New Roman" w:eastAsia="Times New Roman" w:hAnsi="Times New Roman" w:cs="Times New Roman"/>
          <w:b/>
          <w:bCs/>
          <w:kern w:val="0"/>
          <w:lang w:eastAsia="en-GB"/>
          <w14:ligatures w14:val="none"/>
        </w:rPr>
        <w:t>commitment/consistency</w:t>
      </w:r>
      <w:r w:rsidRPr="006070D6">
        <w:rPr>
          <w:rFonts w:ascii="Times New Roman" w:eastAsia="Times New Roman" w:hAnsi="Times New Roman" w:cs="Times New Roman"/>
          <w:kern w:val="0"/>
          <w:lang w:eastAsia="en-GB"/>
          <w14:ligatures w14:val="none"/>
        </w:rPr>
        <w:t xml:space="preserve">, which are strongly associated with Cialdini’s work on influence. </w:t>
      </w:r>
    </w:p>
    <w:p w14:paraId="6FD54429" w14:textId="77777777" w:rsidR="006070D6" w:rsidRPr="006070D6" w:rsidRDefault="006070D6" w:rsidP="006070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70D6">
        <w:rPr>
          <w:rFonts w:ascii="Times New Roman" w:eastAsia="Times New Roman" w:hAnsi="Times New Roman" w:cs="Times New Roman"/>
          <w:kern w:val="0"/>
          <w:lang w:eastAsia="en-GB"/>
          <w14:ligatures w14:val="none"/>
        </w:rPr>
        <w:t>Modalities are the communication channels used to deliver the attack, such as email phishing, phone-based vishing, SMS, social media or face-to-face interaction. These matter because the same persuasion technique may work differently depending on the channel. For example, an “authority” attack may be very powerful in an email pretending to be from a manager, while “liking” or “trust” may be more effective through social media.</w:t>
      </w:r>
    </w:p>
    <w:p w14:paraId="63A4DA12" w14:textId="77777777" w:rsidR="006070D6" w:rsidRPr="006070D6" w:rsidRDefault="006070D6" w:rsidP="006070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70D6">
        <w:rPr>
          <w:rFonts w:ascii="Times New Roman" w:eastAsia="Times New Roman" w:hAnsi="Times New Roman" w:cs="Times New Roman"/>
          <w:kern w:val="0"/>
          <w:lang w:eastAsia="en-GB"/>
          <w14:ligatures w14:val="none"/>
        </w:rPr>
        <w:t xml:space="preserve">Analysing these systematically is important because it helps organisations identify </w:t>
      </w:r>
      <w:r w:rsidRPr="006070D6">
        <w:rPr>
          <w:rFonts w:ascii="Times New Roman" w:eastAsia="Times New Roman" w:hAnsi="Times New Roman" w:cs="Times New Roman"/>
          <w:b/>
          <w:bCs/>
          <w:kern w:val="0"/>
          <w:lang w:eastAsia="en-GB"/>
          <w14:ligatures w14:val="none"/>
        </w:rPr>
        <w:t>which combinations are most dangerous</w:t>
      </w:r>
      <w:r w:rsidRPr="006070D6">
        <w:rPr>
          <w:rFonts w:ascii="Times New Roman" w:eastAsia="Times New Roman" w:hAnsi="Times New Roman" w:cs="Times New Roman"/>
          <w:kern w:val="0"/>
          <w:lang w:eastAsia="en-GB"/>
          <w14:ligatures w14:val="none"/>
        </w:rPr>
        <w:t>. Instead of saying “train users against phishing” in a general way, the organisation can say: “Our biggest risk is authority-based email fraud, so we need stronger verification procedures for payment requests.” Social engineering research also shows that these attacks are difficult because they manipulate normal human trust and decision-making, not just technical weaknesses.</w:t>
      </w:r>
    </w:p>
    <w:p w14:paraId="22B7201F" w14:textId="77777777" w:rsidR="006639DD" w:rsidRPr="006639DD" w:rsidRDefault="006639DD" w:rsidP="006639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639DD">
        <w:rPr>
          <w:rFonts w:ascii="Times New Roman" w:eastAsia="Times New Roman" w:hAnsi="Times New Roman" w:cs="Times New Roman"/>
          <w:b/>
          <w:bCs/>
          <w:kern w:val="0"/>
          <w:sz w:val="27"/>
          <w:szCs w:val="27"/>
          <w:lang w:eastAsia="en-GB"/>
          <w14:ligatures w14:val="none"/>
        </w:rPr>
        <w:t>c. Role of Attack Tree and Markov Chain Models</w:t>
      </w:r>
    </w:p>
    <w:p w14:paraId="66580673" w14:textId="77777777" w:rsidR="006639DD" w:rsidRPr="006639DD" w:rsidRDefault="006639DD" w:rsidP="006639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639DD">
        <w:rPr>
          <w:rFonts w:ascii="Times New Roman" w:eastAsia="Times New Roman" w:hAnsi="Times New Roman" w:cs="Times New Roman"/>
          <w:kern w:val="0"/>
          <w:lang w:eastAsia="en-GB"/>
          <w14:ligatures w14:val="none"/>
        </w:rPr>
        <w:t xml:space="preserve">The </w:t>
      </w:r>
      <w:r w:rsidRPr="006639DD">
        <w:rPr>
          <w:rFonts w:ascii="Times New Roman" w:eastAsia="Times New Roman" w:hAnsi="Times New Roman" w:cs="Times New Roman"/>
          <w:b/>
          <w:bCs/>
          <w:kern w:val="0"/>
          <w:lang w:eastAsia="en-GB"/>
          <w14:ligatures w14:val="none"/>
        </w:rPr>
        <w:t>Attack Tree Model</w:t>
      </w:r>
      <w:r w:rsidRPr="006639DD">
        <w:rPr>
          <w:rFonts w:ascii="Times New Roman" w:eastAsia="Times New Roman" w:hAnsi="Times New Roman" w:cs="Times New Roman"/>
          <w:kern w:val="0"/>
          <w:lang w:eastAsia="en-GB"/>
          <w14:ligatures w14:val="none"/>
        </w:rPr>
        <w:t xml:space="preserve"> breaks a social engineering attack into possible paths or steps. It helps answer: </w:t>
      </w:r>
      <w:r w:rsidRPr="006639DD">
        <w:rPr>
          <w:rFonts w:ascii="Times New Roman" w:eastAsia="Times New Roman" w:hAnsi="Times New Roman" w:cs="Times New Roman"/>
          <w:b/>
          <w:bCs/>
          <w:kern w:val="0"/>
          <w:lang w:eastAsia="en-GB"/>
          <w14:ligatures w14:val="none"/>
        </w:rPr>
        <w:t>How likely is this type of attack to occur?</w:t>
      </w:r>
      <w:r w:rsidRPr="006639DD">
        <w:rPr>
          <w:rFonts w:ascii="Times New Roman" w:eastAsia="Times New Roman" w:hAnsi="Times New Roman" w:cs="Times New Roman"/>
          <w:kern w:val="0"/>
          <w:lang w:eastAsia="en-GB"/>
          <w14:ligatures w14:val="none"/>
        </w:rPr>
        <w:t xml:space="preserve"> In Aijaz and Nazir’s study, this is used to calculate </w:t>
      </w:r>
      <w:r w:rsidRPr="006639DD">
        <w:rPr>
          <w:rFonts w:ascii="Times New Roman" w:eastAsia="Times New Roman" w:hAnsi="Times New Roman" w:cs="Times New Roman"/>
          <w:b/>
          <w:bCs/>
          <w:kern w:val="0"/>
          <w:lang w:eastAsia="en-GB"/>
          <w14:ligatures w14:val="none"/>
        </w:rPr>
        <w:t>Attack Occurrence Probability (AOP)</w:t>
      </w:r>
      <w:r w:rsidRPr="006639DD">
        <w:rPr>
          <w:rFonts w:ascii="Times New Roman" w:eastAsia="Times New Roman" w:hAnsi="Times New Roman" w:cs="Times New Roman"/>
          <w:kern w:val="0"/>
          <w:lang w:eastAsia="en-GB"/>
          <w14:ligatures w14:val="none"/>
        </w:rPr>
        <w:t xml:space="preserve"> by considering frequency data for different SETs, persuasion principles and modalities. </w:t>
      </w:r>
    </w:p>
    <w:p w14:paraId="59FC44AA" w14:textId="77777777" w:rsidR="006639DD" w:rsidRPr="006639DD" w:rsidRDefault="006639DD" w:rsidP="006639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639DD">
        <w:rPr>
          <w:rFonts w:ascii="Times New Roman" w:eastAsia="Times New Roman" w:hAnsi="Times New Roman" w:cs="Times New Roman"/>
          <w:kern w:val="0"/>
          <w:lang w:eastAsia="en-GB"/>
          <w14:ligatures w14:val="none"/>
        </w:rPr>
        <w:t xml:space="preserve">The </w:t>
      </w:r>
      <w:r w:rsidRPr="006639DD">
        <w:rPr>
          <w:rFonts w:ascii="Times New Roman" w:eastAsia="Times New Roman" w:hAnsi="Times New Roman" w:cs="Times New Roman"/>
          <w:b/>
          <w:bCs/>
          <w:kern w:val="0"/>
          <w:lang w:eastAsia="en-GB"/>
          <w14:ligatures w14:val="none"/>
        </w:rPr>
        <w:t>Markov Chain Model</w:t>
      </w:r>
      <w:r w:rsidRPr="006639DD">
        <w:rPr>
          <w:rFonts w:ascii="Times New Roman" w:eastAsia="Times New Roman" w:hAnsi="Times New Roman" w:cs="Times New Roman"/>
          <w:kern w:val="0"/>
          <w:lang w:eastAsia="en-GB"/>
          <w14:ligatures w14:val="none"/>
        </w:rPr>
        <w:t xml:space="preserve"> is then used to estimate </w:t>
      </w:r>
      <w:r w:rsidRPr="006639DD">
        <w:rPr>
          <w:rFonts w:ascii="Times New Roman" w:eastAsia="Times New Roman" w:hAnsi="Times New Roman" w:cs="Times New Roman"/>
          <w:b/>
          <w:bCs/>
          <w:kern w:val="0"/>
          <w:lang w:eastAsia="en-GB"/>
          <w14:ligatures w14:val="none"/>
        </w:rPr>
        <w:t>Attack Success Probability (ASP)</w:t>
      </w:r>
      <w:r w:rsidRPr="006639DD">
        <w:rPr>
          <w:rFonts w:ascii="Times New Roman" w:eastAsia="Times New Roman" w:hAnsi="Times New Roman" w:cs="Times New Roman"/>
          <w:kern w:val="0"/>
          <w:lang w:eastAsia="en-GB"/>
          <w14:ligatures w14:val="none"/>
        </w:rPr>
        <w:t xml:space="preserve">. This is useful because social engineering often happens in stages: attacker contacts victim, builds trust, applies persuasion, obtains information or access, and then completes the compromise. A Markov model is suitable because it calculates the probability of moving from one state to another, for example from “initial contact” to “victim compliance”. Aijaz and Nazir use effectiveness data for persuasion principles and modalities to estimate the probability that an attack will succeed. </w:t>
      </w:r>
    </w:p>
    <w:p w14:paraId="3DE31443" w14:textId="77777777" w:rsidR="006639DD" w:rsidRPr="006639DD" w:rsidRDefault="006639DD" w:rsidP="006639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639DD">
        <w:rPr>
          <w:rFonts w:ascii="Times New Roman" w:eastAsia="Times New Roman" w:hAnsi="Times New Roman" w:cs="Times New Roman"/>
          <w:kern w:val="0"/>
          <w:lang w:eastAsia="en-GB"/>
          <w14:ligatures w14:val="none"/>
        </w:rPr>
        <w:t>So, simply:</w:t>
      </w:r>
    </w:p>
    <w:p w14:paraId="4B8D1466" w14:textId="77777777" w:rsidR="006639DD" w:rsidRPr="006639DD" w:rsidRDefault="006639DD" w:rsidP="006639DD">
      <w:pPr>
        <w:spacing w:before="100" w:beforeAutospacing="1" w:after="100" w:afterAutospacing="1" w:line="240" w:lineRule="auto"/>
        <w:rPr>
          <w:rFonts w:ascii="Times New Roman" w:eastAsia="Times New Roman" w:hAnsi="Times New Roman" w:cs="Times New Roman"/>
          <w:kern w:val="0"/>
          <w:lang w:eastAsia="en-GB"/>
          <w14:ligatures w14:val="none"/>
        </w:rPr>
      </w:pPr>
      <w:r w:rsidRPr="006639DD">
        <w:rPr>
          <w:rFonts w:ascii="Times New Roman" w:eastAsia="Times New Roman" w:hAnsi="Times New Roman" w:cs="Times New Roman"/>
          <w:b/>
          <w:bCs/>
          <w:kern w:val="0"/>
          <w:lang w:eastAsia="en-GB"/>
          <w14:ligatures w14:val="none"/>
        </w:rPr>
        <w:t>Attack Tree = how likely the attack path is to occur.</w:t>
      </w:r>
      <w:r w:rsidRPr="006639DD">
        <w:rPr>
          <w:rFonts w:ascii="Times New Roman" w:eastAsia="Times New Roman" w:hAnsi="Times New Roman" w:cs="Times New Roman"/>
          <w:kern w:val="0"/>
          <w:lang w:eastAsia="en-GB"/>
          <w14:ligatures w14:val="none"/>
        </w:rPr>
        <w:br/>
      </w:r>
      <w:r w:rsidRPr="006639DD">
        <w:rPr>
          <w:rFonts w:ascii="Times New Roman" w:eastAsia="Times New Roman" w:hAnsi="Times New Roman" w:cs="Times New Roman"/>
          <w:b/>
          <w:bCs/>
          <w:kern w:val="0"/>
          <w:lang w:eastAsia="en-GB"/>
          <w14:ligatures w14:val="none"/>
        </w:rPr>
        <w:t>Markov Chain = how likely the attack path is to succeed once it begins.</w:t>
      </w:r>
    </w:p>
    <w:p w14:paraId="11C47BA7" w14:textId="77777777" w:rsidR="006727B9" w:rsidRPr="006727B9" w:rsidRDefault="006727B9" w:rsidP="006727B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27B9">
        <w:rPr>
          <w:rFonts w:ascii="Times New Roman" w:eastAsia="Times New Roman" w:hAnsi="Times New Roman" w:cs="Times New Roman"/>
          <w:b/>
          <w:bCs/>
          <w:kern w:val="0"/>
          <w:sz w:val="27"/>
          <w:szCs w:val="27"/>
          <w:lang w:eastAsia="en-GB"/>
          <w14:ligatures w14:val="none"/>
        </w:rPr>
        <w:t>d. How findings support policy frameworks</w:t>
      </w:r>
    </w:p>
    <w:p w14:paraId="39C88372" w14:textId="77777777" w:rsidR="006727B9" w:rsidRPr="006727B9" w:rsidRDefault="006727B9" w:rsidP="006727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7B9">
        <w:rPr>
          <w:rFonts w:ascii="Times New Roman" w:eastAsia="Times New Roman" w:hAnsi="Times New Roman" w:cs="Times New Roman"/>
          <w:kern w:val="0"/>
          <w:lang w:eastAsia="en-GB"/>
          <w14:ligatures w14:val="none"/>
        </w:rPr>
        <w:t>The findings can help organisations create more targeted security policies. Many organisations respond to social engineering with broad awareness training, but this study supports a more evidence-based approach. If the model shows that certain combinations, such as email plus authority or social media plus liking, create higher risk, then policies can be designed around those specific risks.</w:t>
      </w:r>
    </w:p>
    <w:p w14:paraId="5C6774B8" w14:textId="77777777" w:rsidR="006727B9" w:rsidRPr="006727B9" w:rsidRDefault="006727B9" w:rsidP="006727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7B9">
        <w:rPr>
          <w:rFonts w:ascii="Times New Roman" w:eastAsia="Times New Roman" w:hAnsi="Times New Roman" w:cs="Times New Roman"/>
          <w:kern w:val="0"/>
          <w:lang w:eastAsia="en-GB"/>
          <w14:ligatures w14:val="none"/>
        </w:rPr>
        <w:t>For example, an organisation could introduce:</w:t>
      </w:r>
    </w:p>
    <w:p w14:paraId="07F59B8D" w14:textId="77777777" w:rsidR="006727B9" w:rsidRPr="006727B9" w:rsidRDefault="006727B9" w:rsidP="006727B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27B9">
        <w:rPr>
          <w:rFonts w:ascii="Times New Roman" w:eastAsia="Times New Roman" w:hAnsi="Times New Roman" w:cs="Times New Roman"/>
          <w:kern w:val="0"/>
          <w:lang w:eastAsia="en-GB"/>
          <w14:ligatures w14:val="none"/>
        </w:rPr>
        <w:t xml:space="preserve">mandatory verification for financial requests; </w:t>
      </w:r>
    </w:p>
    <w:p w14:paraId="745D287E" w14:textId="77777777" w:rsidR="006727B9" w:rsidRPr="006727B9" w:rsidRDefault="006727B9" w:rsidP="006727B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27B9">
        <w:rPr>
          <w:rFonts w:ascii="Times New Roman" w:eastAsia="Times New Roman" w:hAnsi="Times New Roman" w:cs="Times New Roman"/>
          <w:kern w:val="0"/>
          <w:lang w:eastAsia="en-GB"/>
          <w14:ligatures w14:val="none"/>
        </w:rPr>
        <w:t xml:space="preserve">extra controls for executive impersonation emails; </w:t>
      </w:r>
    </w:p>
    <w:p w14:paraId="34E7536C" w14:textId="77777777" w:rsidR="006727B9" w:rsidRPr="006727B9" w:rsidRDefault="006727B9" w:rsidP="006727B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27B9">
        <w:rPr>
          <w:rFonts w:ascii="Times New Roman" w:eastAsia="Times New Roman" w:hAnsi="Times New Roman" w:cs="Times New Roman"/>
          <w:kern w:val="0"/>
          <w:lang w:eastAsia="en-GB"/>
          <w14:ligatures w14:val="none"/>
        </w:rPr>
        <w:t xml:space="preserve">staff training focused on persuasion tactics; </w:t>
      </w:r>
    </w:p>
    <w:p w14:paraId="29783492" w14:textId="77777777" w:rsidR="006727B9" w:rsidRPr="006727B9" w:rsidRDefault="006727B9" w:rsidP="006727B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27B9">
        <w:rPr>
          <w:rFonts w:ascii="Times New Roman" w:eastAsia="Times New Roman" w:hAnsi="Times New Roman" w:cs="Times New Roman"/>
          <w:kern w:val="0"/>
          <w:lang w:eastAsia="en-GB"/>
          <w14:ligatures w14:val="none"/>
        </w:rPr>
        <w:lastRenderedPageBreak/>
        <w:t xml:space="preserve">reporting procedures for suspicious calls, emails and messages; </w:t>
      </w:r>
    </w:p>
    <w:p w14:paraId="038592D2" w14:textId="77777777" w:rsidR="006727B9" w:rsidRPr="006727B9" w:rsidRDefault="006727B9" w:rsidP="006727B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27B9">
        <w:rPr>
          <w:rFonts w:ascii="Times New Roman" w:eastAsia="Times New Roman" w:hAnsi="Times New Roman" w:cs="Times New Roman"/>
          <w:kern w:val="0"/>
          <w:lang w:eastAsia="en-GB"/>
          <w14:ligatures w14:val="none"/>
        </w:rPr>
        <w:t xml:space="preserve">role-based controls for employees with access to sensitive data. </w:t>
      </w:r>
    </w:p>
    <w:p w14:paraId="365E243C" w14:textId="77777777" w:rsidR="006727B9" w:rsidRPr="006727B9" w:rsidRDefault="006727B9" w:rsidP="006727B9">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27B9">
        <w:rPr>
          <w:rFonts w:ascii="Times New Roman" w:eastAsia="Times New Roman" w:hAnsi="Times New Roman" w:cs="Times New Roman"/>
          <w:kern w:val="0"/>
          <w:lang w:eastAsia="en-GB"/>
          <w14:ligatures w14:val="none"/>
        </w:rPr>
        <w:t>The study is useful because it turns social engineering from a vague “human weakness” problem into a measurable risk issue. This supports better prioritisation, policy design and resource allocation. Similar research also argues that social engineering defences should combine awareness, technical controls, detection strategies and organisational procedures rather than relying on one control alone</w:t>
      </w:r>
    </w:p>
    <w:p w14:paraId="301C2BB0" w14:textId="77777777" w:rsidR="00C807EB" w:rsidRDefault="00C807EB"/>
    <w:sectPr w:rsidR="00C807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035DC"/>
    <w:multiLevelType w:val="multilevel"/>
    <w:tmpl w:val="D69A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784A36"/>
    <w:multiLevelType w:val="multilevel"/>
    <w:tmpl w:val="83DAAF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663121364">
    <w:abstractNumId w:val="1"/>
  </w:num>
  <w:num w:numId="2" w16cid:durableId="798032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A7D"/>
    <w:rsid w:val="00004A7D"/>
    <w:rsid w:val="000C68D0"/>
    <w:rsid w:val="006070D6"/>
    <w:rsid w:val="006639DD"/>
    <w:rsid w:val="006727B9"/>
    <w:rsid w:val="00BD42CB"/>
    <w:rsid w:val="00C3742D"/>
    <w:rsid w:val="00C807EB"/>
    <w:rsid w:val="00D21439"/>
    <w:rsid w:val="00ED37A9"/>
    <w:rsid w:val="00FB3B0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0FE63"/>
  <w15:chartTrackingRefBased/>
  <w15:docId w15:val="{EC892D30-F64E-4677-9978-BD97A0D5A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4A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A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A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A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A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A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A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A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A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4A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A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A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A7D"/>
    <w:rPr>
      <w:rFonts w:eastAsiaTheme="majorEastAsia" w:cstheme="majorBidi"/>
      <w:color w:val="272727" w:themeColor="text1" w:themeTint="D8"/>
    </w:rPr>
  </w:style>
  <w:style w:type="paragraph" w:styleId="Title">
    <w:name w:val="Title"/>
    <w:basedOn w:val="Normal"/>
    <w:next w:val="Normal"/>
    <w:link w:val="TitleChar"/>
    <w:uiPriority w:val="10"/>
    <w:qFormat/>
    <w:rsid w:val="00004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A7D"/>
    <w:pPr>
      <w:spacing w:before="160"/>
      <w:jc w:val="center"/>
    </w:pPr>
    <w:rPr>
      <w:i/>
      <w:iCs/>
      <w:color w:val="404040" w:themeColor="text1" w:themeTint="BF"/>
    </w:rPr>
  </w:style>
  <w:style w:type="character" w:customStyle="1" w:styleId="QuoteChar">
    <w:name w:val="Quote Char"/>
    <w:basedOn w:val="DefaultParagraphFont"/>
    <w:link w:val="Quote"/>
    <w:uiPriority w:val="29"/>
    <w:rsid w:val="00004A7D"/>
    <w:rPr>
      <w:i/>
      <w:iCs/>
      <w:color w:val="404040" w:themeColor="text1" w:themeTint="BF"/>
    </w:rPr>
  </w:style>
  <w:style w:type="paragraph" w:styleId="ListParagraph">
    <w:name w:val="List Paragraph"/>
    <w:basedOn w:val="Normal"/>
    <w:uiPriority w:val="34"/>
    <w:qFormat/>
    <w:rsid w:val="00004A7D"/>
    <w:pPr>
      <w:ind w:left="720"/>
      <w:contextualSpacing/>
    </w:pPr>
  </w:style>
  <w:style w:type="character" w:styleId="IntenseEmphasis">
    <w:name w:val="Intense Emphasis"/>
    <w:basedOn w:val="DefaultParagraphFont"/>
    <w:uiPriority w:val="21"/>
    <w:qFormat/>
    <w:rsid w:val="00004A7D"/>
    <w:rPr>
      <w:i/>
      <w:iCs/>
      <w:color w:val="0F4761" w:themeColor="accent1" w:themeShade="BF"/>
    </w:rPr>
  </w:style>
  <w:style w:type="paragraph" w:styleId="IntenseQuote">
    <w:name w:val="Intense Quote"/>
    <w:basedOn w:val="Normal"/>
    <w:next w:val="Normal"/>
    <w:link w:val="IntenseQuoteChar"/>
    <w:uiPriority w:val="30"/>
    <w:qFormat/>
    <w:rsid w:val="00004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A7D"/>
    <w:rPr>
      <w:i/>
      <w:iCs/>
      <w:color w:val="0F4761" w:themeColor="accent1" w:themeShade="BF"/>
    </w:rPr>
  </w:style>
  <w:style w:type="character" w:styleId="IntenseReference">
    <w:name w:val="Intense Reference"/>
    <w:basedOn w:val="DefaultParagraphFont"/>
    <w:uiPriority w:val="32"/>
    <w:qFormat/>
    <w:rsid w:val="00004A7D"/>
    <w:rPr>
      <w:b/>
      <w:bCs/>
      <w:smallCaps/>
      <w:color w:val="0F4761" w:themeColor="accent1" w:themeShade="BF"/>
      <w:spacing w:val="5"/>
    </w:rPr>
  </w:style>
  <w:style w:type="paragraph" w:styleId="NormalWeb">
    <w:name w:val="Normal (Web)"/>
    <w:basedOn w:val="Normal"/>
    <w:uiPriority w:val="99"/>
    <w:semiHidden/>
    <w:unhideWhenUsed/>
    <w:rsid w:val="000C68D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C68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846</Words>
  <Characters>4826</Characters>
  <Application>Microsoft Office Word</Application>
  <DocSecurity>0</DocSecurity>
  <Lines>40</Lines>
  <Paragraphs>11</Paragraphs>
  <ScaleCrop>false</ScaleCrop>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8</cp:revision>
  <dcterms:created xsi:type="dcterms:W3CDTF">2026-06-16T12:56:00Z</dcterms:created>
  <dcterms:modified xsi:type="dcterms:W3CDTF">2026-06-18T07:25:00Z</dcterms:modified>
</cp:coreProperties>
</file>