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7850" w14:textId="77777777" w:rsidR="002975A8" w:rsidRPr="00547E50" w:rsidRDefault="00053311" w:rsidP="00376C98">
      <w:pPr>
        <w:pStyle w:val="Photo"/>
        <w:spacing w:line="360" w:lineRule="auto"/>
        <w:rPr>
          <w:rFonts w:asciiTheme="majorBidi" w:hAnsiTheme="majorBidi" w:cstheme="majorBidi"/>
          <w:b/>
          <w:sz w:val="28"/>
          <w:szCs w:val="28"/>
        </w:rPr>
      </w:pPr>
      <w:r w:rsidRPr="00547E50">
        <w:rPr>
          <w:rFonts w:asciiTheme="majorBidi" w:hAnsiTheme="majorBidi" w:cstheme="majorBidi"/>
          <w:noProof/>
          <w:sz w:val="28"/>
          <w:szCs w:val="28"/>
          <w:lang w:val="en-GB" w:bidi="en-GB"/>
        </w:rPr>
        <w:drawing>
          <wp:anchor distT="0" distB="0" distL="114300" distR="114300" simplePos="0" relativeHeight="251658240" behindDoc="0" locked="0" layoutInCell="1" allowOverlap="1" wp14:anchorId="01D9090D" wp14:editId="0507AB51">
            <wp:simplePos x="0" y="0"/>
            <wp:positionH relativeFrom="margin">
              <wp:align>center</wp:align>
            </wp:positionH>
            <wp:positionV relativeFrom="paragraph">
              <wp:posOffset>0</wp:posOffset>
            </wp:positionV>
            <wp:extent cx="6381115" cy="4238625"/>
            <wp:effectExtent l="0" t="0" r="635" b="9525"/>
            <wp:wrapSquare wrapText="bothSides"/>
            <wp:docPr id="921547146" name="Picture 921547146" descr="Building columns from a perspective looking up, with blue sky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ry_Cover_Image.jpg"/>
                    <pic:cNvPicPr/>
                  </pic:nvPicPr>
                  <pic:blipFill>
                    <a:blip r:embed="rId12">
                      <a:extLst>
                        <a:ext uri="{28A0092B-C50C-407E-A947-70E740481C1C}">
                          <a14:useLocalDpi xmlns:a14="http://schemas.microsoft.com/office/drawing/2010/main" val="0"/>
                        </a:ext>
                      </a:extLst>
                    </a:blip>
                    <a:stretch>
                      <a:fillRect/>
                    </a:stretch>
                  </pic:blipFill>
                  <pic:spPr>
                    <a:xfrm>
                      <a:off x="0" y="0"/>
                      <a:ext cx="6381115" cy="4238625"/>
                    </a:xfrm>
                    <a:prstGeom prst="rect">
                      <a:avLst/>
                    </a:prstGeom>
                  </pic:spPr>
                </pic:pic>
              </a:graphicData>
            </a:graphic>
            <wp14:sizeRelH relativeFrom="margin">
              <wp14:pctWidth>0</wp14:pctWidth>
            </wp14:sizeRelH>
            <wp14:sizeRelV relativeFrom="margin">
              <wp14:pctHeight>0</wp14:pctHeight>
            </wp14:sizeRelV>
          </wp:anchor>
        </w:drawing>
      </w:r>
      <w:r w:rsidR="00044234" w:rsidRPr="00547E50">
        <w:rPr>
          <w:rFonts w:asciiTheme="majorBidi" w:hAnsiTheme="majorBidi" w:cstheme="majorBidi"/>
          <w:b/>
          <w:sz w:val="28"/>
          <w:szCs w:val="28"/>
        </w:rPr>
        <w:t xml:space="preserve">University of Essex </w:t>
      </w:r>
      <w:r w:rsidR="00FB240E" w:rsidRPr="00547E50">
        <w:rPr>
          <w:rFonts w:asciiTheme="majorBidi" w:hAnsiTheme="majorBidi" w:cstheme="majorBidi"/>
          <w:b/>
          <w:sz w:val="28"/>
          <w:szCs w:val="28"/>
        </w:rPr>
        <w:t>Online</w:t>
      </w:r>
      <w:r w:rsidR="00AE0089" w:rsidRPr="00547E50">
        <w:rPr>
          <w:rFonts w:asciiTheme="majorBidi" w:hAnsiTheme="majorBidi" w:cstheme="majorBidi"/>
          <w:b/>
          <w:sz w:val="28"/>
          <w:szCs w:val="28"/>
        </w:rPr>
        <w:t xml:space="preserve"> </w:t>
      </w:r>
      <w:r w:rsidR="00485241" w:rsidRPr="00547E50">
        <w:rPr>
          <w:rFonts w:asciiTheme="majorBidi" w:hAnsiTheme="majorBidi" w:cstheme="majorBidi"/>
          <w:b/>
          <w:sz w:val="28"/>
          <w:szCs w:val="28"/>
        </w:rPr>
        <w:t>–</w:t>
      </w:r>
      <w:r w:rsidR="001A7AF9" w:rsidRPr="00547E50">
        <w:rPr>
          <w:rFonts w:asciiTheme="majorBidi" w:hAnsiTheme="majorBidi" w:cstheme="majorBidi"/>
          <w:b/>
          <w:sz w:val="28"/>
          <w:szCs w:val="28"/>
        </w:rPr>
        <w:t xml:space="preserve"> </w:t>
      </w:r>
      <w:r w:rsidR="00AE0089" w:rsidRPr="00547E50">
        <w:rPr>
          <w:rFonts w:asciiTheme="majorBidi" w:hAnsiTheme="majorBidi" w:cstheme="majorBidi"/>
          <w:b/>
          <w:sz w:val="28"/>
          <w:szCs w:val="28"/>
        </w:rPr>
        <w:t>MS</w:t>
      </w:r>
      <w:r w:rsidR="006C6F53" w:rsidRPr="00547E50">
        <w:rPr>
          <w:rFonts w:asciiTheme="majorBidi" w:hAnsiTheme="majorBidi" w:cstheme="majorBidi"/>
          <w:b/>
          <w:sz w:val="28"/>
          <w:szCs w:val="28"/>
        </w:rPr>
        <w:t>c</w:t>
      </w:r>
      <w:r w:rsidR="00AE0089" w:rsidRPr="00547E50">
        <w:rPr>
          <w:rFonts w:asciiTheme="majorBidi" w:hAnsiTheme="majorBidi" w:cstheme="majorBidi"/>
          <w:b/>
          <w:sz w:val="28"/>
          <w:szCs w:val="28"/>
        </w:rPr>
        <w:t xml:space="preserve"> Cybersecurity</w:t>
      </w:r>
    </w:p>
    <w:p w14:paraId="3FB568E8" w14:textId="77777777" w:rsidR="003714F8" w:rsidRPr="00547E50" w:rsidRDefault="00316D20" w:rsidP="00316D20">
      <w:pPr>
        <w:pStyle w:val="ContactInfo"/>
        <w:spacing w:before="0" w:line="480" w:lineRule="auto"/>
        <w:rPr>
          <w:rFonts w:asciiTheme="majorBidi" w:hAnsiTheme="majorBidi" w:cstheme="majorBidi"/>
          <w:b/>
          <w:sz w:val="32"/>
          <w:szCs w:val="32"/>
        </w:rPr>
      </w:pPr>
      <w:r w:rsidRPr="00547E50">
        <w:rPr>
          <w:rFonts w:asciiTheme="majorBidi" w:hAnsiTheme="majorBidi" w:cstheme="majorBidi"/>
          <w:b/>
          <w:sz w:val="28"/>
          <w:szCs w:val="28"/>
        </w:rPr>
        <w:t xml:space="preserve">  </w:t>
      </w:r>
      <w:r w:rsidR="00C56880" w:rsidRPr="00547E50">
        <w:rPr>
          <w:rFonts w:asciiTheme="majorBidi" w:hAnsiTheme="majorBidi" w:cstheme="majorBidi"/>
          <w:b/>
          <w:sz w:val="32"/>
          <w:szCs w:val="32"/>
        </w:rPr>
        <w:t>Individual Project: Executive Summary</w:t>
      </w:r>
    </w:p>
    <w:p w14:paraId="2D866FF0" w14:textId="77777777" w:rsidR="00ED1E11" w:rsidRPr="00547E50" w:rsidRDefault="00852B36" w:rsidP="00AE0089">
      <w:pPr>
        <w:pStyle w:val="ContactInfo"/>
        <w:spacing w:before="0" w:line="480" w:lineRule="auto"/>
        <w:rPr>
          <w:rFonts w:asciiTheme="majorBidi" w:hAnsiTheme="majorBidi" w:cstheme="majorBidi"/>
          <w:b/>
          <w:bCs/>
          <w:sz w:val="24"/>
          <w:szCs w:val="24"/>
          <w:lang w:val="en-GB" w:bidi="en-GB"/>
        </w:rPr>
      </w:pPr>
      <w:r w:rsidRPr="00547E50">
        <w:rPr>
          <w:rFonts w:asciiTheme="majorBidi" w:eastAsiaTheme="majorEastAsia" w:hAnsiTheme="majorBidi" w:cstheme="majorBidi"/>
          <w:b/>
          <w:bCs/>
          <w:color w:val="3F251D" w:themeColor="accent1"/>
          <w:kern w:val="28"/>
          <w:sz w:val="24"/>
          <w:szCs w:val="24"/>
          <w:lang w:val="en-GB"/>
        </w:rPr>
        <w:t>Student ID: 12700</w:t>
      </w:r>
      <w:r w:rsidR="008A07E1" w:rsidRPr="00547E50">
        <w:rPr>
          <w:rFonts w:asciiTheme="majorBidi" w:eastAsiaTheme="majorEastAsia" w:hAnsiTheme="majorBidi" w:cstheme="majorBidi"/>
          <w:b/>
          <w:bCs/>
          <w:color w:val="3F251D" w:themeColor="accent1"/>
          <w:kern w:val="28"/>
          <w:sz w:val="24"/>
          <w:szCs w:val="24"/>
          <w:lang w:val="en-GB"/>
        </w:rPr>
        <w:t>830</w:t>
      </w:r>
      <w:r w:rsidR="00AE0089" w:rsidRPr="00547E50">
        <w:rPr>
          <w:rFonts w:asciiTheme="majorBidi" w:eastAsiaTheme="majorEastAsia" w:hAnsiTheme="majorBidi" w:cstheme="majorBidi"/>
          <w:b/>
          <w:bCs/>
          <w:color w:val="3F251D" w:themeColor="accent1"/>
          <w:kern w:val="28"/>
          <w:sz w:val="24"/>
          <w:szCs w:val="24"/>
          <w:lang w:val="en-GB"/>
        </w:rPr>
        <w:t xml:space="preserve"> </w:t>
      </w:r>
    </w:p>
    <w:p w14:paraId="198113FF" w14:textId="77777777" w:rsidR="00EE76B2" w:rsidRPr="00547E50" w:rsidRDefault="002D53AD" w:rsidP="00AE0089">
      <w:pPr>
        <w:pStyle w:val="ContactInfo"/>
        <w:spacing w:before="0" w:line="480" w:lineRule="auto"/>
        <w:rPr>
          <w:rFonts w:asciiTheme="majorBidi" w:hAnsiTheme="majorBidi" w:cstheme="majorBidi"/>
          <w:b/>
          <w:bCs/>
          <w:sz w:val="28"/>
          <w:szCs w:val="28"/>
          <w:lang w:val="en-GB" w:bidi="en-GB"/>
        </w:rPr>
      </w:pPr>
      <w:r w:rsidRPr="00547E50">
        <w:rPr>
          <w:rFonts w:asciiTheme="majorBidi" w:hAnsiTheme="majorBidi" w:cstheme="majorBidi"/>
          <w:b/>
          <w:bCs/>
          <w:sz w:val="24"/>
          <w:szCs w:val="24"/>
          <w:lang w:val="en-GB" w:bidi="en-GB"/>
        </w:rPr>
        <w:t xml:space="preserve">Tutor: </w:t>
      </w:r>
      <w:r w:rsidR="009F3927" w:rsidRPr="00547E50">
        <w:rPr>
          <w:rFonts w:asciiTheme="majorBidi" w:hAnsiTheme="majorBidi" w:cstheme="majorBidi"/>
          <w:b/>
          <w:bCs/>
          <w:sz w:val="24"/>
          <w:szCs w:val="24"/>
          <w:lang w:val="en-GB" w:bidi="en-GB"/>
        </w:rPr>
        <w:t xml:space="preserve">Dr </w:t>
      </w:r>
      <w:r w:rsidR="00D04242" w:rsidRPr="00547E50">
        <w:rPr>
          <w:rFonts w:asciiTheme="majorBidi" w:hAnsiTheme="majorBidi" w:cstheme="majorBidi"/>
          <w:b/>
          <w:bCs/>
          <w:sz w:val="24"/>
          <w:szCs w:val="24"/>
          <w:lang w:val="en-GB" w:bidi="en-GB"/>
        </w:rPr>
        <w:t>Godfried Williams</w:t>
      </w:r>
    </w:p>
    <w:p w14:paraId="07E8CDE5" w14:textId="2364C566" w:rsidR="00ED1E11" w:rsidRPr="00547E50" w:rsidRDefault="00901153" w:rsidP="00AE0089">
      <w:pPr>
        <w:pStyle w:val="ContactInfo"/>
        <w:spacing w:before="0" w:line="480" w:lineRule="auto"/>
        <w:rPr>
          <w:rFonts w:asciiTheme="majorBidi" w:hAnsiTheme="majorBidi" w:cstheme="majorBidi"/>
          <w:b/>
          <w:bCs/>
          <w:sz w:val="24"/>
          <w:szCs w:val="24"/>
        </w:rPr>
      </w:pPr>
      <w:r w:rsidRPr="00547E50">
        <w:rPr>
          <w:rFonts w:asciiTheme="majorBidi" w:hAnsiTheme="majorBidi" w:cstheme="majorBidi"/>
          <w:b/>
          <w:bCs/>
          <w:sz w:val="24"/>
          <w:szCs w:val="24"/>
        </w:rPr>
        <w:t>13</w:t>
      </w:r>
      <w:r w:rsidR="0011726B" w:rsidRPr="00547E50">
        <w:rPr>
          <w:rFonts w:asciiTheme="majorBidi" w:hAnsiTheme="majorBidi" w:cstheme="majorBidi"/>
          <w:b/>
          <w:bCs/>
          <w:sz w:val="24"/>
          <w:szCs w:val="24"/>
        </w:rPr>
        <w:t xml:space="preserve"> </w:t>
      </w:r>
      <w:r w:rsidR="00627253" w:rsidRPr="00547E50">
        <w:rPr>
          <w:rFonts w:asciiTheme="majorBidi" w:hAnsiTheme="majorBidi" w:cstheme="majorBidi"/>
          <w:b/>
          <w:bCs/>
          <w:sz w:val="24"/>
          <w:szCs w:val="24"/>
        </w:rPr>
        <w:t>J</w:t>
      </w:r>
      <w:r w:rsidRPr="00547E50">
        <w:rPr>
          <w:rFonts w:asciiTheme="majorBidi" w:hAnsiTheme="majorBidi" w:cstheme="majorBidi"/>
          <w:b/>
          <w:bCs/>
          <w:sz w:val="24"/>
          <w:szCs w:val="24"/>
        </w:rPr>
        <w:t>uly</w:t>
      </w:r>
      <w:r w:rsidR="008E7E1C" w:rsidRPr="00547E50">
        <w:rPr>
          <w:rFonts w:asciiTheme="majorBidi" w:hAnsiTheme="majorBidi" w:cstheme="majorBidi"/>
          <w:b/>
          <w:bCs/>
          <w:sz w:val="24"/>
          <w:szCs w:val="24"/>
        </w:rPr>
        <w:t xml:space="preserve"> 202</w:t>
      </w:r>
      <w:r w:rsidR="00627253" w:rsidRPr="00547E50">
        <w:rPr>
          <w:rFonts w:asciiTheme="majorBidi" w:hAnsiTheme="majorBidi" w:cstheme="majorBidi"/>
          <w:b/>
          <w:bCs/>
          <w:sz w:val="24"/>
          <w:szCs w:val="24"/>
        </w:rPr>
        <w:t>6</w:t>
      </w:r>
    </w:p>
    <w:p w14:paraId="092F7CC6" w14:textId="77777777" w:rsidR="00AE0089" w:rsidRPr="00547E50" w:rsidRDefault="00F64D6B" w:rsidP="00AE0089">
      <w:pPr>
        <w:pStyle w:val="ContactInfo"/>
        <w:spacing w:before="0" w:line="480" w:lineRule="auto"/>
        <w:rPr>
          <w:rFonts w:asciiTheme="majorBidi" w:hAnsiTheme="majorBidi" w:cstheme="majorBidi"/>
          <w:sz w:val="24"/>
          <w:szCs w:val="24"/>
        </w:rPr>
      </w:pPr>
      <w:r w:rsidRPr="00547E50">
        <w:rPr>
          <w:rFonts w:asciiTheme="majorBidi" w:hAnsiTheme="majorBidi" w:cstheme="majorBidi"/>
        </w:rPr>
        <w:t>Word Count: 1826</w:t>
      </w:r>
    </w:p>
    <w:sdt>
      <w:sdtPr>
        <w:rPr>
          <w:rFonts w:asciiTheme="minorHAnsi" w:eastAsiaTheme="minorEastAsia" w:hAnsiTheme="minorHAnsi" w:cstheme="minorBidi"/>
          <w:b w:val="0"/>
          <w:i/>
          <w:iCs/>
          <w:color w:val="4D322D" w:themeColor="text2"/>
          <w:sz w:val="24"/>
          <w:szCs w:val="24"/>
        </w:rPr>
        <w:id w:val="-1816177660"/>
        <w:docPartObj>
          <w:docPartGallery w:val="Table of Contents"/>
          <w:docPartUnique/>
        </w:docPartObj>
      </w:sdtPr>
      <w:sdtEndPr>
        <w:rPr>
          <w:bCs/>
          <w:noProof/>
          <w:color w:val="000000" w:themeColor="text1"/>
        </w:rPr>
      </w:sdtEndPr>
      <w:sdtContent>
        <w:p w14:paraId="7DD25C57" w14:textId="5D15E08F" w:rsidR="00EF39A5" w:rsidRPr="00B62E70" w:rsidRDefault="00D61F73" w:rsidP="00A56F9B">
          <w:pPr>
            <w:pStyle w:val="TOCHeading"/>
            <w:numPr>
              <w:ilvl w:val="0"/>
              <w:numId w:val="0"/>
            </w:numPr>
            <w:spacing w:after="0" w:line="480" w:lineRule="auto"/>
            <w:ind w:left="432"/>
            <w:jc w:val="center"/>
          </w:pPr>
          <w:r w:rsidRPr="00D61F73">
            <w:rPr>
              <w:rFonts w:eastAsiaTheme="minorEastAsia"/>
              <w:bCs/>
              <w:color w:val="4D322D" w:themeColor="text2"/>
              <w:szCs w:val="32"/>
            </w:rPr>
            <w:t>Table of</w:t>
          </w:r>
          <w:r>
            <w:rPr>
              <w:rFonts w:asciiTheme="minorHAnsi" w:eastAsiaTheme="minorEastAsia" w:hAnsiTheme="minorHAnsi" w:cstheme="minorBidi"/>
              <w:b w:val="0"/>
              <w:i/>
              <w:iCs/>
              <w:color w:val="4D322D" w:themeColor="text2"/>
              <w:sz w:val="24"/>
              <w:szCs w:val="24"/>
            </w:rPr>
            <w:t xml:space="preserve"> </w:t>
          </w:r>
          <w:r w:rsidR="00EF39A5" w:rsidRPr="00B62E70">
            <w:t>Contents</w:t>
          </w:r>
        </w:p>
        <w:p w14:paraId="517F6FE9" w14:textId="63870C04" w:rsidR="009D419B" w:rsidRDefault="00EF39A5">
          <w:pPr>
            <w:pStyle w:val="TOC1"/>
            <w:tabs>
              <w:tab w:val="left" w:pos="400"/>
              <w:tab w:val="right" w:leader="dot" w:pos="9350"/>
            </w:tabs>
            <w:rPr>
              <w:noProof/>
              <w:color w:val="auto"/>
              <w:kern w:val="2"/>
              <w:sz w:val="24"/>
              <w:szCs w:val="24"/>
              <w:lang w:val="en-GB" w:eastAsia="en-GB"/>
              <w14:ligatures w14:val="standardContextual"/>
            </w:rPr>
          </w:pPr>
          <w:r w:rsidRPr="00F6601C">
            <w:rPr>
              <w:rFonts w:asciiTheme="majorBidi" w:hAnsiTheme="majorBidi" w:cstheme="majorBidi"/>
              <w:i/>
              <w:iCs/>
              <w:sz w:val="24"/>
              <w:szCs w:val="24"/>
            </w:rPr>
            <w:fldChar w:fldCharType="begin"/>
          </w:r>
          <w:r w:rsidRPr="00F6601C">
            <w:rPr>
              <w:rFonts w:asciiTheme="majorBidi" w:hAnsiTheme="majorBidi" w:cstheme="majorBidi"/>
              <w:sz w:val="24"/>
              <w:szCs w:val="24"/>
            </w:rPr>
            <w:instrText xml:space="preserve"> TOC \o "1-3" \h \z \u </w:instrText>
          </w:r>
          <w:r w:rsidRPr="00F6601C">
            <w:rPr>
              <w:rFonts w:asciiTheme="majorBidi" w:hAnsiTheme="majorBidi" w:cstheme="majorBidi"/>
              <w:i/>
              <w:iCs/>
              <w:sz w:val="24"/>
              <w:szCs w:val="24"/>
            </w:rPr>
            <w:fldChar w:fldCharType="separate"/>
          </w:r>
          <w:hyperlink w:anchor="_Toc234746805" w:history="1">
            <w:r w:rsidR="009D419B" w:rsidRPr="00124482">
              <w:rPr>
                <w:rStyle w:val="Hyperlink"/>
                <w:noProof/>
              </w:rPr>
              <w:t>1</w:t>
            </w:r>
            <w:r w:rsidR="009D419B">
              <w:rPr>
                <w:noProof/>
                <w:color w:val="auto"/>
                <w:kern w:val="2"/>
                <w:sz w:val="24"/>
                <w:szCs w:val="24"/>
                <w:lang w:val="en-GB" w:eastAsia="en-GB"/>
                <w14:ligatures w14:val="standardContextual"/>
              </w:rPr>
              <w:tab/>
            </w:r>
            <w:r w:rsidR="009D419B" w:rsidRPr="00124482">
              <w:rPr>
                <w:rStyle w:val="Hyperlink"/>
                <w:noProof/>
              </w:rPr>
              <w:t>Introduction</w:t>
            </w:r>
            <w:r w:rsidR="009D419B">
              <w:rPr>
                <w:noProof/>
                <w:webHidden/>
              </w:rPr>
              <w:tab/>
            </w:r>
            <w:r w:rsidR="009D419B">
              <w:rPr>
                <w:noProof/>
                <w:webHidden/>
              </w:rPr>
              <w:fldChar w:fldCharType="begin"/>
            </w:r>
            <w:r w:rsidR="009D419B">
              <w:rPr>
                <w:noProof/>
                <w:webHidden/>
              </w:rPr>
              <w:instrText xml:space="preserve"> PAGEREF _Toc234746805 \h </w:instrText>
            </w:r>
            <w:r w:rsidR="009D419B">
              <w:rPr>
                <w:noProof/>
                <w:webHidden/>
              </w:rPr>
            </w:r>
            <w:r w:rsidR="009D419B">
              <w:rPr>
                <w:noProof/>
                <w:webHidden/>
              </w:rPr>
              <w:fldChar w:fldCharType="separate"/>
            </w:r>
            <w:r w:rsidR="009D419B">
              <w:rPr>
                <w:noProof/>
                <w:webHidden/>
              </w:rPr>
              <w:t>5</w:t>
            </w:r>
            <w:r w:rsidR="009D419B">
              <w:rPr>
                <w:noProof/>
                <w:webHidden/>
              </w:rPr>
              <w:fldChar w:fldCharType="end"/>
            </w:r>
          </w:hyperlink>
        </w:p>
        <w:p w14:paraId="20F52CC4" w14:textId="3D8C23EA" w:rsidR="009D419B" w:rsidRDefault="009D419B">
          <w:pPr>
            <w:pStyle w:val="TOC1"/>
            <w:tabs>
              <w:tab w:val="left" w:pos="400"/>
              <w:tab w:val="right" w:leader="dot" w:pos="9350"/>
            </w:tabs>
            <w:rPr>
              <w:noProof/>
              <w:color w:val="auto"/>
              <w:kern w:val="2"/>
              <w:sz w:val="24"/>
              <w:szCs w:val="24"/>
              <w:lang w:val="en-GB" w:eastAsia="en-GB"/>
              <w14:ligatures w14:val="standardContextual"/>
            </w:rPr>
          </w:pPr>
          <w:hyperlink w:anchor="_Toc234746806" w:history="1">
            <w:r w:rsidRPr="00124482">
              <w:rPr>
                <w:rStyle w:val="Hyperlink"/>
                <w:noProof/>
              </w:rPr>
              <w:t>2</w:t>
            </w:r>
            <w:r>
              <w:rPr>
                <w:noProof/>
                <w:color w:val="auto"/>
                <w:kern w:val="2"/>
                <w:sz w:val="24"/>
                <w:szCs w:val="24"/>
                <w:lang w:val="en-GB" w:eastAsia="en-GB"/>
                <w14:ligatures w14:val="standardContextual"/>
              </w:rPr>
              <w:tab/>
            </w:r>
            <w:r w:rsidRPr="00124482">
              <w:rPr>
                <w:rStyle w:val="Hyperlink"/>
                <w:noProof/>
              </w:rPr>
              <w:t>Risk Assessment Methodology</w:t>
            </w:r>
            <w:r>
              <w:rPr>
                <w:noProof/>
                <w:webHidden/>
              </w:rPr>
              <w:tab/>
            </w:r>
            <w:r>
              <w:rPr>
                <w:noProof/>
                <w:webHidden/>
              </w:rPr>
              <w:fldChar w:fldCharType="begin"/>
            </w:r>
            <w:r>
              <w:rPr>
                <w:noProof/>
                <w:webHidden/>
              </w:rPr>
              <w:instrText xml:space="preserve"> PAGEREF _Toc234746806 \h </w:instrText>
            </w:r>
            <w:r>
              <w:rPr>
                <w:noProof/>
                <w:webHidden/>
              </w:rPr>
            </w:r>
            <w:r>
              <w:rPr>
                <w:noProof/>
                <w:webHidden/>
              </w:rPr>
              <w:fldChar w:fldCharType="separate"/>
            </w:r>
            <w:r>
              <w:rPr>
                <w:noProof/>
                <w:webHidden/>
              </w:rPr>
              <w:t>5</w:t>
            </w:r>
            <w:r>
              <w:rPr>
                <w:noProof/>
                <w:webHidden/>
              </w:rPr>
              <w:fldChar w:fldCharType="end"/>
            </w:r>
          </w:hyperlink>
        </w:p>
        <w:p w14:paraId="78C31CFD" w14:textId="7E918F1A" w:rsidR="009D419B" w:rsidRDefault="009D419B">
          <w:pPr>
            <w:pStyle w:val="TOC2"/>
            <w:tabs>
              <w:tab w:val="left" w:pos="960"/>
              <w:tab w:val="right" w:leader="dot" w:pos="9350"/>
            </w:tabs>
            <w:rPr>
              <w:noProof/>
              <w:color w:val="auto"/>
              <w:kern w:val="2"/>
              <w:sz w:val="24"/>
              <w:szCs w:val="24"/>
              <w:lang w:val="en-GB" w:eastAsia="en-GB"/>
              <w14:ligatures w14:val="standardContextual"/>
            </w:rPr>
          </w:pPr>
          <w:hyperlink w:anchor="_Toc234746807" w:history="1">
            <w:r w:rsidRPr="00124482">
              <w:rPr>
                <w:rStyle w:val="Hyperlink"/>
                <w:noProof/>
              </w:rPr>
              <w:t>2.1</w:t>
            </w:r>
            <w:r>
              <w:rPr>
                <w:noProof/>
                <w:color w:val="auto"/>
                <w:kern w:val="2"/>
                <w:sz w:val="24"/>
                <w:szCs w:val="24"/>
                <w:lang w:val="en-GB" w:eastAsia="en-GB"/>
                <w14:ligatures w14:val="standardContextual"/>
              </w:rPr>
              <w:tab/>
            </w:r>
            <w:r w:rsidRPr="00124482">
              <w:rPr>
                <w:rStyle w:val="Hyperlink"/>
                <w:noProof/>
              </w:rPr>
              <w:t>Risk Identification and classification</w:t>
            </w:r>
            <w:r>
              <w:rPr>
                <w:noProof/>
                <w:webHidden/>
              </w:rPr>
              <w:tab/>
            </w:r>
            <w:r>
              <w:rPr>
                <w:noProof/>
                <w:webHidden/>
              </w:rPr>
              <w:fldChar w:fldCharType="begin"/>
            </w:r>
            <w:r>
              <w:rPr>
                <w:noProof/>
                <w:webHidden/>
              </w:rPr>
              <w:instrText xml:space="preserve"> PAGEREF _Toc234746807 \h </w:instrText>
            </w:r>
            <w:r>
              <w:rPr>
                <w:noProof/>
                <w:webHidden/>
              </w:rPr>
            </w:r>
            <w:r>
              <w:rPr>
                <w:noProof/>
                <w:webHidden/>
              </w:rPr>
              <w:fldChar w:fldCharType="separate"/>
            </w:r>
            <w:r>
              <w:rPr>
                <w:noProof/>
                <w:webHidden/>
              </w:rPr>
              <w:t>5</w:t>
            </w:r>
            <w:r>
              <w:rPr>
                <w:noProof/>
                <w:webHidden/>
              </w:rPr>
              <w:fldChar w:fldCharType="end"/>
            </w:r>
          </w:hyperlink>
        </w:p>
        <w:p w14:paraId="703C022E" w14:textId="7C1193CE" w:rsidR="009D419B" w:rsidRDefault="009D419B">
          <w:pPr>
            <w:pStyle w:val="TOC2"/>
            <w:tabs>
              <w:tab w:val="left" w:pos="960"/>
              <w:tab w:val="right" w:leader="dot" w:pos="9350"/>
            </w:tabs>
            <w:rPr>
              <w:noProof/>
              <w:color w:val="auto"/>
              <w:kern w:val="2"/>
              <w:sz w:val="24"/>
              <w:szCs w:val="24"/>
              <w:lang w:val="en-GB" w:eastAsia="en-GB"/>
              <w14:ligatures w14:val="standardContextual"/>
            </w:rPr>
          </w:pPr>
          <w:hyperlink w:anchor="_Toc234746808" w:history="1">
            <w:r w:rsidRPr="00124482">
              <w:rPr>
                <w:rStyle w:val="Hyperlink"/>
                <w:noProof/>
              </w:rPr>
              <w:t>2.2</w:t>
            </w:r>
            <w:r>
              <w:rPr>
                <w:noProof/>
                <w:color w:val="auto"/>
                <w:kern w:val="2"/>
                <w:sz w:val="24"/>
                <w:szCs w:val="24"/>
                <w:lang w:val="en-GB" w:eastAsia="en-GB"/>
                <w14:ligatures w14:val="standardContextual"/>
              </w:rPr>
              <w:tab/>
            </w:r>
            <w:r w:rsidRPr="00124482">
              <w:rPr>
                <w:rStyle w:val="Hyperlink"/>
                <w:noProof/>
              </w:rPr>
              <w:t>Selection and Justification of the Quantitative Risk Modelling Approach</w:t>
            </w:r>
            <w:r>
              <w:rPr>
                <w:noProof/>
                <w:webHidden/>
              </w:rPr>
              <w:tab/>
            </w:r>
            <w:r>
              <w:rPr>
                <w:noProof/>
                <w:webHidden/>
              </w:rPr>
              <w:fldChar w:fldCharType="begin"/>
            </w:r>
            <w:r>
              <w:rPr>
                <w:noProof/>
                <w:webHidden/>
              </w:rPr>
              <w:instrText xml:space="preserve"> PAGEREF _Toc234746808 \h </w:instrText>
            </w:r>
            <w:r>
              <w:rPr>
                <w:noProof/>
                <w:webHidden/>
              </w:rPr>
            </w:r>
            <w:r>
              <w:rPr>
                <w:noProof/>
                <w:webHidden/>
              </w:rPr>
              <w:fldChar w:fldCharType="separate"/>
            </w:r>
            <w:r>
              <w:rPr>
                <w:noProof/>
                <w:webHidden/>
              </w:rPr>
              <w:t>7</w:t>
            </w:r>
            <w:r>
              <w:rPr>
                <w:noProof/>
                <w:webHidden/>
              </w:rPr>
              <w:fldChar w:fldCharType="end"/>
            </w:r>
          </w:hyperlink>
        </w:p>
        <w:p w14:paraId="492C8AAF" w14:textId="0BA873C3" w:rsidR="009D419B" w:rsidRDefault="009D419B">
          <w:pPr>
            <w:pStyle w:val="TOC2"/>
            <w:tabs>
              <w:tab w:val="left" w:pos="960"/>
              <w:tab w:val="right" w:leader="dot" w:pos="9350"/>
            </w:tabs>
            <w:rPr>
              <w:noProof/>
              <w:color w:val="auto"/>
              <w:kern w:val="2"/>
              <w:sz w:val="24"/>
              <w:szCs w:val="24"/>
              <w:lang w:val="en-GB" w:eastAsia="en-GB"/>
              <w14:ligatures w14:val="standardContextual"/>
            </w:rPr>
          </w:pPr>
          <w:hyperlink w:anchor="_Toc234746809" w:history="1">
            <w:r w:rsidRPr="00124482">
              <w:rPr>
                <w:rStyle w:val="Hyperlink"/>
                <w:noProof/>
                <w:lang w:eastAsia="en-US"/>
              </w:rPr>
              <w:t>2.3</w:t>
            </w:r>
            <w:r>
              <w:rPr>
                <w:noProof/>
                <w:color w:val="auto"/>
                <w:kern w:val="2"/>
                <w:sz w:val="24"/>
                <w:szCs w:val="24"/>
                <w:lang w:val="en-GB" w:eastAsia="en-GB"/>
                <w14:ligatures w14:val="standardContextual"/>
              </w:rPr>
              <w:tab/>
            </w:r>
            <w:r w:rsidRPr="00124482">
              <w:rPr>
                <w:rStyle w:val="Hyperlink"/>
                <w:noProof/>
                <w:lang w:eastAsia="en-US"/>
              </w:rPr>
              <w:t>Assumptions and Data Sources</w:t>
            </w:r>
            <w:r>
              <w:rPr>
                <w:noProof/>
                <w:webHidden/>
              </w:rPr>
              <w:tab/>
            </w:r>
            <w:r>
              <w:rPr>
                <w:noProof/>
                <w:webHidden/>
              </w:rPr>
              <w:fldChar w:fldCharType="begin"/>
            </w:r>
            <w:r>
              <w:rPr>
                <w:noProof/>
                <w:webHidden/>
              </w:rPr>
              <w:instrText xml:space="preserve"> PAGEREF _Toc234746809 \h </w:instrText>
            </w:r>
            <w:r>
              <w:rPr>
                <w:noProof/>
                <w:webHidden/>
              </w:rPr>
            </w:r>
            <w:r>
              <w:rPr>
                <w:noProof/>
                <w:webHidden/>
              </w:rPr>
              <w:fldChar w:fldCharType="separate"/>
            </w:r>
            <w:r>
              <w:rPr>
                <w:noProof/>
                <w:webHidden/>
              </w:rPr>
              <w:t>8</w:t>
            </w:r>
            <w:r>
              <w:rPr>
                <w:noProof/>
                <w:webHidden/>
              </w:rPr>
              <w:fldChar w:fldCharType="end"/>
            </w:r>
          </w:hyperlink>
        </w:p>
        <w:p w14:paraId="4CD12BAC" w14:textId="04C40DBF" w:rsidR="009D419B" w:rsidRDefault="009D419B">
          <w:pPr>
            <w:pStyle w:val="TOC2"/>
            <w:tabs>
              <w:tab w:val="left" w:pos="960"/>
              <w:tab w:val="right" w:leader="dot" w:pos="9350"/>
            </w:tabs>
            <w:rPr>
              <w:noProof/>
              <w:color w:val="auto"/>
              <w:kern w:val="2"/>
              <w:sz w:val="24"/>
              <w:szCs w:val="24"/>
              <w:lang w:val="en-GB" w:eastAsia="en-GB"/>
              <w14:ligatures w14:val="standardContextual"/>
            </w:rPr>
          </w:pPr>
          <w:hyperlink w:anchor="_Toc234746810" w:history="1">
            <w:r w:rsidRPr="00124482">
              <w:rPr>
                <w:rStyle w:val="Hyperlink"/>
                <w:rFonts w:asciiTheme="minorBidi" w:hAnsiTheme="minorBidi"/>
                <w:noProof/>
                <w:lang w:eastAsia="en-US"/>
              </w:rPr>
              <w:t>2.4</w:t>
            </w:r>
            <w:r>
              <w:rPr>
                <w:noProof/>
                <w:color w:val="auto"/>
                <w:kern w:val="2"/>
                <w:sz w:val="24"/>
                <w:szCs w:val="24"/>
                <w:lang w:val="en-GB" w:eastAsia="en-GB"/>
                <w14:ligatures w14:val="standardContextual"/>
              </w:rPr>
              <w:tab/>
            </w:r>
            <w:r w:rsidRPr="00124482">
              <w:rPr>
                <w:rStyle w:val="Hyperlink"/>
                <w:rFonts w:asciiTheme="minorBidi" w:hAnsiTheme="minorBidi"/>
                <w:noProof/>
                <w:lang w:eastAsia="en-US"/>
              </w:rPr>
              <w:t>Quantitative Risk Analysis</w:t>
            </w:r>
            <w:r>
              <w:rPr>
                <w:noProof/>
                <w:webHidden/>
              </w:rPr>
              <w:tab/>
            </w:r>
            <w:r>
              <w:rPr>
                <w:noProof/>
                <w:webHidden/>
              </w:rPr>
              <w:fldChar w:fldCharType="begin"/>
            </w:r>
            <w:r>
              <w:rPr>
                <w:noProof/>
                <w:webHidden/>
              </w:rPr>
              <w:instrText xml:space="preserve"> PAGEREF _Toc234746810 \h </w:instrText>
            </w:r>
            <w:r>
              <w:rPr>
                <w:noProof/>
                <w:webHidden/>
              </w:rPr>
            </w:r>
            <w:r>
              <w:rPr>
                <w:noProof/>
                <w:webHidden/>
              </w:rPr>
              <w:fldChar w:fldCharType="separate"/>
            </w:r>
            <w:r>
              <w:rPr>
                <w:noProof/>
                <w:webHidden/>
              </w:rPr>
              <w:t>10</w:t>
            </w:r>
            <w:r>
              <w:rPr>
                <w:noProof/>
                <w:webHidden/>
              </w:rPr>
              <w:fldChar w:fldCharType="end"/>
            </w:r>
          </w:hyperlink>
        </w:p>
        <w:p w14:paraId="0F8545FF" w14:textId="4A42CAB0" w:rsidR="009D419B" w:rsidRDefault="009D419B">
          <w:pPr>
            <w:pStyle w:val="TOC2"/>
            <w:tabs>
              <w:tab w:val="left" w:pos="960"/>
              <w:tab w:val="right" w:leader="dot" w:pos="9350"/>
            </w:tabs>
            <w:rPr>
              <w:noProof/>
              <w:color w:val="auto"/>
              <w:kern w:val="2"/>
              <w:sz w:val="24"/>
              <w:szCs w:val="24"/>
              <w:lang w:val="en-GB" w:eastAsia="en-GB"/>
              <w14:ligatures w14:val="standardContextual"/>
            </w:rPr>
          </w:pPr>
          <w:hyperlink w:anchor="_Toc234746811" w:history="1">
            <w:r w:rsidRPr="00124482">
              <w:rPr>
                <w:rStyle w:val="Hyperlink"/>
                <w:noProof/>
              </w:rPr>
              <w:t>2.5</w:t>
            </w:r>
            <w:r>
              <w:rPr>
                <w:noProof/>
                <w:color w:val="auto"/>
                <w:kern w:val="2"/>
                <w:sz w:val="24"/>
                <w:szCs w:val="24"/>
                <w:lang w:val="en-GB" w:eastAsia="en-GB"/>
                <w14:ligatures w14:val="standardContextual"/>
              </w:rPr>
              <w:tab/>
            </w:r>
            <w:r w:rsidRPr="00124482">
              <w:rPr>
                <w:rStyle w:val="Hyperlink"/>
                <w:noProof/>
              </w:rPr>
              <w:t>Results and Interpretation</w:t>
            </w:r>
            <w:r>
              <w:rPr>
                <w:noProof/>
                <w:webHidden/>
              </w:rPr>
              <w:tab/>
            </w:r>
            <w:r>
              <w:rPr>
                <w:noProof/>
                <w:webHidden/>
              </w:rPr>
              <w:fldChar w:fldCharType="begin"/>
            </w:r>
            <w:r>
              <w:rPr>
                <w:noProof/>
                <w:webHidden/>
              </w:rPr>
              <w:instrText xml:space="preserve"> PAGEREF _Toc234746811 \h </w:instrText>
            </w:r>
            <w:r>
              <w:rPr>
                <w:noProof/>
                <w:webHidden/>
              </w:rPr>
            </w:r>
            <w:r>
              <w:rPr>
                <w:noProof/>
                <w:webHidden/>
              </w:rPr>
              <w:fldChar w:fldCharType="separate"/>
            </w:r>
            <w:r>
              <w:rPr>
                <w:noProof/>
                <w:webHidden/>
              </w:rPr>
              <w:t>12</w:t>
            </w:r>
            <w:r>
              <w:rPr>
                <w:noProof/>
                <w:webHidden/>
              </w:rPr>
              <w:fldChar w:fldCharType="end"/>
            </w:r>
          </w:hyperlink>
        </w:p>
        <w:p w14:paraId="06DAF951" w14:textId="2102557B" w:rsidR="009D419B" w:rsidRDefault="009D419B">
          <w:pPr>
            <w:pStyle w:val="TOC1"/>
            <w:tabs>
              <w:tab w:val="left" w:pos="400"/>
              <w:tab w:val="right" w:leader="dot" w:pos="9350"/>
            </w:tabs>
            <w:rPr>
              <w:noProof/>
              <w:color w:val="auto"/>
              <w:kern w:val="2"/>
              <w:sz w:val="24"/>
              <w:szCs w:val="24"/>
              <w:lang w:val="en-GB" w:eastAsia="en-GB"/>
              <w14:ligatures w14:val="standardContextual"/>
            </w:rPr>
          </w:pPr>
          <w:hyperlink w:anchor="_Toc234746812" w:history="1">
            <w:r w:rsidRPr="00124482">
              <w:rPr>
                <w:rStyle w:val="Hyperlink"/>
                <w:noProof/>
              </w:rPr>
              <w:t>3</w:t>
            </w:r>
            <w:r>
              <w:rPr>
                <w:noProof/>
                <w:color w:val="auto"/>
                <w:kern w:val="2"/>
                <w:sz w:val="24"/>
                <w:szCs w:val="24"/>
                <w:lang w:val="en-GB" w:eastAsia="en-GB"/>
                <w14:ligatures w14:val="standardContextual"/>
              </w:rPr>
              <w:tab/>
            </w:r>
            <w:r w:rsidRPr="00124482">
              <w:rPr>
                <w:rStyle w:val="Hyperlink"/>
                <w:noProof/>
              </w:rPr>
              <w:t>Conclusion</w:t>
            </w:r>
            <w:r>
              <w:rPr>
                <w:noProof/>
                <w:webHidden/>
              </w:rPr>
              <w:tab/>
            </w:r>
            <w:r>
              <w:rPr>
                <w:noProof/>
                <w:webHidden/>
              </w:rPr>
              <w:fldChar w:fldCharType="begin"/>
            </w:r>
            <w:r>
              <w:rPr>
                <w:noProof/>
                <w:webHidden/>
              </w:rPr>
              <w:instrText xml:space="preserve"> PAGEREF _Toc234746812 \h </w:instrText>
            </w:r>
            <w:r>
              <w:rPr>
                <w:noProof/>
                <w:webHidden/>
              </w:rPr>
            </w:r>
            <w:r>
              <w:rPr>
                <w:noProof/>
                <w:webHidden/>
              </w:rPr>
              <w:fldChar w:fldCharType="separate"/>
            </w:r>
            <w:r>
              <w:rPr>
                <w:noProof/>
                <w:webHidden/>
              </w:rPr>
              <w:t>14</w:t>
            </w:r>
            <w:r>
              <w:rPr>
                <w:noProof/>
                <w:webHidden/>
              </w:rPr>
              <w:fldChar w:fldCharType="end"/>
            </w:r>
          </w:hyperlink>
        </w:p>
        <w:p w14:paraId="199B5C50" w14:textId="25E3EC76" w:rsidR="009D419B" w:rsidRDefault="009D419B">
          <w:pPr>
            <w:pStyle w:val="TOC1"/>
            <w:tabs>
              <w:tab w:val="right" w:leader="dot" w:pos="9350"/>
            </w:tabs>
            <w:rPr>
              <w:noProof/>
              <w:color w:val="auto"/>
              <w:kern w:val="2"/>
              <w:sz w:val="24"/>
              <w:szCs w:val="24"/>
              <w:lang w:val="en-GB" w:eastAsia="en-GB"/>
              <w14:ligatures w14:val="standardContextual"/>
            </w:rPr>
          </w:pPr>
          <w:hyperlink w:anchor="_Toc234746813" w:history="1">
            <w:r w:rsidRPr="00124482">
              <w:rPr>
                <w:rStyle w:val="Hyperlink"/>
                <w:noProof/>
              </w:rPr>
              <w:t>References</w:t>
            </w:r>
            <w:r>
              <w:rPr>
                <w:noProof/>
                <w:webHidden/>
              </w:rPr>
              <w:tab/>
            </w:r>
            <w:r>
              <w:rPr>
                <w:noProof/>
                <w:webHidden/>
              </w:rPr>
              <w:fldChar w:fldCharType="begin"/>
            </w:r>
            <w:r>
              <w:rPr>
                <w:noProof/>
                <w:webHidden/>
              </w:rPr>
              <w:instrText xml:space="preserve"> PAGEREF _Toc234746813 \h </w:instrText>
            </w:r>
            <w:r>
              <w:rPr>
                <w:noProof/>
                <w:webHidden/>
              </w:rPr>
            </w:r>
            <w:r>
              <w:rPr>
                <w:noProof/>
                <w:webHidden/>
              </w:rPr>
              <w:fldChar w:fldCharType="separate"/>
            </w:r>
            <w:r>
              <w:rPr>
                <w:noProof/>
                <w:webHidden/>
              </w:rPr>
              <w:t>15</w:t>
            </w:r>
            <w:r>
              <w:rPr>
                <w:noProof/>
                <w:webHidden/>
              </w:rPr>
              <w:fldChar w:fldCharType="end"/>
            </w:r>
          </w:hyperlink>
        </w:p>
        <w:p w14:paraId="78313244" w14:textId="13B4470E" w:rsidR="009D419B" w:rsidRDefault="009D419B">
          <w:pPr>
            <w:pStyle w:val="TOC1"/>
            <w:tabs>
              <w:tab w:val="right" w:leader="dot" w:pos="9350"/>
            </w:tabs>
            <w:rPr>
              <w:noProof/>
              <w:color w:val="auto"/>
              <w:kern w:val="2"/>
              <w:sz w:val="24"/>
              <w:szCs w:val="24"/>
              <w:lang w:val="en-GB" w:eastAsia="en-GB"/>
              <w14:ligatures w14:val="standardContextual"/>
            </w:rPr>
          </w:pPr>
          <w:hyperlink w:anchor="_Toc234746814" w:history="1">
            <w:r w:rsidRPr="00124482">
              <w:rPr>
                <w:rStyle w:val="Hyperlink"/>
                <w:noProof/>
              </w:rPr>
              <w:t>Appendices</w:t>
            </w:r>
            <w:r>
              <w:rPr>
                <w:noProof/>
                <w:webHidden/>
              </w:rPr>
              <w:tab/>
            </w:r>
            <w:r>
              <w:rPr>
                <w:noProof/>
                <w:webHidden/>
              </w:rPr>
              <w:fldChar w:fldCharType="begin"/>
            </w:r>
            <w:r>
              <w:rPr>
                <w:noProof/>
                <w:webHidden/>
              </w:rPr>
              <w:instrText xml:space="preserve"> PAGEREF _Toc234746814 \h </w:instrText>
            </w:r>
            <w:r>
              <w:rPr>
                <w:noProof/>
                <w:webHidden/>
              </w:rPr>
            </w:r>
            <w:r>
              <w:rPr>
                <w:noProof/>
                <w:webHidden/>
              </w:rPr>
              <w:fldChar w:fldCharType="separate"/>
            </w:r>
            <w:r>
              <w:rPr>
                <w:noProof/>
                <w:webHidden/>
              </w:rPr>
              <w:t>17</w:t>
            </w:r>
            <w:r>
              <w:rPr>
                <w:noProof/>
                <w:webHidden/>
              </w:rPr>
              <w:fldChar w:fldCharType="end"/>
            </w:r>
          </w:hyperlink>
        </w:p>
        <w:p w14:paraId="1262464E" w14:textId="2B48866B" w:rsidR="009D419B" w:rsidRDefault="009D419B">
          <w:pPr>
            <w:pStyle w:val="TOC2"/>
            <w:tabs>
              <w:tab w:val="right" w:leader="dot" w:pos="9350"/>
            </w:tabs>
            <w:rPr>
              <w:noProof/>
              <w:color w:val="auto"/>
              <w:kern w:val="2"/>
              <w:sz w:val="24"/>
              <w:szCs w:val="24"/>
              <w:lang w:val="en-GB" w:eastAsia="en-GB"/>
              <w14:ligatures w14:val="standardContextual"/>
            </w:rPr>
          </w:pPr>
          <w:hyperlink w:anchor="_Toc234746815" w:history="1">
            <w:r w:rsidRPr="00124482">
              <w:rPr>
                <w:rStyle w:val="Hyperlink"/>
                <w:noProof/>
              </w:rPr>
              <w:t xml:space="preserve">Appendix A. </w:t>
            </w:r>
            <w:r w:rsidRPr="00124482">
              <w:rPr>
                <w:rStyle w:val="Hyperlink"/>
                <w:bCs/>
                <w:noProof/>
              </w:rPr>
              <w:t>Microsoft Excel Monte Carlo Simulation Model</w:t>
            </w:r>
            <w:r>
              <w:rPr>
                <w:noProof/>
                <w:webHidden/>
              </w:rPr>
              <w:tab/>
            </w:r>
            <w:r>
              <w:rPr>
                <w:noProof/>
                <w:webHidden/>
              </w:rPr>
              <w:fldChar w:fldCharType="begin"/>
            </w:r>
            <w:r>
              <w:rPr>
                <w:noProof/>
                <w:webHidden/>
              </w:rPr>
              <w:instrText xml:space="preserve"> PAGEREF _Toc234746815 \h </w:instrText>
            </w:r>
            <w:r>
              <w:rPr>
                <w:noProof/>
                <w:webHidden/>
              </w:rPr>
            </w:r>
            <w:r>
              <w:rPr>
                <w:noProof/>
                <w:webHidden/>
              </w:rPr>
              <w:fldChar w:fldCharType="separate"/>
            </w:r>
            <w:r>
              <w:rPr>
                <w:noProof/>
                <w:webHidden/>
              </w:rPr>
              <w:t>17</w:t>
            </w:r>
            <w:r>
              <w:rPr>
                <w:noProof/>
                <w:webHidden/>
              </w:rPr>
              <w:fldChar w:fldCharType="end"/>
            </w:r>
          </w:hyperlink>
        </w:p>
        <w:p w14:paraId="70F3456E" w14:textId="5F2FCB84" w:rsidR="009B5834" w:rsidRDefault="00EF39A5" w:rsidP="0093373F">
          <w:pPr>
            <w:pStyle w:val="TOC3"/>
            <w:tabs>
              <w:tab w:val="right" w:leader="dot" w:pos="9350"/>
            </w:tabs>
            <w:spacing w:line="480" w:lineRule="auto"/>
            <w:jc w:val="center"/>
            <w:rPr>
              <w:sz w:val="24"/>
              <w:szCs w:val="24"/>
            </w:rPr>
          </w:pPr>
          <w:r w:rsidRPr="00F6601C">
            <w:rPr>
              <w:rFonts w:asciiTheme="majorBidi" w:hAnsiTheme="majorBidi" w:cstheme="majorBidi"/>
              <w:b/>
              <w:bCs/>
              <w:noProof/>
              <w:sz w:val="24"/>
              <w:szCs w:val="24"/>
            </w:rPr>
            <w:fldChar w:fldCharType="end"/>
          </w:r>
        </w:p>
      </w:sdtContent>
    </w:sdt>
    <w:p w14:paraId="3FBB7C4E" w14:textId="77777777" w:rsidR="009B5834" w:rsidRDefault="009B5834" w:rsidP="00486DAA">
      <w:pPr>
        <w:spacing w:line="480" w:lineRule="auto"/>
        <w:rPr>
          <w:sz w:val="24"/>
          <w:szCs w:val="24"/>
        </w:rPr>
      </w:pPr>
    </w:p>
    <w:p w14:paraId="169C932E" w14:textId="77777777" w:rsidR="00E1548C" w:rsidRDefault="00E1548C">
      <w:pPr>
        <w:rPr>
          <w:sz w:val="24"/>
          <w:szCs w:val="24"/>
        </w:rPr>
      </w:pPr>
    </w:p>
    <w:p w14:paraId="0FC71332" w14:textId="77777777" w:rsidR="00B62E70" w:rsidRDefault="00B62E70">
      <w:pPr>
        <w:rPr>
          <w:sz w:val="24"/>
          <w:szCs w:val="24"/>
        </w:rPr>
      </w:pPr>
    </w:p>
    <w:p w14:paraId="63382394" w14:textId="77777777" w:rsidR="00EB7058" w:rsidRDefault="00EB7058" w:rsidP="00B62E70">
      <w:pPr>
        <w:jc w:val="center"/>
        <w:rPr>
          <w:b/>
          <w:bCs/>
          <w:sz w:val="32"/>
          <w:szCs w:val="32"/>
        </w:rPr>
      </w:pPr>
      <w:bookmarkStart w:id="0" w:name="_Toc234579267"/>
    </w:p>
    <w:p w14:paraId="7BB9CA5D" w14:textId="77777777" w:rsidR="00EB7058" w:rsidRDefault="00EB7058" w:rsidP="00B62E70">
      <w:pPr>
        <w:jc w:val="center"/>
        <w:rPr>
          <w:b/>
          <w:bCs/>
          <w:sz w:val="32"/>
          <w:szCs w:val="32"/>
        </w:rPr>
      </w:pPr>
    </w:p>
    <w:p w14:paraId="21955DAE" w14:textId="77777777" w:rsidR="0093373F" w:rsidRDefault="0093373F" w:rsidP="00B62E70">
      <w:pPr>
        <w:jc w:val="center"/>
        <w:rPr>
          <w:b/>
          <w:bCs/>
          <w:sz w:val="32"/>
          <w:szCs w:val="32"/>
        </w:rPr>
      </w:pPr>
    </w:p>
    <w:p w14:paraId="7A37947B" w14:textId="77777777" w:rsidR="00EB7058" w:rsidRDefault="00EB7058" w:rsidP="00B62E70">
      <w:pPr>
        <w:jc w:val="center"/>
        <w:rPr>
          <w:b/>
          <w:bCs/>
          <w:sz w:val="32"/>
          <w:szCs w:val="32"/>
        </w:rPr>
      </w:pPr>
    </w:p>
    <w:p w14:paraId="41481C55" w14:textId="77777777" w:rsidR="00C63D92" w:rsidRDefault="00C63D92" w:rsidP="00B62E70">
      <w:pPr>
        <w:jc w:val="center"/>
        <w:rPr>
          <w:b/>
          <w:bCs/>
          <w:sz w:val="32"/>
          <w:szCs w:val="32"/>
        </w:rPr>
      </w:pPr>
    </w:p>
    <w:p w14:paraId="0673C738" w14:textId="77777777" w:rsidR="00C63D92" w:rsidRDefault="00C63D92" w:rsidP="00B62E70">
      <w:pPr>
        <w:jc w:val="center"/>
        <w:rPr>
          <w:b/>
          <w:bCs/>
          <w:sz w:val="32"/>
          <w:szCs w:val="32"/>
        </w:rPr>
      </w:pPr>
    </w:p>
    <w:p w14:paraId="22AE56C2" w14:textId="77777777" w:rsidR="00E1548C" w:rsidRPr="00547E50" w:rsidRDefault="00E1548C" w:rsidP="00B62E70">
      <w:pPr>
        <w:jc w:val="center"/>
        <w:rPr>
          <w:rFonts w:asciiTheme="majorBidi" w:hAnsiTheme="majorBidi" w:cstheme="majorBidi"/>
          <w:b/>
          <w:bCs/>
          <w:sz w:val="32"/>
          <w:szCs w:val="32"/>
        </w:rPr>
      </w:pPr>
      <w:r w:rsidRPr="00547E50">
        <w:rPr>
          <w:rFonts w:asciiTheme="majorBidi" w:hAnsiTheme="majorBidi" w:cstheme="majorBidi"/>
          <w:b/>
          <w:bCs/>
          <w:sz w:val="32"/>
          <w:szCs w:val="32"/>
        </w:rPr>
        <w:t>List of Tables</w:t>
      </w:r>
      <w:bookmarkEnd w:id="0"/>
    </w:p>
    <w:p w14:paraId="154318C9" w14:textId="77777777" w:rsidR="00590B6F" w:rsidRPr="00547E50" w:rsidRDefault="00590B6F">
      <w:pPr>
        <w:pStyle w:val="TableofFigures"/>
        <w:tabs>
          <w:tab w:val="right" w:leader="dot" w:pos="9350"/>
        </w:tabs>
        <w:rPr>
          <w:rFonts w:asciiTheme="majorBidi" w:hAnsiTheme="majorBidi" w:cstheme="majorBidi"/>
          <w:color w:val="4D322D" w:themeColor="text2"/>
          <w:sz w:val="32"/>
          <w:szCs w:val="32"/>
        </w:rPr>
      </w:pPr>
    </w:p>
    <w:p w14:paraId="3452E1D2" w14:textId="6CE6E315" w:rsidR="004E01A2" w:rsidRDefault="00D5137B">
      <w:pPr>
        <w:pStyle w:val="TableofFigures"/>
        <w:tabs>
          <w:tab w:val="right" w:leader="dot" w:pos="9350"/>
        </w:tabs>
        <w:rPr>
          <w:noProof/>
          <w:color w:val="auto"/>
          <w:kern w:val="2"/>
          <w:sz w:val="24"/>
          <w:szCs w:val="24"/>
          <w:lang w:val="en-GB" w:eastAsia="en-GB"/>
          <w14:ligatures w14:val="standardContextual"/>
        </w:rPr>
      </w:pPr>
      <w:r w:rsidRPr="00547E50">
        <w:rPr>
          <w:rFonts w:asciiTheme="majorBidi" w:hAnsiTheme="majorBidi" w:cstheme="majorBidi"/>
          <w:color w:val="4D322D" w:themeColor="text2"/>
          <w:sz w:val="32"/>
          <w:szCs w:val="32"/>
        </w:rPr>
        <w:fldChar w:fldCharType="begin"/>
      </w:r>
      <w:r w:rsidRPr="00547E50">
        <w:rPr>
          <w:rFonts w:asciiTheme="majorBidi" w:hAnsiTheme="majorBidi" w:cstheme="majorBidi"/>
          <w:sz w:val="32"/>
          <w:szCs w:val="32"/>
        </w:rPr>
        <w:instrText xml:space="preserve"> TOC \h \z \c "Table" </w:instrText>
      </w:r>
      <w:r w:rsidRPr="00547E50">
        <w:rPr>
          <w:rFonts w:asciiTheme="majorBidi" w:hAnsiTheme="majorBidi" w:cstheme="majorBidi"/>
          <w:color w:val="4D322D" w:themeColor="text2"/>
          <w:sz w:val="32"/>
          <w:szCs w:val="32"/>
        </w:rPr>
        <w:fldChar w:fldCharType="separate"/>
      </w:r>
      <w:hyperlink w:anchor="_Toc234748311" w:history="1">
        <w:r w:rsidR="004E01A2" w:rsidRPr="001D24B2">
          <w:rPr>
            <w:rStyle w:val="Hyperlink"/>
            <w:noProof/>
          </w:rPr>
          <w:t>Table 1</w:t>
        </w:r>
        <w:r w:rsidR="004E01A2" w:rsidRPr="001D24B2">
          <w:rPr>
            <w:rStyle w:val="Hyperlink"/>
            <w:noProof/>
            <w:lang w:val="en-GB"/>
          </w:rPr>
          <w:t xml:space="preserve">. </w:t>
        </w:r>
        <w:r w:rsidR="004E01A2" w:rsidRPr="001D24B2">
          <w:rPr>
            <w:rStyle w:val="Hyperlink"/>
            <w:noProof/>
          </w:rPr>
          <w:t>Principal risks associated with the Pampered Pets digital transformation</w:t>
        </w:r>
        <w:r w:rsidR="004E01A2">
          <w:rPr>
            <w:noProof/>
            <w:webHidden/>
          </w:rPr>
          <w:tab/>
        </w:r>
        <w:r w:rsidR="004E01A2">
          <w:rPr>
            <w:noProof/>
            <w:webHidden/>
          </w:rPr>
          <w:fldChar w:fldCharType="begin"/>
        </w:r>
        <w:r w:rsidR="004E01A2">
          <w:rPr>
            <w:noProof/>
            <w:webHidden/>
          </w:rPr>
          <w:instrText xml:space="preserve"> PAGEREF _Toc234748311 \h </w:instrText>
        </w:r>
        <w:r w:rsidR="004E01A2">
          <w:rPr>
            <w:noProof/>
            <w:webHidden/>
          </w:rPr>
        </w:r>
        <w:r w:rsidR="004E01A2">
          <w:rPr>
            <w:noProof/>
            <w:webHidden/>
          </w:rPr>
          <w:fldChar w:fldCharType="separate"/>
        </w:r>
        <w:r w:rsidR="004E01A2">
          <w:rPr>
            <w:noProof/>
            <w:webHidden/>
          </w:rPr>
          <w:t>6</w:t>
        </w:r>
        <w:r w:rsidR="004E01A2">
          <w:rPr>
            <w:noProof/>
            <w:webHidden/>
          </w:rPr>
          <w:fldChar w:fldCharType="end"/>
        </w:r>
      </w:hyperlink>
    </w:p>
    <w:p w14:paraId="6AADF666" w14:textId="2603502F" w:rsidR="004E01A2" w:rsidRDefault="004E01A2">
      <w:pPr>
        <w:pStyle w:val="TableofFigures"/>
        <w:tabs>
          <w:tab w:val="right" w:leader="dot" w:pos="9350"/>
        </w:tabs>
        <w:rPr>
          <w:noProof/>
          <w:color w:val="auto"/>
          <w:kern w:val="2"/>
          <w:sz w:val="24"/>
          <w:szCs w:val="24"/>
          <w:lang w:val="en-GB" w:eastAsia="en-GB"/>
          <w14:ligatures w14:val="standardContextual"/>
        </w:rPr>
      </w:pPr>
      <w:hyperlink w:anchor="_Toc234748312" w:history="1">
        <w:r w:rsidRPr="001D24B2">
          <w:rPr>
            <w:rStyle w:val="Hyperlink"/>
            <w:noProof/>
          </w:rPr>
          <w:t>Table 2</w:t>
        </w:r>
        <w:r w:rsidRPr="001D24B2">
          <w:rPr>
            <w:rStyle w:val="Hyperlink"/>
            <w:noProof/>
            <w:lang w:val="en-GB"/>
          </w:rPr>
          <w:t xml:space="preserve">. </w:t>
        </w:r>
        <w:r w:rsidRPr="001D24B2">
          <w:rPr>
            <w:rStyle w:val="Hyperlink"/>
            <w:noProof/>
          </w:rPr>
          <w:t>Assumptions used in the quantitative risk model</w:t>
        </w:r>
        <w:r>
          <w:rPr>
            <w:noProof/>
            <w:webHidden/>
          </w:rPr>
          <w:tab/>
        </w:r>
        <w:r>
          <w:rPr>
            <w:noProof/>
            <w:webHidden/>
          </w:rPr>
          <w:fldChar w:fldCharType="begin"/>
        </w:r>
        <w:r>
          <w:rPr>
            <w:noProof/>
            <w:webHidden/>
          </w:rPr>
          <w:instrText xml:space="preserve"> PAGEREF _Toc234748312 \h </w:instrText>
        </w:r>
        <w:r>
          <w:rPr>
            <w:noProof/>
            <w:webHidden/>
          </w:rPr>
        </w:r>
        <w:r>
          <w:rPr>
            <w:noProof/>
            <w:webHidden/>
          </w:rPr>
          <w:fldChar w:fldCharType="separate"/>
        </w:r>
        <w:r>
          <w:rPr>
            <w:noProof/>
            <w:webHidden/>
          </w:rPr>
          <w:t>9</w:t>
        </w:r>
        <w:r>
          <w:rPr>
            <w:noProof/>
            <w:webHidden/>
          </w:rPr>
          <w:fldChar w:fldCharType="end"/>
        </w:r>
      </w:hyperlink>
    </w:p>
    <w:p w14:paraId="2ED2A157" w14:textId="5DB26049" w:rsidR="004E01A2" w:rsidRDefault="004E01A2">
      <w:pPr>
        <w:pStyle w:val="TableofFigures"/>
        <w:tabs>
          <w:tab w:val="right" w:leader="dot" w:pos="9350"/>
        </w:tabs>
        <w:rPr>
          <w:noProof/>
          <w:color w:val="auto"/>
          <w:kern w:val="2"/>
          <w:sz w:val="24"/>
          <w:szCs w:val="24"/>
          <w:lang w:val="en-GB" w:eastAsia="en-GB"/>
          <w14:ligatures w14:val="standardContextual"/>
        </w:rPr>
      </w:pPr>
      <w:hyperlink w:anchor="_Toc234748313" w:history="1">
        <w:r w:rsidRPr="001D24B2">
          <w:rPr>
            <w:rStyle w:val="Hyperlink"/>
            <w:noProof/>
          </w:rPr>
          <w:t>Table 3</w:t>
        </w:r>
        <w:r w:rsidRPr="001D24B2">
          <w:rPr>
            <w:rStyle w:val="Hyperlink"/>
            <w:noProof/>
            <w:lang w:val="en-GB"/>
          </w:rPr>
          <w:t>. Estimated probability parameters for the Monte Carlo simulation</w:t>
        </w:r>
        <w:r w:rsidRPr="001D24B2">
          <w:rPr>
            <w:rStyle w:val="Hyperlink"/>
            <w:noProof/>
          </w:rPr>
          <w:t>.</w:t>
        </w:r>
        <w:r>
          <w:rPr>
            <w:noProof/>
            <w:webHidden/>
          </w:rPr>
          <w:tab/>
        </w:r>
        <w:r>
          <w:rPr>
            <w:noProof/>
            <w:webHidden/>
          </w:rPr>
          <w:fldChar w:fldCharType="begin"/>
        </w:r>
        <w:r>
          <w:rPr>
            <w:noProof/>
            <w:webHidden/>
          </w:rPr>
          <w:instrText xml:space="preserve"> PAGEREF _Toc234748313 \h </w:instrText>
        </w:r>
        <w:r>
          <w:rPr>
            <w:noProof/>
            <w:webHidden/>
          </w:rPr>
        </w:r>
        <w:r>
          <w:rPr>
            <w:noProof/>
            <w:webHidden/>
          </w:rPr>
          <w:fldChar w:fldCharType="separate"/>
        </w:r>
        <w:r>
          <w:rPr>
            <w:noProof/>
            <w:webHidden/>
          </w:rPr>
          <w:t>10</w:t>
        </w:r>
        <w:r>
          <w:rPr>
            <w:noProof/>
            <w:webHidden/>
          </w:rPr>
          <w:fldChar w:fldCharType="end"/>
        </w:r>
      </w:hyperlink>
    </w:p>
    <w:p w14:paraId="61844ADD" w14:textId="5E23CC05" w:rsidR="004E01A2" w:rsidRDefault="004E01A2">
      <w:pPr>
        <w:pStyle w:val="TableofFigures"/>
        <w:tabs>
          <w:tab w:val="right" w:leader="dot" w:pos="9350"/>
        </w:tabs>
        <w:rPr>
          <w:noProof/>
          <w:color w:val="auto"/>
          <w:kern w:val="2"/>
          <w:sz w:val="24"/>
          <w:szCs w:val="24"/>
          <w:lang w:val="en-GB" w:eastAsia="en-GB"/>
          <w14:ligatures w14:val="standardContextual"/>
        </w:rPr>
      </w:pPr>
      <w:hyperlink w:anchor="_Toc234748314" w:history="1">
        <w:r w:rsidRPr="001D24B2">
          <w:rPr>
            <w:rStyle w:val="Hyperlink"/>
            <w:noProof/>
          </w:rPr>
          <w:t>Table 4</w:t>
        </w:r>
        <w:r w:rsidRPr="001D24B2">
          <w:rPr>
            <w:rStyle w:val="Hyperlink"/>
            <w:noProof/>
            <w:lang w:val="en-GB"/>
          </w:rPr>
          <w:t>. Input variables used in the Monte Carlo risk model</w:t>
        </w:r>
        <w:r>
          <w:rPr>
            <w:noProof/>
            <w:webHidden/>
          </w:rPr>
          <w:tab/>
        </w:r>
        <w:r>
          <w:rPr>
            <w:noProof/>
            <w:webHidden/>
          </w:rPr>
          <w:fldChar w:fldCharType="begin"/>
        </w:r>
        <w:r>
          <w:rPr>
            <w:noProof/>
            <w:webHidden/>
          </w:rPr>
          <w:instrText xml:space="preserve"> PAGEREF _Toc234748314 \h </w:instrText>
        </w:r>
        <w:r>
          <w:rPr>
            <w:noProof/>
            <w:webHidden/>
          </w:rPr>
        </w:r>
        <w:r>
          <w:rPr>
            <w:noProof/>
            <w:webHidden/>
          </w:rPr>
          <w:fldChar w:fldCharType="separate"/>
        </w:r>
        <w:r>
          <w:rPr>
            <w:noProof/>
            <w:webHidden/>
          </w:rPr>
          <w:t>11</w:t>
        </w:r>
        <w:r>
          <w:rPr>
            <w:noProof/>
            <w:webHidden/>
          </w:rPr>
          <w:fldChar w:fldCharType="end"/>
        </w:r>
      </w:hyperlink>
    </w:p>
    <w:p w14:paraId="063835A2" w14:textId="2B38EC55" w:rsidR="00590B6F" w:rsidRDefault="00D5137B" w:rsidP="00590B6F">
      <w:pPr>
        <w:pStyle w:val="Title"/>
      </w:pPr>
      <w:r w:rsidRPr="00547E50">
        <w:rPr>
          <w:rFonts w:asciiTheme="majorBidi" w:hAnsiTheme="majorBidi"/>
        </w:rPr>
        <w:fldChar w:fldCharType="end"/>
      </w:r>
      <w:bookmarkStart w:id="1" w:name="_Toc234579268"/>
    </w:p>
    <w:p w14:paraId="356E29F2" w14:textId="77777777" w:rsidR="00590B6F" w:rsidRDefault="00590B6F" w:rsidP="00590B6F">
      <w:pPr>
        <w:pStyle w:val="Title"/>
      </w:pPr>
    </w:p>
    <w:p w14:paraId="5E4BF531" w14:textId="77777777" w:rsidR="00590B6F" w:rsidRDefault="00590B6F" w:rsidP="00590B6F">
      <w:pPr>
        <w:pStyle w:val="Title"/>
      </w:pPr>
    </w:p>
    <w:p w14:paraId="230A2F32" w14:textId="77777777" w:rsidR="00590B6F" w:rsidRDefault="00590B6F" w:rsidP="00590B6F">
      <w:pPr>
        <w:pStyle w:val="Title"/>
      </w:pPr>
    </w:p>
    <w:p w14:paraId="58C15533" w14:textId="77777777" w:rsidR="00590B6F" w:rsidRDefault="00590B6F" w:rsidP="00590B6F">
      <w:pPr>
        <w:pStyle w:val="Title"/>
      </w:pPr>
    </w:p>
    <w:p w14:paraId="0BEE5CAC" w14:textId="77777777" w:rsidR="00590B6F" w:rsidRDefault="00590B6F" w:rsidP="00590B6F">
      <w:pPr>
        <w:pStyle w:val="Title"/>
      </w:pPr>
    </w:p>
    <w:p w14:paraId="5265EF7A" w14:textId="77777777" w:rsidR="00590B6F" w:rsidRDefault="00590B6F" w:rsidP="00590B6F">
      <w:pPr>
        <w:pStyle w:val="Title"/>
      </w:pPr>
    </w:p>
    <w:p w14:paraId="2BA0EF9E" w14:textId="77777777" w:rsidR="00590B6F" w:rsidRDefault="00590B6F" w:rsidP="00590B6F">
      <w:pPr>
        <w:pStyle w:val="Title"/>
      </w:pPr>
    </w:p>
    <w:p w14:paraId="58154123" w14:textId="77777777" w:rsidR="00590B6F" w:rsidRDefault="00590B6F" w:rsidP="00590B6F">
      <w:pPr>
        <w:pStyle w:val="Title"/>
      </w:pPr>
    </w:p>
    <w:p w14:paraId="4270B328" w14:textId="77777777" w:rsidR="00590B6F" w:rsidRDefault="00590B6F" w:rsidP="00590B6F">
      <w:pPr>
        <w:pStyle w:val="Title"/>
      </w:pPr>
    </w:p>
    <w:p w14:paraId="7895DE65" w14:textId="77777777" w:rsidR="00C63D92" w:rsidRDefault="00C63D92" w:rsidP="003A34E0">
      <w:pPr>
        <w:pStyle w:val="Title"/>
        <w:jc w:val="left"/>
      </w:pPr>
    </w:p>
    <w:p w14:paraId="2881B2DE" w14:textId="77777777" w:rsidR="007B713D" w:rsidRPr="00547E50" w:rsidRDefault="00D21AB4" w:rsidP="00B34B53">
      <w:pPr>
        <w:jc w:val="center"/>
        <w:rPr>
          <w:rFonts w:asciiTheme="majorBidi" w:hAnsiTheme="majorBidi" w:cstheme="majorBidi"/>
          <w:b/>
          <w:bCs/>
          <w:sz w:val="32"/>
          <w:szCs w:val="32"/>
        </w:rPr>
      </w:pPr>
      <w:r w:rsidRPr="00547E50">
        <w:rPr>
          <w:rFonts w:asciiTheme="majorBidi" w:hAnsiTheme="majorBidi" w:cstheme="majorBidi"/>
          <w:b/>
          <w:bCs/>
          <w:sz w:val="32"/>
          <w:szCs w:val="32"/>
        </w:rPr>
        <w:lastRenderedPageBreak/>
        <w:t>Table of Figures</w:t>
      </w:r>
      <w:bookmarkEnd w:id="1"/>
    </w:p>
    <w:p w14:paraId="12B7B0F7" w14:textId="77777777" w:rsidR="007B713D" w:rsidRPr="008C04CF" w:rsidRDefault="007B713D" w:rsidP="00486DAA">
      <w:pPr>
        <w:pStyle w:val="TableofFigures"/>
        <w:tabs>
          <w:tab w:val="right" w:leader="dot" w:pos="9350"/>
        </w:tabs>
        <w:spacing w:line="480" w:lineRule="auto"/>
        <w:rPr>
          <w:b/>
          <w:bCs/>
          <w:sz w:val="24"/>
          <w:szCs w:val="24"/>
        </w:rPr>
      </w:pPr>
    </w:p>
    <w:p w14:paraId="0A1496E4" w14:textId="2CD160E2" w:rsidR="004E01A2" w:rsidRDefault="00F61556">
      <w:pPr>
        <w:pStyle w:val="TableofFigures"/>
        <w:tabs>
          <w:tab w:val="right" w:leader="dot" w:pos="9350"/>
        </w:tabs>
        <w:rPr>
          <w:noProof/>
          <w:color w:val="auto"/>
          <w:kern w:val="2"/>
          <w:sz w:val="24"/>
          <w:szCs w:val="24"/>
          <w:lang w:val="en-GB" w:eastAsia="en-GB"/>
          <w14:ligatures w14:val="standardContextual"/>
        </w:rPr>
      </w:pPr>
      <w:r w:rsidRPr="00547E50">
        <w:rPr>
          <w:rFonts w:asciiTheme="majorBidi" w:hAnsiTheme="majorBidi" w:cstheme="majorBidi"/>
          <w:b/>
          <w:bCs/>
          <w:sz w:val="24"/>
          <w:szCs w:val="24"/>
        </w:rPr>
        <w:fldChar w:fldCharType="begin"/>
      </w:r>
      <w:r w:rsidRPr="00547E50">
        <w:rPr>
          <w:rFonts w:asciiTheme="majorBidi" w:hAnsiTheme="majorBidi" w:cstheme="majorBidi"/>
          <w:b/>
          <w:bCs/>
          <w:sz w:val="24"/>
          <w:szCs w:val="24"/>
        </w:rPr>
        <w:instrText xml:space="preserve"> TOC \h \z \c "Figure" </w:instrText>
      </w:r>
      <w:r w:rsidRPr="00547E50">
        <w:rPr>
          <w:rFonts w:asciiTheme="majorBidi" w:hAnsiTheme="majorBidi" w:cstheme="majorBidi"/>
          <w:b/>
          <w:bCs/>
          <w:sz w:val="24"/>
          <w:szCs w:val="24"/>
        </w:rPr>
        <w:fldChar w:fldCharType="separate"/>
      </w:r>
      <w:hyperlink w:anchor="_Toc234747802" w:history="1">
        <w:r w:rsidR="004E01A2" w:rsidRPr="00602A8F">
          <w:rPr>
            <w:rStyle w:val="Hyperlink"/>
            <w:rFonts w:asciiTheme="minorBidi" w:hAnsiTheme="minorBidi"/>
            <w:b/>
            <w:bCs/>
            <w:noProof/>
          </w:rPr>
          <w:t>Figure 1.</w:t>
        </w:r>
        <w:r w:rsidR="004E01A2" w:rsidRPr="00602A8F">
          <w:rPr>
            <w:rStyle w:val="Hyperlink"/>
            <w:rFonts w:asciiTheme="minorBidi" w:hAnsiTheme="minorBidi"/>
            <w:noProof/>
            <w:lang w:val="en-GB"/>
          </w:rPr>
          <w:t xml:space="preserve"> </w:t>
        </w:r>
        <w:r w:rsidR="004E01A2" w:rsidRPr="00602A8F">
          <w:rPr>
            <w:rStyle w:val="Hyperlink"/>
            <w:rFonts w:asciiTheme="minorBidi" w:hAnsiTheme="minorBidi"/>
            <w:noProof/>
          </w:rPr>
          <w:t xml:space="preserve">Comparison of quantitative risk modelling approaches considered for the Pampered Pets risk assessment. </w:t>
        </w:r>
        <w:r w:rsidR="004E01A2" w:rsidRPr="00602A8F">
          <w:rPr>
            <w:rStyle w:val="Hyperlink"/>
            <w:rFonts w:asciiTheme="minorBidi" w:hAnsiTheme="minorBidi"/>
            <w:b/>
            <w:bCs/>
            <w:noProof/>
          </w:rPr>
          <w:t>Source:</w:t>
        </w:r>
        <w:r w:rsidR="004E01A2" w:rsidRPr="00602A8F">
          <w:rPr>
            <w:rStyle w:val="Hyperlink"/>
            <w:rFonts w:asciiTheme="minorBidi" w:hAnsiTheme="minorBidi"/>
            <w:noProof/>
          </w:rPr>
          <w:t xml:space="preserve"> Created by the author based on Aven (2015), Hubbard (2020), Metropolis and Ulam (1949), Vose (2008), and Stoneburner et al. (2002).</w:t>
        </w:r>
        <w:r w:rsidR="004E01A2">
          <w:rPr>
            <w:noProof/>
            <w:webHidden/>
          </w:rPr>
          <w:tab/>
        </w:r>
        <w:r w:rsidR="004E01A2">
          <w:rPr>
            <w:noProof/>
            <w:webHidden/>
          </w:rPr>
          <w:fldChar w:fldCharType="begin"/>
        </w:r>
        <w:r w:rsidR="004E01A2">
          <w:rPr>
            <w:noProof/>
            <w:webHidden/>
          </w:rPr>
          <w:instrText xml:space="preserve"> PAGEREF _Toc234747802 \h </w:instrText>
        </w:r>
        <w:r w:rsidR="004E01A2">
          <w:rPr>
            <w:noProof/>
            <w:webHidden/>
          </w:rPr>
        </w:r>
        <w:r w:rsidR="004E01A2">
          <w:rPr>
            <w:noProof/>
            <w:webHidden/>
          </w:rPr>
          <w:fldChar w:fldCharType="separate"/>
        </w:r>
        <w:r w:rsidR="004E01A2">
          <w:rPr>
            <w:noProof/>
            <w:webHidden/>
          </w:rPr>
          <w:t>7</w:t>
        </w:r>
        <w:r w:rsidR="004E01A2">
          <w:rPr>
            <w:noProof/>
            <w:webHidden/>
          </w:rPr>
          <w:fldChar w:fldCharType="end"/>
        </w:r>
      </w:hyperlink>
    </w:p>
    <w:p w14:paraId="52ED5FAD" w14:textId="498D244A" w:rsidR="004E01A2" w:rsidRDefault="004E01A2">
      <w:pPr>
        <w:pStyle w:val="TableofFigures"/>
        <w:tabs>
          <w:tab w:val="right" w:leader="dot" w:pos="9350"/>
        </w:tabs>
        <w:rPr>
          <w:noProof/>
          <w:color w:val="auto"/>
          <w:kern w:val="2"/>
          <w:sz w:val="24"/>
          <w:szCs w:val="24"/>
          <w:lang w:val="en-GB" w:eastAsia="en-GB"/>
          <w14:ligatures w14:val="standardContextual"/>
        </w:rPr>
      </w:pPr>
      <w:hyperlink w:anchor="_Toc234747803" w:history="1">
        <w:r w:rsidRPr="00602A8F">
          <w:rPr>
            <w:rStyle w:val="Hyperlink"/>
            <w:b/>
            <w:bCs/>
            <w:noProof/>
          </w:rPr>
          <w:t>Figure 2</w:t>
        </w:r>
        <w:r w:rsidRPr="00602A8F">
          <w:rPr>
            <w:rStyle w:val="Hyperlink"/>
            <w:noProof/>
            <w:lang w:val="en-GB"/>
          </w:rPr>
          <w:t>. Microsoft Azure active-active disaster recovery architecture using Azure Front Door across two regions.</w:t>
        </w:r>
        <w:r>
          <w:rPr>
            <w:noProof/>
            <w:webHidden/>
          </w:rPr>
          <w:tab/>
        </w:r>
        <w:r>
          <w:rPr>
            <w:noProof/>
            <w:webHidden/>
          </w:rPr>
          <w:fldChar w:fldCharType="begin"/>
        </w:r>
        <w:r>
          <w:rPr>
            <w:noProof/>
            <w:webHidden/>
          </w:rPr>
          <w:instrText xml:space="preserve"> PAGEREF _Toc234747803 \h </w:instrText>
        </w:r>
        <w:r>
          <w:rPr>
            <w:noProof/>
            <w:webHidden/>
          </w:rPr>
        </w:r>
        <w:r>
          <w:rPr>
            <w:noProof/>
            <w:webHidden/>
          </w:rPr>
          <w:fldChar w:fldCharType="separate"/>
        </w:r>
        <w:r>
          <w:rPr>
            <w:noProof/>
            <w:webHidden/>
          </w:rPr>
          <w:t>13</w:t>
        </w:r>
        <w:r>
          <w:rPr>
            <w:noProof/>
            <w:webHidden/>
          </w:rPr>
          <w:fldChar w:fldCharType="end"/>
        </w:r>
      </w:hyperlink>
    </w:p>
    <w:p w14:paraId="7B0A5E59" w14:textId="777C482F" w:rsidR="00833708" w:rsidRPr="00547E50" w:rsidRDefault="00F61556" w:rsidP="00486DAA">
      <w:pPr>
        <w:spacing w:line="480" w:lineRule="auto"/>
        <w:rPr>
          <w:rFonts w:asciiTheme="majorBidi" w:eastAsiaTheme="majorEastAsia" w:hAnsiTheme="majorBidi" w:cstheme="majorBidi"/>
          <w:b/>
          <w:bCs/>
          <w:color w:val="3F251D" w:themeColor="accent1"/>
          <w:sz w:val="24"/>
          <w:szCs w:val="24"/>
        </w:rPr>
      </w:pPr>
      <w:r w:rsidRPr="00547E50">
        <w:rPr>
          <w:rFonts w:asciiTheme="majorBidi" w:hAnsiTheme="majorBidi" w:cstheme="majorBidi"/>
          <w:b/>
          <w:bCs/>
          <w:sz w:val="24"/>
          <w:szCs w:val="24"/>
        </w:rPr>
        <w:fldChar w:fldCharType="end"/>
      </w:r>
      <w:r w:rsidR="00833708" w:rsidRPr="00547E50">
        <w:rPr>
          <w:rFonts w:asciiTheme="majorBidi" w:hAnsiTheme="majorBidi" w:cstheme="majorBidi"/>
          <w:b/>
          <w:bCs/>
          <w:sz w:val="24"/>
          <w:szCs w:val="24"/>
        </w:rPr>
        <w:br w:type="page"/>
      </w:r>
    </w:p>
    <w:p w14:paraId="57D26E5F" w14:textId="2198F81E" w:rsidR="00D23EAF" w:rsidRPr="00547E50" w:rsidRDefault="004E01A2" w:rsidP="00B62E70">
      <w:pPr>
        <w:jc w:val="center"/>
        <w:rPr>
          <w:rFonts w:asciiTheme="majorBidi" w:hAnsiTheme="majorBidi" w:cstheme="majorBidi"/>
          <w:b/>
          <w:bCs/>
          <w:sz w:val="32"/>
          <w:szCs w:val="32"/>
          <w:lang w:val="en-GB"/>
        </w:rPr>
      </w:pPr>
      <w:r w:rsidRPr="00547E50">
        <w:rPr>
          <w:rFonts w:asciiTheme="majorBidi" w:hAnsiTheme="majorBidi" w:cstheme="majorBidi"/>
          <w:b/>
          <w:bCs/>
          <w:sz w:val="32"/>
          <w:szCs w:val="32"/>
          <w:lang w:val="en-GB"/>
        </w:rPr>
        <w:lastRenderedPageBreak/>
        <w:t>Executive Summary</w:t>
      </w:r>
    </w:p>
    <w:p w14:paraId="3EE11E09" w14:textId="77777777" w:rsidR="003931DD" w:rsidRPr="00547E50" w:rsidRDefault="003931DD" w:rsidP="0062155C">
      <w:pPr>
        <w:spacing w:line="480" w:lineRule="auto"/>
        <w:jc w:val="both"/>
        <w:rPr>
          <w:rFonts w:asciiTheme="minorBidi" w:hAnsiTheme="minorBidi"/>
          <w:sz w:val="24"/>
          <w:szCs w:val="24"/>
          <w:lang w:val="en-GB"/>
        </w:rPr>
      </w:pPr>
      <w:r w:rsidRPr="00547E50">
        <w:rPr>
          <w:rFonts w:asciiTheme="minorBidi" w:hAnsiTheme="minorBidi"/>
          <w:sz w:val="24"/>
          <w:szCs w:val="24"/>
        </w:rPr>
        <w:t>Pampered Pets plans to extend its digitalisation programme through an international supply chain and automated warehouses. These changes may increase efficiency and market reach, but they also create uncertainty around product quality, availability and operational resilience. This report estimates those risks through a quantitative Monte Carlo simulation and translates the results into business priorities.</w:t>
      </w:r>
    </w:p>
    <w:p w14:paraId="5D4A0BD8" w14:textId="77777777" w:rsidR="003931DD" w:rsidRPr="00547E50" w:rsidRDefault="003931DD" w:rsidP="0062155C">
      <w:pPr>
        <w:spacing w:line="480" w:lineRule="auto"/>
        <w:jc w:val="both"/>
        <w:rPr>
          <w:rFonts w:asciiTheme="minorBidi" w:hAnsiTheme="minorBidi"/>
          <w:sz w:val="24"/>
          <w:szCs w:val="24"/>
          <w:lang w:val="en-GB"/>
        </w:rPr>
      </w:pPr>
      <w:r w:rsidRPr="00547E50">
        <w:rPr>
          <w:rFonts w:asciiTheme="minorBidi" w:hAnsiTheme="minorBidi"/>
          <w:sz w:val="24"/>
          <w:szCs w:val="24"/>
        </w:rPr>
        <w:t>Six operational risk categories were modelled using triangular probability distributions informed by the case study, academic literature and recognised guidance. Across 10,000 iterations, the model estimated a 33.5% probability of quality-related disruption, a 43.3% probability of supply-chain disruption, a 62.2% probability of at least one operational disruption, and a 22.1% probability of multiple events occurring together.</w:t>
      </w:r>
    </w:p>
    <w:p w14:paraId="7CB54FBB" w14:textId="78BF1671" w:rsidR="00D23EAF" w:rsidRPr="00547E50" w:rsidRDefault="00537782" w:rsidP="0062155C">
      <w:pPr>
        <w:spacing w:line="480" w:lineRule="auto"/>
        <w:jc w:val="both"/>
        <w:rPr>
          <w:rFonts w:asciiTheme="minorBidi" w:hAnsiTheme="minorBidi"/>
          <w:sz w:val="24"/>
          <w:szCs w:val="24"/>
        </w:rPr>
      </w:pPr>
      <w:r w:rsidRPr="00547E50">
        <w:rPr>
          <w:rFonts w:asciiTheme="minorBidi" w:hAnsiTheme="minorBidi"/>
          <w:sz w:val="24"/>
          <w:szCs w:val="24"/>
        </w:rPr>
        <w:t>The findings indicate that strengthening supply-chain resilience should be the organisation's highest commercial priority, followed by enhanced quality assurance and continuous availability of the online service.</w:t>
      </w:r>
      <w:r w:rsidR="00227B15" w:rsidRPr="00547E50">
        <w:rPr>
          <w:rFonts w:asciiTheme="minorBidi" w:hAnsiTheme="minorBidi"/>
          <w:sz w:val="24"/>
          <w:szCs w:val="24"/>
        </w:rPr>
        <w:t xml:space="preserve"> </w:t>
      </w:r>
      <w:r w:rsidR="003931DD" w:rsidRPr="00547E50">
        <w:rPr>
          <w:rFonts w:asciiTheme="minorBidi" w:hAnsiTheme="minorBidi"/>
          <w:sz w:val="24"/>
          <w:szCs w:val="24"/>
        </w:rPr>
        <w:t xml:space="preserve">Pampered Pets should diversify suppliers, strengthen incoming-quality assurance and </w:t>
      </w:r>
      <w:r w:rsidR="00566E50" w:rsidRPr="00547E50">
        <w:rPr>
          <w:rFonts w:asciiTheme="minorBidi" w:hAnsiTheme="minorBidi"/>
          <w:sz w:val="24"/>
          <w:szCs w:val="24"/>
        </w:rPr>
        <w:t>implement an active-active, multi-region disaster recovery architecture that is regularly tested to demonstrate recovery time and recovery point objectives of less than one minute. Security</w:t>
      </w:r>
      <w:r w:rsidR="003931DD" w:rsidRPr="00547E50">
        <w:rPr>
          <w:rFonts w:asciiTheme="minorBidi" w:hAnsiTheme="minorBidi"/>
          <w:sz w:val="24"/>
          <w:szCs w:val="24"/>
        </w:rPr>
        <w:t>, UK GDPR compliance and an exit plan that limits cloud vendor lock-in should be treated as core business requirements rather than later technical additions.</w:t>
      </w:r>
    </w:p>
    <w:p w14:paraId="1F3DB274" w14:textId="77777777" w:rsidR="0098687B" w:rsidRDefault="0098687B" w:rsidP="003931DD">
      <w:pPr>
        <w:spacing w:line="480" w:lineRule="auto"/>
      </w:pPr>
    </w:p>
    <w:p w14:paraId="4F6C7DAA" w14:textId="77777777" w:rsidR="0098687B" w:rsidRDefault="0098687B" w:rsidP="003931DD">
      <w:pPr>
        <w:spacing w:line="480" w:lineRule="auto"/>
        <w:rPr>
          <w:rFonts w:eastAsiaTheme="majorEastAsia" w:cstheme="majorBidi"/>
          <w:color w:val="0070C0"/>
          <w:sz w:val="24"/>
          <w:szCs w:val="24"/>
          <w:lang w:val="en-GB"/>
        </w:rPr>
      </w:pPr>
    </w:p>
    <w:p w14:paraId="52C0B936" w14:textId="286F6FF5" w:rsidR="00BC07FA" w:rsidRPr="00265019" w:rsidRDefault="00BC07FA" w:rsidP="000F1042">
      <w:pPr>
        <w:pStyle w:val="Heading1"/>
      </w:pPr>
      <w:bookmarkStart w:id="2" w:name="_Toc234579270"/>
      <w:bookmarkStart w:id="3" w:name="_Toc234746805"/>
      <w:r w:rsidRPr="000F1042">
        <w:lastRenderedPageBreak/>
        <w:t>Introduction</w:t>
      </w:r>
      <w:bookmarkEnd w:id="2"/>
      <w:bookmarkEnd w:id="3"/>
    </w:p>
    <w:p w14:paraId="468E2542" w14:textId="77777777" w:rsidR="006C73EB" w:rsidRPr="0087035A" w:rsidRDefault="006C73EB" w:rsidP="0062155C">
      <w:pPr>
        <w:spacing w:line="480" w:lineRule="auto"/>
        <w:jc w:val="both"/>
        <w:rPr>
          <w:rFonts w:asciiTheme="minorBidi" w:hAnsiTheme="minorBidi"/>
          <w:sz w:val="24"/>
          <w:szCs w:val="24"/>
          <w:lang w:val="en-GB"/>
        </w:rPr>
      </w:pPr>
      <w:r w:rsidRPr="0087035A">
        <w:rPr>
          <w:rFonts w:asciiTheme="minorBidi" w:hAnsiTheme="minorBidi"/>
          <w:sz w:val="24"/>
          <w:szCs w:val="24"/>
        </w:rPr>
        <w:t>Pampered Pets' proposed international supply chain and automated warehouses offer growth and efficiency, but they also increase dependence on external suppliers, digital platforms and automated operations. Disruption could affect product quality, order fulfilment and the reputation attached to high-profile customers such as HRH the King and Prince Albert II of Monaco.</w:t>
      </w:r>
    </w:p>
    <w:p w14:paraId="3EA960A4" w14:textId="10DAA3F8" w:rsidR="00BF0DD1" w:rsidRPr="0087035A" w:rsidRDefault="006C73EB" w:rsidP="0062155C">
      <w:pPr>
        <w:spacing w:line="480" w:lineRule="auto"/>
        <w:jc w:val="both"/>
        <w:rPr>
          <w:rFonts w:asciiTheme="minorBidi" w:hAnsiTheme="minorBidi"/>
          <w:sz w:val="24"/>
          <w:szCs w:val="24"/>
        </w:rPr>
      </w:pPr>
      <w:r w:rsidRPr="0087035A">
        <w:rPr>
          <w:rFonts w:asciiTheme="minorBidi" w:hAnsiTheme="minorBidi"/>
          <w:sz w:val="24"/>
          <w:szCs w:val="24"/>
        </w:rPr>
        <w:t>Risk management must therefore examine how uncertainty affects business objectives rather than merely list threats (Aven, 2015). Quantitative analysis provides management with a stronger basis for action than qualitative judgement alone (Hubbard, 2020). This report applies Monte Carlo simulation to estimate quality and supply-chain disruption, interpret compound risk and prioritise controls, including business continuity and disaster recovery.</w:t>
      </w:r>
    </w:p>
    <w:p w14:paraId="02ED5151" w14:textId="77777777" w:rsidR="00722A73" w:rsidRPr="00B62E70" w:rsidRDefault="003719CD" w:rsidP="00265019">
      <w:pPr>
        <w:pStyle w:val="Heading1"/>
      </w:pPr>
      <w:bookmarkStart w:id="4" w:name="_Toc234579271"/>
      <w:bookmarkStart w:id="5" w:name="_Toc234746806"/>
      <w:r w:rsidRPr="00B62E70">
        <w:t xml:space="preserve">Risk </w:t>
      </w:r>
      <w:r w:rsidRPr="00E0535D">
        <w:t>Assessment</w:t>
      </w:r>
      <w:r w:rsidRPr="00B62E70">
        <w:t xml:space="preserve"> Methodology</w:t>
      </w:r>
      <w:bookmarkEnd w:id="4"/>
      <w:bookmarkEnd w:id="5"/>
    </w:p>
    <w:p w14:paraId="65554CD1" w14:textId="77777777" w:rsidR="009118D5" w:rsidRPr="00B62E70" w:rsidRDefault="00F857A4" w:rsidP="00B62E70">
      <w:pPr>
        <w:pStyle w:val="Heading2"/>
      </w:pPr>
      <w:bookmarkStart w:id="6" w:name="_Toc234579272"/>
      <w:bookmarkStart w:id="7" w:name="_Toc234746807"/>
      <w:r w:rsidRPr="00B62E70">
        <w:t xml:space="preserve">Risk </w:t>
      </w:r>
      <w:r w:rsidR="009118D5" w:rsidRPr="00B62E70">
        <w:t>Identification</w:t>
      </w:r>
      <w:r w:rsidR="006D177D" w:rsidRPr="00B62E70">
        <w:t xml:space="preserve"> </w:t>
      </w:r>
      <w:r w:rsidRPr="00B62E70">
        <w:t>and classification</w:t>
      </w:r>
      <w:bookmarkEnd w:id="6"/>
      <w:bookmarkEnd w:id="7"/>
    </w:p>
    <w:p w14:paraId="1470D735" w14:textId="2D16B5D8" w:rsidR="00B81E92" w:rsidRPr="0087035A" w:rsidRDefault="00F40930" w:rsidP="0062155C">
      <w:pPr>
        <w:spacing w:line="480" w:lineRule="auto"/>
        <w:jc w:val="both"/>
        <w:rPr>
          <w:rFonts w:asciiTheme="minorBidi" w:hAnsiTheme="minorBidi"/>
          <w:sz w:val="24"/>
          <w:szCs w:val="24"/>
          <w:lang w:val="en-GB"/>
        </w:rPr>
      </w:pPr>
      <w:r w:rsidRPr="0087035A">
        <w:rPr>
          <w:rFonts w:asciiTheme="minorBidi" w:hAnsiTheme="minorBidi"/>
          <w:sz w:val="24"/>
          <w:szCs w:val="24"/>
        </w:rPr>
        <w:t xml:space="preserve">The </w:t>
      </w:r>
      <w:r w:rsidR="00950796" w:rsidRPr="0087035A">
        <w:rPr>
          <w:rFonts w:asciiTheme="minorBidi" w:hAnsiTheme="minorBidi"/>
          <w:sz w:val="24"/>
          <w:szCs w:val="24"/>
        </w:rPr>
        <w:t xml:space="preserve">proposed </w:t>
      </w:r>
      <w:r w:rsidRPr="0087035A">
        <w:rPr>
          <w:rFonts w:asciiTheme="minorBidi" w:hAnsiTheme="minorBidi"/>
          <w:sz w:val="24"/>
          <w:szCs w:val="24"/>
        </w:rPr>
        <w:t xml:space="preserve">expansion introduces six material risk categories: supply-chain disruption, product-quality failure, warehouse automation failure, cybersecurity incidents, third-party service failure and regulatory non-compliance. </w:t>
      </w:r>
      <w:r w:rsidR="00950796" w:rsidRPr="0087035A">
        <w:rPr>
          <w:rFonts w:asciiTheme="minorBidi" w:hAnsiTheme="minorBidi"/>
          <w:sz w:val="24"/>
          <w:szCs w:val="24"/>
          <w:lang w:val="en-GB"/>
        </w:rPr>
        <w:t xml:space="preserve">These six risk categories </w:t>
      </w:r>
      <w:proofErr w:type="gramStart"/>
      <w:r w:rsidR="00950796" w:rsidRPr="0087035A">
        <w:rPr>
          <w:rFonts w:asciiTheme="minorBidi" w:hAnsiTheme="minorBidi"/>
          <w:sz w:val="24"/>
          <w:szCs w:val="24"/>
          <w:lang w:val="en-GB"/>
        </w:rPr>
        <w:t>were identified</w:t>
      </w:r>
      <w:proofErr w:type="gramEnd"/>
      <w:r w:rsidR="00950796" w:rsidRPr="0087035A">
        <w:rPr>
          <w:rFonts w:asciiTheme="minorBidi" w:hAnsiTheme="minorBidi"/>
          <w:sz w:val="24"/>
          <w:szCs w:val="24"/>
          <w:lang w:val="en-GB"/>
        </w:rPr>
        <w:t xml:space="preserve"> because they directly influence product availability, customer </w:t>
      </w:r>
      <w:r w:rsidR="00B472AB" w:rsidRPr="0087035A">
        <w:rPr>
          <w:rFonts w:asciiTheme="minorBidi" w:hAnsiTheme="minorBidi"/>
          <w:sz w:val="24"/>
          <w:szCs w:val="24"/>
          <w:lang w:val="en-GB"/>
        </w:rPr>
        <w:t>confidence,</w:t>
      </w:r>
      <w:r w:rsidR="00950796" w:rsidRPr="0087035A">
        <w:rPr>
          <w:rFonts w:asciiTheme="minorBidi" w:hAnsiTheme="minorBidi"/>
          <w:sz w:val="24"/>
          <w:szCs w:val="24"/>
          <w:lang w:val="en-GB"/>
        </w:rPr>
        <w:t xml:space="preserve"> and operational continuity during digital transformation.</w:t>
      </w:r>
    </w:p>
    <w:p w14:paraId="3F371070" w14:textId="26AF38D7" w:rsidR="00D21AF3" w:rsidRPr="0087035A" w:rsidRDefault="0093564C" w:rsidP="0062155C">
      <w:pPr>
        <w:spacing w:line="480" w:lineRule="auto"/>
        <w:jc w:val="both"/>
        <w:rPr>
          <w:rFonts w:asciiTheme="minorBidi" w:hAnsiTheme="minorBidi"/>
          <w:sz w:val="24"/>
          <w:szCs w:val="24"/>
          <w:lang w:val="en-GB"/>
        </w:rPr>
      </w:pPr>
      <w:r w:rsidRPr="0087035A">
        <w:rPr>
          <w:rFonts w:asciiTheme="minorBidi" w:hAnsiTheme="minorBidi"/>
          <w:sz w:val="24"/>
          <w:szCs w:val="24"/>
        </w:rPr>
        <w:t>Aven and Thekdi (2025) emphasise that organisational change increases uncertainty, while ISO 31000 requires risk review when significant internal or external changes occur (ISO, 2018). NIST SP 800-30 similarly treats risk identification as the basis for analysing threats and business consequences (Stoneburner et al., 2002). Table 1 therefore defines the scope of the quantitative model without prematurely ranking the risks.</w:t>
      </w:r>
    </w:p>
    <w:p w14:paraId="3E7E5D3F" w14:textId="2F2DC8CF" w:rsidR="005E2918" w:rsidRPr="005E2918" w:rsidRDefault="00A70587" w:rsidP="0014751F">
      <w:pPr>
        <w:pStyle w:val="Caption"/>
        <w:jc w:val="center"/>
        <w:rPr>
          <w:lang w:val="en-GB"/>
        </w:rPr>
      </w:pPr>
      <w:bookmarkStart w:id="8" w:name="_Toc234748311"/>
      <w:r>
        <w:lastRenderedPageBreak/>
        <w:t xml:space="preserve">Table </w:t>
      </w:r>
      <w:fldSimple w:instr=" SEQ Table \* ARABIC ">
        <w:r w:rsidR="004E01A2">
          <w:rPr>
            <w:noProof/>
          </w:rPr>
          <w:t>1</w:t>
        </w:r>
      </w:fldSimple>
      <w:r>
        <w:rPr>
          <w:lang w:val="en-GB"/>
        </w:rPr>
        <w:t xml:space="preserve">. </w:t>
      </w:r>
      <w:r w:rsidR="001D1EBF" w:rsidRPr="001D1EBF">
        <w:t>Principal risks associated with the Pampered Pets digital transformation</w:t>
      </w:r>
      <w:bookmarkEnd w:id="8"/>
    </w:p>
    <w:tbl>
      <w:tblPr>
        <w:tblStyle w:val="TableGrid"/>
        <w:tblW w:w="9356" w:type="dxa"/>
        <w:jc w:val="center"/>
        <w:tblLook w:val="04A0" w:firstRow="1" w:lastRow="0" w:firstColumn="1" w:lastColumn="0" w:noHBand="0" w:noVBand="1"/>
      </w:tblPr>
      <w:tblGrid>
        <w:gridCol w:w="2509"/>
        <w:gridCol w:w="2446"/>
        <w:gridCol w:w="4401"/>
      </w:tblGrid>
      <w:tr w:rsidR="00BF64D2" w:rsidRPr="00E97AE6" w14:paraId="6795331E" w14:textId="77777777" w:rsidTr="00E478E6">
        <w:trPr>
          <w:jc w:val="center"/>
        </w:trPr>
        <w:tc>
          <w:tcPr>
            <w:tcW w:w="2509" w:type="dxa"/>
            <w:vAlign w:val="center"/>
          </w:tcPr>
          <w:p w14:paraId="10CC1B72" w14:textId="77777777"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Risk Category</w:t>
            </w:r>
          </w:p>
        </w:tc>
        <w:tc>
          <w:tcPr>
            <w:tcW w:w="2446" w:type="dxa"/>
            <w:vAlign w:val="center"/>
          </w:tcPr>
          <w:p w14:paraId="0145AAED" w14:textId="77777777"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Example Risk</w:t>
            </w:r>
          </w:p>
        </w:tc>
        <w:tc>
          <w:tcPr>
            <w:tcW w:w="4401" w:type="dxa"/>
            <w:vAlign w:val="center"/>
          </w:tcPr>
          <w:p w14:paraId="68BAF6A6" w14:textId="77777777"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Potential Business Impact</w:t>
            </w:r>
          </w:p>
        </w:tc>
      </w:tr>
      <w:tr w:rsidR="00BF64D2" w:rsidRPr="00E97AE6" w14:paraId="07AEB3C5" w14:textId="77777777" w:rsidTr="00E478E6">
        <w:trPr>
          <w:cantSplit/>
          <w:jc w:val="center"/>
        </w:trPr>
        <w:tc>
          <w:tcPr>
            <w:tcW w:w="2509" w:type="dxa"/>
            <w:vAlign w:val="center"/>
          </w:tcPr>
          <w:p w14:paraId="61D6F205" w14:textId="77777777" w:rsidR="00BF64D2" w:rsidRPr="0062155C" w:rsidRDefault="00BF64D2" w:rsidP="00CA05BF">
            <w:pPr>
              <w:rPr>
                <w:rFonts w:asciiTheme="minorBidi" w:hAnsiTheme="minorBidi"/>
                <w:sz w:val="24"/>
                <w:szCs w:val="24"/>
                <w:lang w:val="en-GB"/>
              </w:rPr>
            </w:pPr>
            <w:r w:rsidRPr="0062155C">
              <w:rPr>
                <w:rFonts w:asciiTheme="minorBidi" w:hAnsiTheme="minorBidi"/>
                <w:sz w:val="24"/>
                <w:szCs w:val="24"/>
                <w:lang w:val="en-GB"/>
              </w:rPr>
              <w:t>Supply Chain</w:t>
            </w:r>
            <w:r w:rsidR="00F40BB1" w:rsidRPr="0062155C">
              <w:rPr>
                <w:rFonts w:asciiTheme="minorBidi" w:hAnsiTheme="minorBidi"/>
                <w:sz w:val="24"/>
                <w:szCs w:val="24"/>
                <w:lang w:val="en-GB"/>
              </w:rPr>
              <w:t xml:space="preserve"> Risks</w:t>
            </w:r>
          </w:p>
        </w:tc>
        <w:tc>
          <w:tcPr>
            <w:tcW w:w="2446" w:type="dxa"/>
            <w:vAlign w:val="center"/>
          </w:tcPr>
          <w:p w14:paraId="0E0F87C8" w14:textId="77777777" w:rsidR="00BF64D2" w:rsidRPr="00E97AE6" w:rsidRDefault="00512951" w:rsidP="00512951">
            <w:pPr>
              <w:rPr>
                <w:rFonts w:asciiTheme="minorBidi" w:hAnsiTheme="minorBidi"/>
                <w:sz w:val="24"/>
                <w:szCs w:val="24"/>
                <w:lang w:val="en-GB"/>
              </w:rPr>
            </w:pPr>
            <w:r w:rsidRPr="00E97AE6">
              <w:rPr>
                <w:rFonts w:asciiTheme="minorBidi" w:hAnsiTheme="minorBidi"/>
                <w:sz w:val="24"/>
                <w:szCs w:val="24"/>
              </w:rPr>
              <w:t>Supplier disruption, transport delays, customs issues or geopolitical events</w:t>
            </w:r>
          </w:p>
        </w:tc>
        <w:tc>
          <w:tcPr>
            <w:tcW w:w="4401" w:type="dxa"/>
            <w:vAlign w:val="center"/>
          </w:tcPr>
          <w:p w14:paraId="04D8AE98" w14:textId="77777777" w:rsidR="00BF64D2" w:rsidRPr="00E97AE6" w:rsidRDefault="00BF64D2" w:rsidP="00CA05BF">
            <w:pPr>
              <w:rPr>
                <w:rFonts w:asciiTheme="minorBidi" w:hAnsiTheme="minorBidi"/>
                <w:sz w:val="24"/>
                <w:szCs w:val="24"/>
                <w:lang w:val="en-GB"/>
              </w:rPr>
            </w:pPr>
            <w:r w:rsidRPr="00E97AE6">
              <w:rPr>
                <w:rFonts w:asciiTheme="minorBidi" w:hAnsiTheme="minorBidi"/>
                <w:sz w:val="24"/>
                <w:szCs w:val="24"/>
                <w:lang w:val="en-GB"/>
              </w:rPr>
              <w:t>Material shortages, delayed deliveries, reduced product availability</w:t>
            </w:r>
          </w:p>
        </w:tc>
      </w:tr>
      <w:tr w:rsidR="00BF64D2" w:rsidRPr="00E97AE6" w14:paraId="5E0CAC25" w14:textId="77777777" w:rsidTr="00E478E6">
        <w:trPr>
          <w:jc w:val="center"/>
        </w:trPr>
        <w:tc>
          <w:tcPr>
            <w:tcW w:w="2509" w:type="dxa"/>
            <w:vAlign w:val="center"/>
          </w:tcPr>
          <w:p w14:paraId="54334908" w14:textId="77777777" w:rsidR="00BF64D2" w:rsidRPr="0062155C" w:rsidRDefault="00BF64D2" w:rsidP="00C76897">
            <w:pPr>
              <w:pStyle w:val="Caption"/>
              <w:rPr>
                <w:rFonts w:asciiTheme="minorBidi" w:hAnsiTheme="minorBidi"/>
                <w:i w:val="0"/>
                <w:iCs w:val="0"/>
                <w:sz w:val="24"/>
                <w:szCs w:val="24"/>
                <w:lang w:val="en-GB"/>
              </w:rPr>
            </w:pPr>
            <w:r w:rsidRPr="0062155C">
              <w:rPr>
                <w:rFonts w:asciiTheme="minorBidi" w:hAnsiTheme="minorBidi"/>
                <w:i w:val="0"/>
                <w:iCs w:val="0"/>
                <w:sz w:val="24"/>
                <w:szCs w:val="24"/>
                <w:lang w:val="en-GB"/>
              </w:rPr>
              <w:t>Product Quality</w:t>
            </w:r>
            <w:r w:rsidR="00EF4654" w:rsidRPr="0062155C">
              <w:rPr>
                <w:rFonts w:asciiTheme="minorBidi" w:hAnsiTheme="minorBidi"/>
                <w:i w:val="0"/>
                <w:iCs w:val="0"/>
                <w:sz w:val="24"/>
                <w:szCs w:val="24"/>
                <w:lang w:val="en-GB"/>
              </w:rPr>
              <w:t xml:space="preserve"> </w:t>
            </w:r>
            <w:r w:rsidR="00F40BB1" w:rsidRPr="0062155C">
              <w:rPr>
                <w:rFonts w:asciiTheme="minorBidi" w:hAnsiTheme="minorBidi"/>
                <w:i w:val="0"/>
                <w:iCs w:val="0"/>
                <w:sz w:val="24"/>
                <w:szCs w:val="24"/>
                <w:lang w:val="en-GB"/>
              </w:rPr>
              <w:t>Risks</w:t>
            </w:r>
          </w:p>
        </w:tc>
        <w:tc>
          <w:tcPr>
            <w:tcW w:w="2446" w:type="dxa"/>
            <w:vAlign w:val="center"/>
          </w:tcPr>
          <w:p w14:paraId="4E85A826" w14:textId="77777777" w:rsidR="00BF64D2" w:rsidRPr="00174108" w:rsidRDefault="004C78DE" w:rsidP="00C76897">
            <w:pPr>
              <w:pStyle w:val="Caption"/>
              <w:rPr>
                <w:rFonts w:asciiTheme="minorBidi" w:hAnsiTheme="minorBidi"/>
                <w:i w:val="0"/>
                <w:iCs w:val="0"/>
                <w:sz w:val="24"/>
                <w:szCs w:val="24"/>
                <w:lang w:val="en-GB"/>
              </w:rPr>
            </w:pPr>
            <w:r w:rsidRPr="00174108">
              <w:rPr>
                <w:rFonts w:asciiTheme="minorBidi" w:hAnsiTheme="minorBidi"/>
                <w:i w:val="0"/>
                <w:iCs w:val="0"/>
                <w:sz w:val="24"/>
                <w:szCs w:val="24"/>
              </w:rPr>
              <w:t>Defective or counterfeit raw materials; inconsistent supplier quality</w:t>
            </w:r>
          </w:p>
        </w:tc>
        <w:tc>
          <w:tcPr>
            <w:tcW w:w="4401" w:type="dxa"/>
            <w:vAlign w:val="center"/>
          </w:tcPr>
          <w:p w14:paraId="78909763" w14:textId="77777777" w:rsidR="00BF64D2" w:rsidRPr="00174108" w:rsidRDefault="00DF44E8" w:rsidP="00C76897">
            <w:pPr>
              <w:pStyle w:val="Caption"/>
              <w:rPr>
                <w:rFonts w:asciiTheme="minorBidi" w:hAnsiTheme="minorBidi"/>
                <w:i w:val="0"/>
                <w:iCs w:val="0"/>
                <w:sz w:val="24"/>
                <w:szCs w:val="24"/>
                <w:lang w:val="en-GB"/>
              </w:rPr>
            </w:pPr>
            <w:r w:rsidRPr="00174108">
              <w:rPr>
                <w:rFonts w:asciiTheme="minorBidi" w:hAnsiTheme="minorBidi"/>
                <w:i w:val="0"/>
                <w:iCs w:val="0"/>
                <w:sz w:val="24"/>
                <w:szCs w:val="24"/>
              </w:rPr>
              <w:t>Reduced product quality, customer complaints, product recalls and reputational damage</w:t>
            </w:r>
          </w:p>
        </w:tc>
      </w:tr>
      <w:tr w:rsidR="00BF64D2" w:rsidRPr="00E97AE6" w14:paraId="0AC0E216" w14:textId="77777777" w:rsidTr="00E478E6">
        <w:trPr>
          <w:cantSplit/>
          <w:jc w:val="center"/>
        </w:trPr>
        <w:tc>
          <w:tcPr>
            <w:tcW w:w="2509" w:type="dxa"/>
            <w:vAlign w:val="center"/>
          </w:tcPr>
          <w:p w14:paraId="2734F8F6" w14:textId="77777777" w:rsidR="00BF64D2" w:rsidRPr="0062155C" w:rsidRDefault="00BF64D2" w:rsidP="00CA05BF">
            <w:pPr>
              <w:rPr>
                <w:rFonts w:asciiTheme="minorBidi" w:hAnsiTheme="minorBidi"/>
                <w:sz w:val="24"/>
                <w:szCs w:val="24"/>
                <w:lang w:val="en-GB"/>
              </w:rPr>
            </w:pPr>
            <w:r w:rsidRPr="0062155C">
              <w:rPr>
                <w:rFonts w:asciiTheme="minorBidi" w:hAnsiTheme="minorBidi"/>
                <w:sz w:val="24"/>
                <w:szCs w:val="24"/>
                <w:lang w:val="en-GB"/>
              </w:rPr>
              <w:t>Technology &amp; Automation</w:t>
            </w:r>
            <w:r w:rsidR="00F40BB1" w:rsidRPr="0062155C">
              <w:rPr>
                <w:rFonts w:asciiTheme="minorBidi" w:hAnsiTheme="minorBidi"/>
                <w:sz w:val="24"/>
                <w:szCs w:val="24"/>
                <w:lang w:val="en-GB"/>
              </w:rPr>
              <w:t xml:space="preserve"> Risks</w:t>
            </w:r>
          </w:p>
        </w:tc>
        <w:tc>
          <w:tcPr>
            <w:tcW w:w="2446" w:type="dxa"/>
            <w:vAlign w:val="center"/>
          </w:tcPr>
          <w:p w14:paraId="363FAFF6" w14:textId="77777777" w:rsidR="00BF64D2" w:rsidRPr="00E97AE6" w:rsidRDefault="00866774" w:rsidP="00866774">
            <w:pPr>
              <w:rPr>
                <w:rFonts w:asciiTheme="minorBidi" w:hAnsiTheme="minorBidi"/>
                <w:sz w:val="24"/>
                <w:szCs w:val="24"/>
                <w:lang w:val="en-GB"/>
              </w:rPr>
            </w:pPr>
            <w:r w:rsidRPr="00E97AE6">
              <w:rPr>
                <w:rFonts w:asciiTheme="minorBidi" w:hAnsiTheme="minorBidi"/>
                <w:sz w:val="24"/>
                <w:szCs w:val="24"/>
              </w:rPr>
              <w:t>Warehouse robotics failure, inventory management system outage or software malfunction</w:t>
            </w:r>
          </w:p>
        </w:tc>
        <w:tc>
          <w:tcPr>
            <w:tcW w:w="4401" w:type="dxa"/>
            <w:vAlign w:val="center"/>
          </w:tcPr>
          <w:p w14:paraId="444E4BDB" w14:textId="77777777" w:rsidR="00BF64D2" w:rsidRPr="00E97AE6" w:rsidRDefault="00BF64D2" w:rsidP="00CA05BF">
            <w:pPr>
              <w:rPr>
                <w:rFonts w:asciiTheme="minorBidi" w:hAnsiTheme="minorBidi"/>
                <w:sz w:val="24"/>
                <w:szCs w:val="24"/>
                <w:lang w:val="en-GB"/>
              </w:rPr>
            </w:pPr>
            <w:r w:rsidRPr="00E97AE6">
              <w:rPr>
                <w:rFonts w:asciiTheme="minorBidi" w:hAnsiTheme="minorBidi"/>
                <w:sz w:val="24"/>
                <w:szCs w:val="24"/>
                <w:lang w:val="en-GB"/>
              </w:rPr>
              <w:t>Production delays, order fulfilment disruption, increased operational costs</w:t>
            </w:r>
          </w:p>
        </w:tc>
      </w:tr>
      <w:tr w:rsidR="00BF64D2" w:rsidRPr="00E97AE6" w14:paraId="36255403" w14:textId="77777777" w:rsidTr="00E478E6">
        <w:trPr>
          <w:jc w:val="center"/>
        </w:trPr>
        <w:tc>
          <w:tcPr>
            <w:tcW w:w="2509" w:type="dxa"/>
            <w:vAlign w:val="center"/>
          </w:tcPr>
          <w:p w14:paraId="24AE0B15" w14:textId="77777777" w:rsidR="00BF64D2" w:rsidRPr="0062155C" w:rsidRDefault="00BF64D2" w:rsidP="00CA05BF">
            <w:pPr>
              <w:rPr>
                <w:rFonts w:asciiTheme="minorBidi" w:hAnsiTheme="minorBidi"/>
                <w:sz w:val="24"/>
                <w:szCs w:val="24"/>
                <w:lang w:val="en-GB"/>
              </w:rPr>
            </w:pPr>
            <w:r w:rsidRPr="0062155C">
              <w:rPr>
                <w:rFonts w:asciiTheme="minorBidi" w:hAnsiTheme="minorBidi"/>
                <w:sz w:val="24"/>
                <w:szCs w:val="24"/>
                <w:lang w:val="en-GB"/>
              </w:rPr>
              <w:t>Cybersecurity</w:t>
            </w:r>
            <w:r w:rsidR="00F40BB1" w:rsidRPr="0062155C">
              <w:rPr>
                <w:rFonts w:asciiTheme="minorBidi" w:hAnsiTheme="minorBidi"/>
                <w:sz w:val="24"/>
                <w:szCs w:val="24"/>
                <w:lang w:val="en-GB"/>
              </w:rPr>
              <w:t xml:space="preserve"> Risks</w:t>
            </w:r>
          </w:p>
        </w:tc>
        <w:tc>
          <w:tcPr>
            <w:tcW w:w="2446" w:type="dxa"/>
            <w:vAlign w:val="center"/>
          </w:tcPr>
          <w:p w14:paraId="43EBFB19" w14:textId="77777777" w:rsidR="00BF64D2" w:rsidRPr="00E97AE6" w:rsidRDefault="00591802" w:rsidP="00591802">
            <w:pPr>
              <w:rPr>
                <w:rFonts w:asciiTheme="minorBidi" w:hAnsiTheme="minorBidi"/>
                <w:sz w:val="24"/>
                <w:szCs w:val="24"/>
                <w:lang w:val="en-GB"/>
              </w:rPr>
            </w:pPr>
            <w:r w:rsidRPr="00E97AE6">
              <w:rPr>
                <w:rFonts w:asciiTheme="minorBidi" w:hAnsiTheme="minorBidi"/>
                <w:sz w:val="24"/>
                <w:szCs w:val="24"/>
              </w:rPr>
              <w:t>Ransomware, phishing attacks or unauthorised access to operational systems</w:t>
            </w:r>
          </w:p>
        </w:tc>
        <w:tc>
          <w:tcPr>
            <w:tcW w:w="4401" w:type="dxa"/>
            <w:vAlign w:val="center"/>
          </w:tcPr>
          <w:p w14:paraId="4F0CB916" w14:textId="77777777" w:rsidR="00BF64D2" w:rsidRPr="00E97AE6" w:rsidRDefault="001F4160" w:rsidP="001F4160">
            <w:pPr>
              <w:rPr>
                <w:rFonts w:asciiTheme="minorBidi" w:hAnsiTheme="minorBidi"/>
                <w:sz w:val="24"/>
                <w:szCs w:val="24"/>
                <w:lang w:val="en-GB"/>
              </w:rPr>
            </w:pPr>
            <w:r w:rsidRPr="00E97AE6">
              <w:rPr>
                <w:rFonts w:asciiTheme="minorBidi" w:hAnsiTheme="minorBidi"/>
                <w:sz w:val="24"/>
                <w:szCs w:val="24"/>
              </w:rPr>
              <w:t>Business interruption, data compromise and disruption to warehouse or supply chain operations.</w:t>
            </w:r>
          </w:p>
        </w:tc>
      </w:tr>
      <w:tr w:rsidR="00BF64D2" w:rsidRPr="00E97AE6" w14:paraId="3E529B04" w14:textId="77777777" w:rsidTr="00E478E6">
        <w:trPr>
          <w:jc w:val="center"/>
        </w:trPr>
        <w:tc>
          <w:tcPr>
            <w:tcW w:w="2509" w:type="dxa"/>
            <w:vAlign w:val="center"/>
          </w:tcPr>
          <w:p w14:paraId="5114DAD2" w14:textId="77777777" w:rsidR="00BF64D2" w:rsidRPr="0062155C" w:rsidRDefault="00BF64D2" w:rsidP="00CA05BF">
            <w:pPr>
              <w:rPr>
                <w:rFonts w:asciiTheme="minorBidi" w:hAnsiTheme="minorBidi"/>
                <w:sz w:val="24"/>
                <w:szCs w:val="24"/>
                <w:lang w:val="en-GB"/>
              </w:rPr>
            </w:pPr>
            <w:r w:rsidRPr="0062155C">
              <w:rPr>
                <w:rFonts w:asciiTheme="minorBidi" w:hAnsiTheme="minorBidi"/>
                <w:sz w:val="24"/>
                <w:szCs w:val="24"/>
                <w:lang w:val="en-GB"/>
              </w:rPr>
              <w:t>Regulatory &amp; Compliance</w:t>
            </w:r>
            <w:r w:rsidR="00F40BB1" w:rsidRPr="0062155C">
              <w:rPr>
                <w:rFonts w:asciiTheme="minorBidi" w:hAnsiTheme="minorBidi"/>
                <w:sz w:val="24"/>
                <w:szCs w:val="24"/>
                <w:lang w:val="en-GB"/>
              </w:rPr>
              <w:t xml:space="preserve"> Risks</w:t>
            </w:r>
          </w:p>
        </w:tc>
        <w:tc>
          <w:tcPr>
            <w:tcW w:w="2446" w:type="dxa"/>
            <w:vAlign w:val="center"/>
          </w:tcPr>
          <w:p w14:paraId="281B7B10" w14:textId="77777777" w:rsidR="00BF64D2" w:rsidRPr="00E97AE6" w:rsidRDefault="00BF64D2" w:rsidP="00CA05BF">
            <w:pPr>
              <w:rPr>
                <w:rFonts w:asciiTheme="minorBidi" w:hAnsiTheme="minorBidi"/>
                <w:sz w:val="24"/>
                <w:szCs w:val="24"/>
                <w:lang w:val="en-GB"/>
              </w:rPr>
            </w:pPr>
            <w:r w:rsidRPr="00E97AE6">
              <w:rPr>
                <w:rFonts w:asciiTheme="minorBidi" w:hAnsiTheme="minorBidi"/>
                <w:sz w:val="24"/>
                <w:szCs w:val="24"/>
                <w:lang w:val="en-GB"/>
              </w:rPr>
              <w:t xml:space="preserve">Failure to comply with UK GDPR or international </w:t>
            </w:r>
            <w:r w:rsidR="001F4160" w:rsidRPr="00E97AE6">
              <w:rPr>
                <w:rFonts w:asciiTheme="minorBidi" w:hAnsiTheme="minorBidi"/>
                <w:sz w:val="24"/>
                <w:szCs w:val="24"/>
                <w:lang w:val="en-GB"/>
              </w:rPr>
              <w:t xml:space="preserve">trade </w:t>
            </w:r>
            <w:r w:rsidRPr="00E97AE6">
              <w:rPr>
                <w:rFonts w:asciiTheme="minorBidi" w:hAnsiTheme="minorBidi"/>
                <w:sz w:val="24"/>
                <w:szCs w:val="24"/>
                <w:lang w:val="en-GB"/>
              </w:rPr>
              <w:t>regulations</w:t>
            </w:r>
          </w:p>
        </w:tc>
        <w:tc>
          <w:tcPr>
            <w:tcW w:w="4401" w:type="dxa"/>
            <w:vAlign w:val="center"/>
          </w:tcPr>
          <w:p w14:paraId="414CE74F" w14:textId="77777777" w:rsidR="00BF64D2" w:rsidRPr="00E97AE6" w:rsidRDefault="00903081" w:rsidP="00903081">
            <w:pPr>
              <w:rPr>
                <w:rFonts w:asciiTheme="minorBidi" w:hAnsiTheme="minorBidi"/>
                <w:sz w:val="24"/>
                <w:szCs w:val="24"/>
                <w:lang w:val="en-GB"/>
              </w:rPr>
            </w:pPr>
            <w:r w:rsidRPr="00E97AE6">
              <w:rPr>
                <w:rFonts w:asciiTheme="minorBidi" w:hAnsiTheme="minorBidi"/>
                <w:sz w:val="24"/>
                <w:szCs w:val="24"/>
              </w:rPr>
              <w:t>Financial penalties, legal action and damage to organisational reputation.</w:t>
            </w:r>
          </w:p>
        </w:tc>
      </w:tr>
      <w:tr w:rsidR="00BF64D2" w:rsidRPr="00E97AE6" w14:paraId="10DBDC03" w14:textId="77777777" w:rsidTr="00E478E6">
        <w:trPr>
          <w:jc w:val="center"/>
        </w:trPr>
        <w:tc>
          <w:tcPr>
            <w:tcW w:w="2509" w:type="dxa"/>
            <w:vAlign w:val="center"/>
          </w:tcPr>
          <w:p w14:paraId="0211AFB7" w14:textId="77777777" w:rsidR="00BF64D2" w:rsidRPr="0062155C" w:rsidRDefault="00BF64D2" w:rsidP="00CA05BF">
            <w:pPr>
              <w:rPr>
                <w:rFonts w:asciiTheme="minorBidi" w:hAnsiTheme="minorBidi"/>
                <w:sz w:val="24"/>
                <w:szCs w:val="24"/>
                <w:lang w:val="en-GB"/>
              </w:rPr>
            </w:pPr>
            <w:r w:rsidRPr="0062155C">
              <w:rPr>
                <w:rFonts w:asciiTheme="minorBidi" w:hAnsiTheme="minorBidi"/>
                <w:sz w:val="24"/>
                <w:szCs w:val="24"/>
                <w:lang w:val="en-GB"/>
              </w:rPr>
              <w:t>Third-Party Dependency</w:t>
            </w:r>
            <w:r w:rsidR="00F40BB1" w:rsidRPr="0062155C">
              <w:rPr>
                <w:rFonts w:asciiTheme="minorBidi" w:hAnsiTheme="minorBidi"/>
                <w:sz w:val="24"/>
                <w:szCs w:val="24"/>
                <w:lang w:val="en-GB"/>
              </w:rPr>
              <w:t xml:space="preserve"> Risks</w:t>
            </w:r>
          </w:p>
        </w:tc>
        <w:tc>
          <w:tcPr>
            <w:tcW w:w="244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1AB5" w:rsidRPr="00E97AE6" w14:paraId="2AF5E3E1" w14:textId="77777777">
              <w:trPr>
                <w:tblCellSpacing w:w="15" w:type="dxa"/>
              </w:trPr>
              <w:tc>
                <w:tcPr>
                  <w:tcW w:w="0" w:type="auto"/>
                  <w:vAlign w:val="center"/>
                  <w:hideMark/>
                </w:tcPr>
                <w:p w14:paraId="7B8EA8FD" w14:textId="77777777" w:rsidR="00AB1AB5" w:rsidRPr="00E97AE6" w:rsidRDefault="00AB1AB5" w:rsidP="00AB1AB5">
                  <w:pPr>
                    <w:spacing w:before="0" w:line="240" w:lineRule="auto"/>
                    <w:rPr>
                      <w:rFonts w:asciiTheme="minorBidi" w:hAnsiTheme="minorBidi"/>
                      <w:sz w:val="24"/>
                      <w:szCs w:val="24"/>
                      <w:lang w:val="en-GB"/>
                    </w:rPr>
                  </w:pPr>
                </w:p>
              </w:tc>
            </w:tr>
          </w:tbl>
          <w:p w14:paraId="363403C8" w14:textId="77777777" w:rsidR="00AB1AB5" w:rsidRPr="00E97AE6" w:rsidRDefault="00AB1AB5" w:rsidP="00AB1AB5">
            <w:pPr>
              <w:rPr>
                <w:rFonts w:asciiTheme="minorBidi" w:hAnsiTheme="minorBidi"/>
                <w:vanish/>
                <w:sz w:val="24"/>
                <w:szCs w:val="24"/>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tblGrid>
            <w:tr w:rsidR="00AB1AB5" w:rsidRPr="00E97AE6" w14:paraId="07D61414" w14:textId="77777777">
              <w:trPr>
                <w:tblCellSpacing w:w="15" w:type="dxa"/>
              </w:trPr>
              <w:tc>
                <w:tcPr>
                  <w:tcW w:w="0" w:type="auto"/>
                  <w:vAlign w:val="center"/>
                  <w:hideMark/>
                </w:tcPr>
                <w:p w14:paraId="0481EFB8" w14:textId="77777777" w:rsidR="00AB1AB5" w:rsidRPr="00E97AE6" w:rsidRDefault="00363E2A" w:rsidP="00363E2A">
                  <w:pPr>
                    <w:spacing w:before="0" w:line="240" w:lineRule="auto"/>
                    <w:rPr>
                      <w:rFonts w:asciiTheme="minorBidi" w:hAnsiTheme="minorBidi"/>
                      <w:sz w:val="24"/>
                      <w:szCs w:val="24"/>
                      <w:lang w:val="en-GB"/>
                    </w:rPr>
                  </w:pPr>
                  <w:r w:rsidRPr="00E97AE6">
                    <w:rPr>
                      <w:rFonts w:asciiTheme="minorBidi" w:hAnsiTheme="minorBidi"/>
                      <w:sz w:val="24"/>
                      <w:szCs w:val="24"/>
                    </w:rPr>
                    <w:t>Cloud service outage, payment gateway failure, outsourced IT service disruption or logistics platform failure</w:t>
                  </w:r>
                </w:p>
              </w:tc>
            </w:tr>
          </w:tbl>
          <w:p w14:paraId="3ACCF984" w14:textId="77777777" w:rsidR="00BF64D2" w:rsidRPr="00E97AE6" w:rsidRDefault="00BF64D2" w:rsidP="00CA05BF">
            <w:pPr>
              <w:rPr>
                <w:rFonts w:asciiTheme="minorBidi" w:hAnsiTheme="minorBidi"/>
                <w:sz w:val="24"/>
                <w:szCs w:val="24"/>
                <w:lang w:val="en-GB"/>
              </w:rPr>
            </w:pPr>
          </w:p>
        </w:tc>
        <w:tc>
          <w:tcPr>
            <w:tcW w:w="4401" w:type="dxa"/>
            <w:vAlign w:val="center"/>
          </w:tcPr>
          <w:p w14:paraId="648D03E9" w14:textId="77777777" w:rsidR="00BF64D2" w:rsidRPr="00E97AE6" w:rsidRDefault="00760C6D" w:rsidP="00760C6D">
            <w:pPr>
              <w:rPr>
                <w:rFonts w:asciiTheme="minorBidi" w:hAnsiTheme="minorBidi"/>
                <w:sz w:val="24"/>
                <w:szCs w:val="24"/>
                <w:lang w:val="en-GB"/>
              </w:rPr>
            </w:pPr>
            <w:r w:rsidRPr="00E97AE6">
              <w:rPr>
                <w:rFonts w:asciiTheme="minorBidi" w:hAnsiTheme="minorBidi"/>
                <w:sz w:val="24"/>
                <w:szCs w:val="24"/>
              </w:rPr>
              <w:t>Business interruption, reduced operational resilience and customer service disruption.</w:t>
            </w:r>
          </w:p>
        </w:tc>
      </w:tr>
    </w:tbl>
    <w:p w14:paraId="5D9414D0" w14:textId="5B4AE8D2" w:rsidR="00E165A5" w:rsidRPr="0087035A" w:rsidRDefault="00E165A5" w:rsidP="0062155C">
      <w:pPr>
        <w:spacing w:line="480" w:lineRule="auto"/>
        <w:jc w:val="both"/>
        <w:rPr>
          <w:rFonts w:asciiTheme="minorBidi" w:hAnsiTheme="minorBidi"/>
          <w:sz w:val="24"/>
          <w:szCs w:val="24"/>
        </w:rPr>
      </w:pPr>
      <w:r w:rsidRPr="0087035A">
        <w:rPr>
          <w:rFonts w:asciiTheme="minorBidi" w:hAnsiTheme="minorBidi"/>
          <w:sz w:val="24"/>
          <w:szCs w:val="24"/>
        </w:rPr>
        <w:t>Table 1 establishes the risk universe. The next task is to select a method capable of estimating likelihood and combined exposure under limited organisational data.</w:t>
      </w:r>
    </w:p>
    <w:p w14:paraId="14EF5279" w14:textId="77777777" w:rsidR="00AC04DE" w:rsidRPr="00366B85" w:rsidRDefault="00AC04DE" w:rsidP="00B62E70">
      <w:pPr>
        <w:pStyle w:val="Heading2"/>
      </w:pPr>
      <w:bookmarkStart w:id="9" w:name="_Toc234579273"/>
      <w:bookmarkStart w:id="10" w:name="_Toc234746808"/>
      <w:r w:rsidRPr="00366B85">
        <w:lastRenderedPageBreak/>
        <w:t>Selection and Justification of the Quantitative Risk Modelling Approach</w:t>
      </w:r>
      <w:bookmarkEnd w:id="9"/>
      <w:bookmarkEnd w:id="10"/>
    </w:p>
    <w:p w14:paraId="55074684" w14:textId="04547FC5" w:rsidR="00D124FA" w:rsidRPr="0087035A" w:rsidRDefault="002463C7" w:rsidP="0062155C">
      <w:pPr>
        <w:spacing w:line="480" w:lineRule="auto"/>
        <w:rPr>
          <w:rFonts w:asciiTheme="minorBidi" w:hAnsiTheme="minorBidi"/>
          <w:sz w:val="24"/>
          <w:szCs w:val="24"/>
          <w:lang w:val="en-GB" w:eastAsia="en-US"/>
        </w:rPr>
      </w:pPr>
      <w:r w:rsidRPr="0062155C">
        <w:t xml:space="preserve">Three approaches were considered: Bayes' Theorem, Multi-Criteria Decision Analysis (MCDA) and Monte Carlo simulation. Bayes </w:t>
      </w:r>
      <w:proofErr w:type="gramStart"/>
      <w:r w:rsidRPr="0062155C">
        <w:t>is</w:t>
      </w:r>
      <w:proofErr w:type="gramEnd"/>
      <w:r w:rsidRPr="0062155C">
        <w:t xml:space="preserve"> useful when probabilities can be updated as new evidence arrives; MCDA compares options against weighted criteria; Monte Carlo repeatedly samples uncertain inputs to produce a distribution of plausible outcomes rather than one deterministic estimate (Aven, 2015; Hubbard, 2020</w:t>
      </w:r>
      <w:r w:rsidRPr="0087035A">
        <w:rPr>
          <w:rFonts w:asciiTheme="minorBidi" w:hAnsiTheme="minorBidi"/>
          <w:sz w:val="24"/>
          <w:szCs w:val="24"/>
        </w:rPr>
        <w:t>).</w:t>
      </w:r>
      <w:r w:rsidR="00D124FA" w:rsidRPr="0087035A">
        <w:rPr>
          <w:rFonts w:asciiTheme="minorBidi" w:hAnsiTheme="minorBidi"/>
          <w:noProof/>
          <w:sz w:val="24"/>
          <w:szCs w:val="24"/>
          <w:lang w:val="en-GB" w:eastAsia="en-US"/>
        </w:rPr>
        <w:drawing>
          <wp:anchor distT="0" distB="0" distL="114300" distR="114300" simplePos="0" relativeHeight="251659264" behindDoc="0" locked="0" layoutInCell="1" allowOverlap="1" wp14:anchorId="1C21DF53" wp14:editId="4B36DA23">
            <wp:simplePos x="0" y="0"/>
            <wp:positionH relativeFrom="column">
              <wp:posOffset>0</wp:posOffset>
            </wp:positionH>
            <wp:positionV relativeFrom="page">
              <wp:posOffset>3067050</wp:posOffset>
            </wp:positionV>
            <wp:extent cx="5943600" cy="3962400"/>
            <wp:effectExtent l="0" t="0" r="0" b="0"/>
            <wp:wrapSquare wrapText="bothSides"/>
            <wp:docPr id="208776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anchor>
        </w:drawing>
      </w:r>
    </w:p>
    <w:p w14:paraId="13290B26" w14:textId="2F881453" w:rsidR="00D124FA" w:rsidRPr="0087035A" w:rsidRDefault="00D124FA" w:rsidP="003744FA">
      <w:pPr>
        <w:pStyle w:val="Caption"/>
        <w:rPr>
          <w:rFonts w:asciiTheme="minorBidi" w:hAnsiTheme="minorBidi"/>
          <w:sz w:val="24"/>
          <w:szCs w:val="24"/>
          <w:lang w:eastAsia="en-US"/>
        </w:rPr>
      </w:pPr>
      <w:bookmarkStart w:id="11" w:name="_Toc234747802"/>
      <w:r w:rsidRPr="0087035A">
        <w:rPr>
          <w:rFonts w:asciiTheme="minorBidi" w:hAnsiTheme="minorBidi"/>
          <w:b/>
          <w:bCs/>
          <w:sz w:val="24"/>
          <w:szCs w:val="24"/>
        </w:rPr>
        <w:t xml:space="preserve">Figure </w:t>
      </w:r>
      <w:r w:rsidRPr="0087035A">
        <w:rPr>
          <w:rFonts w:asciiTheme="minorBidi" w:hAnsiTheme="minorBidi"/>
          <w:b/>
          <w:bCs/>
          <w:sz w:val="24"/>
          <w:szCs w:val="24"/>
        </w:rPr>
        <w:fldChar w:fldCharType="begin"/>
      </w:r>
      <w:r w:rsidRPr="0087035A">
        <w:rPr>
          <w:rFonts w:asciiTheme="minorBidi" w:hAnsiTheme="minorBidi"/>
          <w:b/>
          <w:bCs/>
          <w:sz w:val="24"/>
          <w:szCs w:val="24"/>
        </w:rPr>
        <w:instrText xml:space="preserve"> SEQ Figure \* ARABIC </w:instrText>
      </w:r>
      <w:r w:rsidRPr="0087035A">
        <w:rPr>
          <w:rFonts w:asciiTheme="minorBidi" w:hAnsiTheme="minorBidi"/>
          <w:b/>
          <w:bCs/>
          <w:sz w:val="24"/>
          <w:szCs w:val="24"/>
        </w:rPr>
        <w:fldChar w:fldCharType="separate"/>
      </w:r>
      <w:r w:rsidR="000B17AC">
        <w:rPr>
          <w:rFonts w:asciiTheme="minorBidi" w:hAnsiTheme="minorBidi"/>
          <w:b/>
          <w:bCs/>
          <w:noProof/>
          <w:sz w:val="24"/>
          <w:szCs w:val="24"/>
        </w:rPr>
        <w:t>1</w:t>
      </w:r>
      <w:r w:rsidRPr="0087035A">
        <w:rPr>
          <w:rFonts w:asciiTheme="minorBidi" w:hAnsiTheme="minorBidi"/>
          <w:b/>
          <w:bCs/>
          <w:sz w:val="24"/>
          <w:szCs w:val="24"/>
        </w:rPr>
        <w:fldChar w:fldCharType="end"/>
      </w:r>
      <w:r w:rsidR="001C07F4" w:rsidRPr="0087035A">
        <w:rPr>
          <w:rFonts w:asciiTheme="minorBidi" w:hAnsiTheme="minorBidi"/>
          <w:b/>
          <w:bCs/>
          <w:sz w:val="24"/>
          <w:szCs w:val="24"/>
        </w:rPr>
        <w:t>.</w:t>
      </w:r>
      <w:r w:rsidRPr="0087035A">
        <w:rPr>
          <w:rFonts w:asciiTheme="minorBidi" w:hAnsiTheme="minorBidi"/>
          <w:sz w:val="24"/>
          <w:szCs w:val="24"/>
          <w:lang w:val="en-GB"/>
        </w:rPr>
        <w:t xml:space="preserve"> </w:t>
      </w:r>
      <w:r w:rsidR="00174E52" w:rsidRPr="0087035A">
        <w:rPr>
          <w:rFonts w:asciiTheme="minorBidi" w:hAnsiTheme="minorBidi"/>
          <w:sz w:val="24"/>
          <w:szCs w:val="24"/>
        </w:rPr>
        <w:t>Comparison of quantitative risk modelling approaches considered for the Pampered Pets risk assessment.</w:t>
      </w:r>
      <w:r w:rsidR="00AC5B3A" w:rsidRPr="0087035A">
        <w:rPr>
          <w:rFonts w:asciiTheme="minorBidi" w:hAnsiTheme="minorBidi"/>
          <w:sz w:val="24"/>
          <w:szCs w:val="24"/>
        </w:rPr>
        <w:br/>
      </w:r>
      <w:r w:rsidR="002F0949" w:rsidRPr="0087035A">
        <w:rPr>
          <w:rFonts w:asciiTheme="minorBidi" w:hAnsiTheme="minorBidi"/>
          <w:b/>
          <w:bCs/>
          <w:sz w:val="24"/>
          <w:szCs w:val="24"/>
        </w:rPr>
        <w:t>Source:</w:t>
      </w:r>
      <w:r w:rsidR="002F0949" w:rsidRPr="0087035A">
        <w:rPr>
          <w:rFonts w:asciiTheme="minorBidi" w:hAnsiTheme="minorBidi"/>
          <w:sz w:val="24"/>
          <w:szCs w:val="24"/>
        </w:rPr>
        <w:t xml:space="preserve"> Created by the author based on Aven (2015), Hubbard (2020), Metropolis and Ulam (1949), Vose (2008), and Stoneburner et al. (2002).</w:t>
      </w:r>
      <w:bookmarkEnd w:id="11"/>
    </w:p>
    <w:p w14:paraId="289D7870" w14:textId="2E98D37C" w:rsidR="00F61556" w:rsidRPr="0087035A" w:rsidRDefault="00581D87" w:rsidP="00024089">
      <w:pPr>
        <w:spacing w:line="480" w:lineRule="auto"/>
        <w:jc w:val="both"/>
        <w:rPr>
          <w:rFonts w:asciiTheme="minorBidi" w:hAnsiTheme="minorBidi"/>
          <w:sz w:val="24"/>
          <w:szCs w:val="24"/>
          <w:lang w:eastAsia="en-US"/>
        </w:rPr>
      </w:pPr>
      <w:r w:rsidRPr="0087035A">
        <w:rPr>
          <w:rFonts w:asciiTheme="minorBidi" w:hAnsiTheme="minorBidi"/>
          <w:sz w:val="24"/>
          <w:szCs w:val="24"/>
        </w:rPr>
        <w:t xml:space="preserve">Figure 1 compares the strengths and limitations of the three modelling approaches, illustrating why Monte Carlo simulation provides the most suitable framework for analysing multiple interacting uncertainties within Pampered Pets' expanding supply chain. </w:t>
      </w:r>
      <w:r w:rsidR="001634F6" w:rsidRPr="0087035A">
        <w:rPr>
          <w:rFonts w:asciiTheme="minorBidi" w:hAnsiTheme="minorBidi"/>
          <w:sz w:val="24"/>
          <w:szCs w:val="24"/>
        </w:rPr>
        <w:t xml:space="preserve">Bayes and MCDA are valuable, but </w:t>
      </w:r>
      <w:r w:rsidR="001634F6" w:rsidRPr="0087035A">
        <w:rPr>
          <w:rFonts w:asciiTheme="minorBidi" w:hAnsiTheme="minorBidi"/>
          <w:sz w:val="24"/>
          <w:szCs w:val="24"/>
        </w:rPr>
        <w:lastRenderedPageBreak/>
        <w:t xml:space="preserve">the present decision is neither an evidence-updating exercise nor a choice between investment alternatives. Pampered Pets </w:t>
      </w:r>
      <w:proofErr w:type="gramStart"/>
      <w:r w:rsidR="001634F6" w:rsidRPr="0087035A">
        <w:rPr>
          <w:rFonts w:asciiTheme="minorBidi" w:hAnsiTheme="minorBidi"/>
          <w:sz w:val="24"/>
          <w:szCs w:val="24"/>
        </w:rPr>
        <w:t>needs</w:t>
      </w:r>
      <w:proofErr w:type="gramEnd"/>
      <w:r w:rsidR="001634F6" w:rsidRPr="0087035A">
        <w:rPr>
          <w:rFonts w:asciiTheme="minorBidi" w:hAnsiTheme="minorBidi"/>
          <w:sz w:val="24"/>
          <w:szCs w:val="24"/>
        </w:rPr>
        <w:t xml:space="preserve"> to estimate how several uncertain events may affect quality and availability separately or together.</w:t>
      </w:r>
    </w:p>
    <w:p w14:paraId="3C222D0A" w14:textId="77777777" w:rsidR="001E3414" w:rsidRPr="0087035A" w:rsidRDefault="001E3414" w:rsidP="00024089">
      <w:pPr>
        <w:spacing w:line="480" w:lineRule="auto"/>
        <w:jc w:val="both"/>
        <w:rPr>
          <w:rFonts w:asciiTheme="minorBidi" w:hAnsiTheme="minorBidi"/>
          <w:sz w:val="24"/>
          <w:szCs w:val="24"/>
          <w:lang w:eastAsia="en-US"/>
        </w:rPr>
      </w:pPr>
      <w:r w:rsidRPr="0087035A">
        <w:rPr>
          <w:rFonts w:asciiTheme="minorBidi" w:hAnsiTheme="minorBidi"/>
          <w:sz w:val="24"/>
          <w:szCs w:val="24"/>
        </w:rPr>
        <w:t>Monte Carlo simulation was therefore selected because it can model multiple probability distributions simultaneously and show both individual and compound disruption. Its repeated-sampling logic is well established and suited to risk analysis where decision-makers need a range of possible outcomes (Metropolis and Ulam, 1949; Hubbard, 2020; Vose, 2008).</w:t>
      </w:r>
    </w:p>
    <w:p w14:paraId="0626B5FF" w14:textId="77777777" w:rsidR="00965A8E" w:rsidRDefault="00195BDE" w:rsidP="00024089">
      <w:pPr>
        <w:spacing w:line="480" w:lineRule="auto"/>
        <w:jc w:val="both"/>
        <w:rPr>
          <w:rFonts w:asciiTheme="minorBidi" w:hAnsiTheme="minorBidi"/>
          <w:sz w:val="24"/>
          <w:szCs w:val="24"/>
          <w:lang w:eastAsia="en-US"/>
        </w:rPr>
      </w:pPr>
      <w:r w:rsidRPr="0087035A">
        <w:rPr>
          <w:rFonts w:asciiTheme="minorBidi" w:hAnsiTheme="minorBidi"/>
          <w:sz w:val="24"/>
          <w:szCs w:val="24"/>
        </w:rPr>
        <w:t>The model links the six risks in Table 1 to transparent assumptions, input ranges and 10,000 simulation iterations</w:t>
      </w:r>
      <w:r>
        <w:t>.</w:t>
      </w:r>
    </w:p>
    <w:p w14:paraId="1620B78E" w14:textId="77777777" w:rsidR="00C366DD" w:rsidRDefault="00C366DD" w:rsidP="0027346B">
      <w:pPr>
        <w:pStyle w:val="Heading2"/>
        <w:rPr>
          <w:lang w:eastAsia="en-US"/>
        </w:rPr>
      </w:pPr>
      <w:bookmarkStart w:id="12" w:name="_Toc234579274"/>
      <w:bookmarkStart w:id="13" w:name="_Toc234746809"/>
      <w:r w:rsidRPr="00C366DD">
        <w:rPr>
          <w:lang w:eastAsia="en-US"/>
        </w:rPr>
        <w:t>Assumptions and Data Sources</w:t>
      </w:r>
      <w:bookmarkEnd w:id="12"/>
      <w:bookmarkEnd w:id="13"/>
    </w:p>
    <w:p w14:paraId="002E73BE" w14:textId="77777777" w:rsidR="00C721AE" w:rsidRPr="0087035A" w:rsidRDefault="00C721AE" w:rsidP="0062155C">
      <w:pPr>
        <w:spacing w:line="480" w:lineRule="auto"/>
        <w:jc w:val="both"/>
        <w:rPr>
          <w:rFonts w:asciiTheme="minorBidi" w:hAnsiTheme="minorBidi"/>
          <w:sz w:val="24"/>
          <w:szCs w:val="24"/>
          <w:lang w:val="en-GB"/>
        </w:rPr>
      </w:pPr>
      <w:r w:rsidRPr="0087035A">
        <w:rPr>
          <w:rFonts w:asciiTheme="minorBidi" w:hAnsiTheme="minorBidi"/>
          <w:sz w:val="24"/>
          <w:szCs w:val="24"/>
        </w:rPr>
        <w:t>Pampered Pets is a fictional case study, so no internal loss history or operational risk records were available. The model therefore uses explicit assumptions supported by the scenario, academic literature and recognised standards. Transparency is essential because assumptions shape the credibility and reproducibility of quantitative analysis (Aven and Thekdi, 2025; Popov, Lyon and Hollcroft, 2022).</w:t>
      </w:r>
    </w:p>
    <w:p w14:paraId="33E24597" w14:textId="27FDFAD1" w:rsidR="00533DC8" w:rsidRDefault="00C721AE" w:rsidP="0062155C">
      <w:pPr>
        <w:spacing w:line="480" w:lineRule="auto"/>
        <w:jc w:val="both"/>
      </w:pPr>
      <w:r w:rsidRPr="0087035A">
        <w:rPr>
          <w:rFonts w:asciiTheme="minorBidi" w:hAnsiTheme="minorBidi"/>
          <w:sz w:val="24"/>
          <w:szCs w:val="24"/>
        </w:rPr>
        <w:t>Table 2 records the principal assumptions, including stable operating conditions and the simplifying treatment of risk events as independent. This assumption keeps the model proportionate, although real-world dependencies are considered when interpreting the results.</w:t>
      </w:r>
      <w:r w:rsidR="0028045F" w:rsidRPr="0087035A">
        <w:rPr>
          <w:rFonts w:asciiTheme="minorBidi" w:hAnsiTheme="minorBidi"/>
          <w:sz w:val="24"/>
          <w:szCs w:val="24"/>
        </w:rPr>
        <w:t xml:space="preserve"> </w:t>
      </w:r>
    </w:p>
    <w:p w14:paraId="0BB640F2" w14:textId="77777777" w:rsidR="00533DC8" w:rsidRDefault="00533DC8" w:rsidP="009D61D2">
      <w:pPr>
        <w:spacing w:line="480" w:lineRule="auto"/>
      </w:pPr>
    </w:p>
    <w:p w14:paraId="33E2A6F3" w14:textId="77777777" w:rsidR="00533DC8" w:rsidRDefault="00533DC8" w:rsidP="009D61D2">
      <w:pPr>
        <w:spacing w:line="480" w:lineRule="auto"/>
      </w:pPr>
    </w:p>
    <w:p w14:paraId="52E23CD4" w14:textId="55991676" w:rsidR="00C366DD" w:rsidRPr="00485511" w:rsidRDefault="00065FDA" w:rsidP="0014751F">
      <w:pPr>
        <w:pStyle w:val="Caption"/>
        <w:jc w:val="center"/>
      </w:pPr>
      <w:bookmarkStart w:id="14" w:name="_Toc234748312"/>
      <w:r>
        <w:lastRenderedPageBreak/>
        <w:t xml:space="preserve">Table </w:t>
      </w:r>
      <w:fldSimple w:instr=" SEQ Table \* ARABIC ">
        <w:r w:rsidR="004E01A2">
          <w:rPr>
            <w:noProof/>
          </w:rPr>
          <w:t>2</w:t>
        </w:r>
      </w:fldSimple>
      <w:r>
        <w:rPr>
          <w:lang w:val="en-GB"/>
        </w:rPr>
        <w:t xml:space="preserve">. </w:t>
      </w:r>
      <w:r w:rsidR="00BA7B61" w:rsidRPr="00BA7B61">
        <w:t>Assumptions used in the quantitative risk model</w:t>
      </w:r>
      <w:bookmarkEnd w:id="14"/>
    </w:p>
    <w:tbl>
      <w:tblPr>
        <w:tblStyle w:val="TableGrid"/>
        <w:tblW w:w="0" w:type="auto"/>
        <w:jc w:val="center"/>
        <w:tblLook w:val="04A0" w:firstRow="1" w:lastRow="0" w:firstColumn="1" w:lastColumn="0" w:noHBand="0" w:noVBand="1"/>
      </w:tblPr>
      <w:tblGrid>
        <w:gridCol w:w="3322"/>
        <w:gridCol w:w="3343"/>
        <w:gridCol w:w="2685"/>
      </w:tblGrid>
      <w:tr w:rsidR="000F4715" w14:paraId="1310F860" w14:textId="77777777" w:rsidTr="00E478E6">
        <w:trPr>
          <w:jc w:val="center"/>
        </w:trPr>
        <w:tc>
          <w:tcPr>
            <w:tcW w:w="3322" w:type="dxa"/>
          </w:tcPr>
          <w:p w14:paraId="4C4461FE" w14:textId="77777777" w:rsidR="000F4715" w:rsidRPr="00D768DD" w:rsidRDefault="000F4715" w:rsidP="002814EC">
            <w:pPr>
              <w:rPr>
                <w:rFonts w:asciiTheme="majorBidi" w:hAnsiTheme="majorBidi" w:cstheme="majorBidi"/>
                <w:b/>
                <w:bCs/>
                <w:sz w:val="28"/>
                <w:szCs w:val="28"/>
                <w:lang w:eastAsia="en-US"/>
              </w:rPr>
            </w:pPr>
            <w:r w:rsidRPr="00D768DD">
              <w:rPr>
                <w:rFonts w:asciiTheme="majorBidi" w:hAnsiTheme="majorBidi" w:cstheme="majorBidi"/>
                <w:b/>
                <w:bCs/>
                <w:sz w:val="28"/>
                <w:szCs w:val="28"/>
                <w:lang w:eastAsia="en-US"/>
              </w:rPr>
              <w:t>Assumption</w:t>
            </w:r>
          </w:p>
        </w:tc>
        <w:tc>
          <w:tcPr>
            <w:tcW w:w="3343" w:type="dxa"/>
          </w:tcPr>
          <w:p w14:paraId="76703C8A" w14:textId="77777777" w:rsidR="000F4715" w:rsidRPr="00D768DD" w:rsidRDefault="000F4715" w:rsidP="00C366DD">
            <w:pPr>
              <w:rPr>
                <w:rFonts w:asciiTheme="majorBidi" w:hAnsiTheme="majorBidi" w:cstheme="majorBidi"/>
                <w:b/>
                <w:bCs/>
                <w:sz w:val="28"/>
                <w:szCs w:val="28"/>
                <w:lang w:eastAsia="en-US"/>
              </w:rPr>
            </w:pPr>
            <w:r w:rsidRPr="00D768DD">
              <w:rPr>
                <w:rFonts w:asciiTheme="majorBidi" w:hAnsiTheme="majorBidi" w:cstheme="majorBidi"/>
                <w:b/>
                <w:bCs/>
                <w:sz w:val="28"/>
                <w:szCs w:val="28"/>
                <w:lang w:eastAsia="en-US"/>
              </w:rPr>
              <w:t>Justification</w:t>
            </w:r>
          </w:p>
        </w:tc>
        <w:tc>
          <w:tcPr>
            <w:tcW w:w="2685" w:type="dxa"/>
          </w:tcPr>
          <w:p w14:paraId="4ACF7038" w14:textId="77777777" w:rsidR="000F4715" w:rsidRPr="00D768DD" w:rsidRDefault="00216FEE" w:rsidP="00216FEE">
            <w:pPr>
              <w:rPr>
                <w:rFonts w:asciiTheme="majorBidi" w:hAnsiTheme="majorBidi" w:cstheme="majorBidi"/>
                <w:b/>
                <w:bCs/>
                <w:sz w:val="28"/>
                <w:szCs w:val="28"/>
                <w:lang w:eastAsia="en-US"/>
              </w:rPr>
            </w:pPr>
            <w:r w:rsidRPr="00216FEE">
              <w:rPr>
                <w:rFonts w:asciiTheme="majorBidi" w:hAnsiTheme="majorBidi" w:cstheme="majorBidi"/>
                <w:b/>
                <w:bCs/>
                <w:sz w:val="28"/>
                <w:szCs w:val="28"/>
                <w:lang w:eastAsia="en-US"/>
              </w:rPr>
              <w:t>Supporting Source</w:t>
            </w:r>
          </w:p>
        </w:tc>
      </w:tr>
      <w:tr w:rsidR="000F4715" w14:paraId="4BCE1640" w14:textId="77777777" w:rsidTr="00E478E6">
        <w:trPr>
          <w:cantSplit/>
          <w:jc w:val="center"/>
        </w:trPr>
        <w:tc>
          <w:tcPr>
            <w:tcW w:w="3322" w:type="dxa"/>
          </w:tcPr>
          <w:p w14:paraId="0D154129" w14:textId="77777777" w:rsidR="000F4715" w:rsidRPr="00FA3926" w:rsidRDefault="000F4715" w:rsidP="00830151">
            <w:pPr>
              <w:rPr>
                <w:rFonts w:asciiTheme="minorBidi" w:hAnsiTheme="minorBidi"/>
                <w:sz w:val="24"/>
                <w:szCs w:val="24"/>
                <w:lang w:eastAsia="en-US"/>
              </w:rPr>
            </w:pPr>
            <w:r w:rsidRPr="00FA3926">
              <w:rPr>
                <w:rFonts w:asciiTheme="minorBidi" w:hAnsiTheme="minorBidi"/>
                <w:sz w:val="24"/>
                <w:szCs w:val="24"/>
                <w:lang w:eastAsia="en-US"/>
              </w:rPr>
              <w:t>The business operates an international supply chain involving multiple suppliers and logistics providers.</w:t>
            </w:r>
          </w:p>
        </w:tc>
        <w:tc>
          <w:tcPr>
            <w:tcW w:w="3343" w:type="dxa"/>
          </w:tcPr>
          <w:p w14:paraId="037183E9" w14:textId="77777777" w:rsidR="000F4715" w:rsidRPr="00FA3926" w:rsidRDefault="003D6A4C" w:rsidP="003D6A4C">
            <w:pPr>
              <w:rPr>
                <w:rFonts w:asciiTheme="minorBidi" w:hAnsiTheme="minorBidi"/>
                <w:sz w:val="24"/>
                <w:szCs w:val="24"/>
                <w:lang w:eastAsia="en-US"/>
              </w:rPr>
            </w:pPr>
            <w:r w:rsidRPr="003D6A4C">
              <w:rPr>
                <w:rFonts w:asciiTheme="minorBidi" w:hAnsiTheme="minorBidi"/>
                <w:sz w:val="24"/>
                <w:szCs w:val="24"/>
                <w:lang w:eastAsia="en-US"/>
              </w:rPr>
              <w:t>Reflects the digital transformation described in the case study and provides the operational context for modelling supply chain uncertainty.</w:t>
            </w:r>
          </w:p>
        </w:tc>
        <w:tc>
          <w:tcPr>
            <w:tcW w:w="2685" w:type="dxa"/>
          </w:tcPr>
          <w:p w14:paraId="34DE3618" w14:textId="77777777" w:rsidR="000F4715" w:rsidRPr="00FA3926" w:rsidRDefault="00432719" w:rsidP="00432719">
            <w:pPr>
              <w:rPr>
                <w:rFonts w:asciiTheme="minorBidi" w:hAnsiTheme="minorBidi"/>
                <w:sz w:val="24"/>
                <w:szCs w:val="24"/>
                <w:lang w:eastAsia="en-US"/>
              </w:rPr>
            </w:pPr>
            <w:r w:rsidRPr="00432719">
              <w:rPr>
                <w:rFonts w:asciiTheme="minorBidi" w:hAnsiTheme="minorBidi"/>
                <w:sz w:val="24"/>
                <w:szCs w:val="24"/>
                <w:lang w:eastAsia="en-US"/>
              </w:rPr>
              <w:t>Aven &amp; Thekdi (2025)</w:t>
            </w:r>
          </w:p>
        </w:tc>
      </w:tr>
      <w:tr w:rsidR="000F4715" w14:paraId="25594C7D" w14:textId="77777777" w:rsidTr="00E478E6">
        <w:trPr>
          <w:jc w:val="center"/>
        </w:trPr>
        <w:tc>
          <w:tcPr>
            <w:tcW w:w="3322" w:type="dxa"/>
          </w:tcPr>
          <w:p w14:paraId="3C3885CB" w14:textId="77777777" w:rsidR="000F4715" w:rsidRPr="00FA3926" w:rsidRDefault="00432719" w:rsidP="00432719">
            <w:pPr>
              <w:rPr>
                <w:rFonts w:asciiTheme="minorBidi" w:hAnsiTheme="minorBidi"/>
                <w:sz w:val="24"/>
                <w:szCs w:val="24"/>
                <w:lang w:eastAsia="en-US"/>
              </w:rPr>
            </w:pPr>
            <w:r w:rsidRPr="00432719">
              <w:rPr>
                <w:rFonts w:asciiTheme="minorBidi" w:hAnsiTheme="minorBidi"/>
                <w:sz w:val="24"/>
                <w:szCs w:val="24"/>
                <w:lang w:eastAsia="en-US"/>
              </w:rPr>
              <w:t>Individual risk events (e.g., supplier disruption, cyberattack and warehouse automation failure) are treated as independent events for modelling purposes.</w:t>
            </w:r>
          </w:p>
        </w:tc>
        <w:tc>
          <w:tcPr>
            <w:tcW w:w="3343" w:type="dxa"/>
          </w:tcPr>
          <w:p w14:paraId="5F718FD7" w14:textId="77777777" w:rsidR="000F4715" w:rsidRPr="00FA3926" w:rsidRDefault="00541F4B" w:rsidP="00541F4B">
            <w:pPr>
              <w:rPr>
                <w:rFonts w:asciiTheme="minorBidi" w:hAnsiTheme="minorBidi"/>
                <w:sz w:val="24"/>
                <w:szCs w:val="24"/>
                <w:lang w:eastAsia="en-US"/>
              </w:rPr>
            </w:pPr>
            <w:r w:rsidRPr="00541F4B">
              <w:rPr>
                <w:rFonts w:asciiTheme="minorBidi" w:hAnsiTheme="minorBidi"/>
                <w:sz w:val="24"/>
                <w:szCs w:val="24"/>
                <w:lang w:eastAsia="en-US"/>
              </w:rPr>
              <w:t>Simplifies the Monte Carlo model while allowing each risk variable to be analysed using its own probability distribution.</w:t>
            </w:r>
          </w:p>
        </w:tc>
        <w:tc>
          <w:tcPr>
            <w:tcW w:w="2685" w:type="dxa"/>
          </w:tcPr>
          <w:p w14:paraId="22A815CE" w14:textId="77777777" w:rsidR="000F4715" w:rsidRPr="00FA3926" w:rsidRDefault="00174D1D" w:rsidP="00174D1D">
            <w:pPr>
              <w:rPr>
                <w:rFonts w:asciiTheme="minorBidi" w:hAnsiTheme="minorBidi"/>
                <w:sz w:val="24"/>
                <w:szCs w:val="24"/>
                <w:lang w:eastAsia="en-US"/>
              </w:rPr>
            </w:pPr>
            <w:r w:rsidRPr="00174D1D">
              <w:rPr>
                <w:rFonts w:asciiTheme="minorBidi" w:hAnsiTheme="minorBidi"/>
                <w:sz w:val="24"/>
                <w:szCs w:val="24"/>
                <w:lang w:eastAsia="en-US"/>
              </w:rPr>
              <w:t>Popov, Lyon &amp; Hollcroft (2022)</w:t>
            </w:r>
          </w:p>
        </w:tc>
      </w:tr>
      <w:tr w:rsidR="000F4715" w14:paraId="6D2502A1" w14:textId="77777777" w:rsidTr="00E478E6">
        <w:trPr>
          <w:jc w:val="center"/>
        </w:trPr>
        <w:tc>
          <w:tcPr>
            <w:tcW w:w="3322" w:type="dxa"/>
          </w:tcPr>
          <w:p w14:paraId="6DD82A47" w14:textId="77777777" w:rsidR="000F4715" w:rsidRPr="00FA3926" w:rsidRDefault="000F4715" w:rsidP="00040D2B">
            <w:pPr>
              <w:rPr>
                <w:rFonts w:asciiTheme="minorBidi" w:hAnsiTheme="minorBidi"/>
                <w:sz w:val="24"/>
                <w:szCs w:val="24"/>
                <w:lang w:eastAsia="en-US"/>
              </w:rPr>
            </w:pPr>
            <w:r w:rsidRPr="00FA3926">
              <w:rPr>
                <w:rFonts w:asciiTheme="minorBidi" w:hAnsiTheme="minorBidi"/>
                <w:sz w:val="24"/>
                <w:szCs w:val="24"/>
                <w:lang w:eastAsia="en-US"/>
              </w:rPr>
              <w:t xml:space="preserve">Historical company data </w:t>
            </w:r>
            <w:proofErr w:type="gramStart"/>
            <w:r w:rsidRPr="00FA3926">
              <w:rPr>
                <w:rFonts w:asciiTheme="minorBidi" w:hAnsiTheme="minorBidi"/>
                <w:sz w:val="24"/>
                <w:szCs w:val="24"/>
                <w:lang w:eastAsia="en-US"/>
              </w:rPr>
              <w:t>are</w:t>
            </w:r>
            <w:proofErr w:type="gramEnd"/>
            <w:r w:rsidRPr="00FA3926">
              <w:rPr>
                <w:rFonts w:asciiTheme="minorBidi" w:hAnsiTheme="minorBidi"/>
                <w:sz w:val="24"/>
                <w:szCs w:val="24"/>
                <w:lang w:eastAsia="en-US"/>
              </w:rPr>
              <w:t xml:space="preserve"> unavailable.</w:t>
            </w:r>
          </w:p>
        </w:tc>
        <w:tc>
          <w:tcPr>
            <w:tcW w:w="33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4715" w:rsidRPr="00FA3926" w14:paraId="201B005F" w14:textId="77777777">
              <w:trPr>
                <w:tblCellSpacing w:w="15" w:type="dxa"/>
              </w:trPr>
              <w:tc>
                <w:tcPr>
                  <w:tcW w:w="0" w:type="auto"/>
                  <w:vAlign w:val="center"/>
                  <w:hideMark/>
                </w:tcPr>
                <w:p w14:paraId="18DAE1F4" w14:textId="77777777" w:rsidR="000F4715" w:rsidRPr="00FA3926" w:rsidRDefault="000F4715" w:rsidP="00075881">
                  <w:pPr>
                    <w:spacing w:before="0" w:line="240" w:lineRule="auto"/>
                    <w:rPr>
                      <w:rFonts w:asciiTheme="minorBidi" w:hAnsiTheme="minorBidi"/>
                      <w:sz w:val="24"/>
                      <w:szCs w:val="24"/>
                      <w:lang w:val="en-GB" w:eastAsia="en-US"/>
                    </w:rPr>
                  </w:pPr>
                </w:p>
              </w:tc>
            </w:tr>
          </w:tbl>
          <w:p w14:paraId="46E9EEDD" w14:textId="77777777" w:rsidR="000F4715" w:rsidRPr="00FA3926" w:rsidRDefault="000F4715" w:rsidP="00075881">
            <w:pPr>
              <w:rPr>
                <w:rFonts w:asciiTheme="minorBidi" w:hAnsiTheme="minorBidi"/>
                <w:vanish/>
                <w:sz w:val="24"/>
                <w:szCs w:val="24"/>
                <w:lang w:val="en-GB"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tblGrid>
            <w:tr w:rsidR="000F4715" w:rsidRPr="00FA3926" w14:paraId="42528F29" w14:textId="77777777">
              <w:trPr>
                <w:tblCellSpacing w:w="15" w:type="dxa"/>
              </w:trPr>
              <w:tc>
                <w:tcPr>
                  <w:tcW w:w="0" w:type="auto"/>
                  <w:vAlign w:val="center"/>
                  <w:hideMark/>
                </w:tcPr>
                <w:p w14:paraId="177D7086" w14:textId="77777777" w:rsidR="000F4715" w:rsidRPr="00FA3926" w:rsidRDefault="005129EB" w:rsidP="005129EB">
                  <w:pPr>
                    <w:spacing w:before="0" w:line="240" w:lineRule="auto"/>
                    <w:rPr>
                      <w:rFonts w:asciiTheme="minorBidi" w:hAnsiTheme="minorBidi"/>
                      <w:sz w:val="24"/>
                      <w:szCs w:val="24"/>
                      <w:lang w:val="en-GB" w:eastAsia="en-US"/>
                    </w:rPr>
                  </w:pPr>
                  <w:r>
                    <w:rPr>
                      <w:rFonts w:asciiTheme="minorBidi" w:hAnsiTheme="minorBidi"/>
                      <w:sz w:val="24"/>
                      <w:szCs w:val="24"/>
                      <w:lang w:eastAsia="en-US"/>
                    </w:rPr>
                    <w:t>P</w:t>
                  </w:r>
                  <w:r w:rsidRPr="005129EB">
                    <w:rPr>
                      <w:rFonts w:asciiTheme="minorBidi" w:hAnsiTheme="minorBidi"/>
                      <w:sz w:val="24"/>
                      <w:szCs w:val="24"/>
                      <w:lang w:eastAsia="en-US"/>
                    </w:rPr>
                    <w:t>ampered Pets is a fictional organisation; therefore, no internal historical records exist to support statistical modelling.</w:t>
                  </w:r>
                </w:p>
              </w:tc>
            </w:tr>
          </w:tbl>
          <w:p w14:paraId="744AE07F" w14:textId="77777777" w:rsidR="000F4715" w:rsidRPr="00FA3926" w:rsidRDefault="000F4715" w:rsidP="00C366DD">
            <w:pPr>
              <w:rPr>
                <w:rFonts w:asciiTheme="minorBidi" w:hAnsiTheme="minorBidi"/>
                <w:sz w:val="24"/>
                <w:szCs w:val="24"/>
                <w:lang w:val="en-GB" w:eastAsia="en-US"/>
              </w:rPr>
            </w:pPr>
          </w:p>
        </w:tc>
        <w:tc>
          <w:tcPr>
            <w:tcW w:w="2685" w:type="dxa"/>
          </w:tcPr>
          <w:p w14:paraId="779368B6" w14:textId="77777777" w:rsidR="000F4715" w:rsidRPr="00FA3926" w:rsidRDefault="00F90A72" w:rsidP="00F90A72">
            <w:pPr>
              <w:rPr>
                <w:rFonts w:asciiTheme="minorBidi" w:hAnsiTheme="minorBidi"/>
                <w:sz w:val="24"/>
                <w:szCs w:val="24"/>
                <w:lang w:val="en-GB" w:eastAsia="en-US"/>
              </w:rPr>
            </w:pPr>
            <w:r w:rsidRPr="00F90A72">
              <w:rPr>
                <w:rFonts w:asciiTheme="minorBidi" w:hAnsiTheme="minorBidi"/>
                <w:sz w:val="24"/>
                <w:szCs w:val="24"/>
                <w:lang w:eastAsia="en-US"/>
              </w:rPr>
              <w:t>Aven &amp; Thekdi (2025)</w:t>
            </w:r>
          </w:p>
        </w:tc>
      </w:tr>
      <w:tr w:rsidR="000F4715" w14:paraId="2F277A53" w14:textId="77777777" w:rsidTr="00E478E6">
        <w:trPr>
          <w:jc w:val="center"/>
        </w:trPr>
        <w:tc>
          <w:tcPr>
            <w:tcW w:w="3322" w:type="dxa"/>
          </w:tcPr>
          <w:p w14:paraId="3FE2C5B6" w14:textId="77777777" w:rsidR="000F4715" w:rsidRPr="00FA3926" w:rsidRDefault="000F4715" w:rsidP="00075881">
            <w:pPr>
              <w:rPr>
                <w:rFonts w:asciiTheme="minorBidi" w:hAnsiTheme="minorBidi"/>
                <w:sz w:val="24"/>
                <w:szCs w:val="24"/>
                <w:lang w:eastAsia="en-US"/>
              </w:rPr>
            </w:pPr>
            <w:r w:rsidRPr="00FA3926">
              <w:rPr>
                <w:rFonts w:asciiTheme="minorBidi" w:hAnsiTheme="minorBidi"/>
                <w:sz w:val="24"/>
                <w:szCs w:val="24"/>
                <w:lang w:eastAsia="en-US"/>
              </w:rPr>
              <w:t>Probability estimates are based on credible published sources and reasonable assumptions rather than exact operational records.</w:t>
            </w:r>
          </w:p>
        </w:tc>
        <w:tc>
          <w:tcPr>
            <w:tcW w:w="3343" w:type="dxa"/>
          </w:tcPr>
          <w:p w14:paraId="79C7AE41" w14:textId="77777777" w:rsidR="000F4715" w:rsidRPr="00FA3926" w:rsidRDefault="003A1D41" w:rsidP="003A1D41">
            <w:pPr>
              <w:rPr>
                <w:rFonts w:asciiTheme="minorBidi" w:hAnsiTheme="minorBidi"/>
                <w:sz w:val="24"/>
                <w:szCs w:val="24"/>
                <w:lang w:eastAsia="en-US"/>
              </w:rPr>
            </w:pPr>
            <w:r w:rsidRPr="003A1D41">
              <w:rPr>
                <w:rFonts w:asciiTheme="minorBidi" w:hAnsiTheme="minorBidi"/>
                <w:sz w:val="24"/>
                <w:szCs w:val="24"/>
                <w:lang w:eastAsia="en-US"/>
              </w:rPr>
              <w:t>Ensures that assumptions remain transparent, realistic and supported by credible evidence rather than arbitrary estimates.</w:t>
            </w:r>
          </w:p>
        </w:tc>
        <w:tc>
          <w:tcPr>
            <w:tcW w:w="2685" w:type="dxa"/>
          </w:tcPr>
          <w:p w14:paraId="7C74FD54" w14:textId="77777777" w:rsidR="000F4715" w:rsidRPr="00FA3926" w:rsidRDefault="003A1D41" w:rsidP="003A1D41">
            <w:pPr>
              <w:rPr>
                <w:rFonts w:asciiTheme="minorBidi" w:hAnsiTheme="minorBidi"/>
                <w:sz w:val="24"/>
                <w:szCs w:val="24"/>
                <w:lang w:eastAsia="en-US"/>
              </w:rPr>
            </w:pPr>
            <w:r w:rsidRPr="003A1D41">
              <w:rPr>
                <w:rFonts w:asciiTheme="minorBidi" w:hAnsiTheme="minorBidi"/>
                <w:sz w:val="24"/>
                <w:szCs w:val="24"/>
                <w:lang w:eastAsia="en-US"/>
              </w:rPr>
              <w:t>Sutton (2021); ISO 31000:2018</w:t>
            </w:r>
          </w:p>
        </w:tc>
      </w:tr>
      <w:tr w:rsidR="000F4715" w14:paraId="3D06598D" w14:textId="77777777" w:rsidTr="00E478E6">
        <w:trPr>
          <w:jc w:val="center"/>
        </w:trPr>
        <w:tc>
          <w:tcPr>
            <w:tcW w:w="3322" w:type="dxa"/>
          </w:tcPr>
          <w:p w14:paraId="188C90E8" w14:textId="77777777" w:rsidR="000F4715" w:rsidRPr="00FA3926" w:rsidRDefault="000F4715" w:rsidP="007B6557">
            <w:pPr>
              <w:rPr>
                <w:rFonts w:asciiTheme="minorBidi" w:hAnsiTheme="minorBidi"/>
                <w:sz w:val="24"/>
                <w:szCs w:val="24"/>
                <w:lang w:eastAsia="en-US"/>
              </w:rPr>
            </w:pPr>
            <w:r w:rsidRPr="00FA3926">
              <w:rPr>
                <w:rFonts w:asciiTheme="minorBidi" w:hAnsiTheme="minorBidi"/>
                <w:sz w:val="24"/>
                <w:szCs w:val="24"/>
                <w:lang w:eastAsia="en-US"/>
              </w:rPr>
              <w:t xml:space="preserve">The operational environment remains stable </w:t>
            </w:r>
            <w:r w:rsidR="007B6557" w:rsidRPr="007B6557">
              <w:rPr>
                <w:rFonts w:asciiTheme="minorBidi" w:hAnsiTheme="minorBidi"/>
                <w:sz w:val="24"/>
                <w:szCs w:val="24"/>
                <w:lang w:eastAsia="en-US"/>
              </w:rPr>
              <w:t>throughout</w:t>
            </w:r>
            <w:r w:rsidRPr="00FA3926">
              <w:rPr>
                <w:rFonts w:asciiTheme="minorBidi" w:hAnsiTheme="minorBidi"/>
                <w:sz w:val="24"/>
                <w:szCs w:val="24"/>
                <w:lang w:eastAsia="en-US"/>
              </w:rPr>
              <w:t xml:space="preserve"> the simulation period.</w:t>
            </w:r>
          </w:p>
        </w:tc>
        <w:tc>
          <w:tcPr>
            <w:tcW w:w="3343" w:type="dxa"/>
          </w:tcPr>
          <w:p w14:paraId="639FC415" w14:textId="77777777" w:rsidR="000F4715" w:rsidRPr="00FA3926" w:rsidRDefault="007B6557" w:rsidP="007B6557">
            <w:pPr>
              <w:rPr>
                <w:rFonts w:asciiTheme="minorBidi" w:hAnsiTheme="minorBidi"/>
                <w:sz w:val="24"/>
                <w:szCs w:val="24"/>
                <w:lang w:eastAsia="en-US"/>
              </w:rPr>
            </w:pPr>
            <w:r w:rsidRPr="007B6557">
              <w:rPr>
                <w:rFonts w:asciiTheme="minorBidi" w:hAnsiTheme="minorBidi"/>
                <w:sz w:val="24"/>
                <w:szCs w:val="24"/>
                <w:lang w:eastAsia="en-US"/>
              </w:rPr>
              <w:t>Assumes that no major external events (such as significant regulatory change or global crises) occur during the period being modelled, allowing the analysis to focus on the identified operational risks.</w:t>
            </w:r>
          </w:p>
        </w:tc>
        <w:tc>
          <w:tcPr>
            <w:tcW w:w="2685" w:type="dxa"/>
          </w:tcPr>
          <w:p w14:paraId="0332557D" w14:textId="77777777" w:rsidR="000F4715" w:rsidRPr="00FA3926" w:rsidRDefault="006E1B01" w:rsidP="006E1B01">
            <w:pPr>
              <w:rPr>
                <w:rFonts w:asciiTheme="minorBidi" w:hAnsiTheme="minorBidi"/>
                <w:sz w:val="24"/>
                <w:szCs w:val="24"/>
                <w:lang w:eastAsia="en-US"/>
              </w:rPr>
            </w:pPr>
            <w:r w:rsidRPr="006E1B01">
              <w:rPr>
                <w:rFonts w:asciiTheme="minorBidi" w:hAnsiTheme="minorBidi"/>
                <w:sz w:val="24"/>
                <w:szCs w:val="24"/>
                <w:lang w:eastAsia="en-US"/>
              </w:rPr>
              <w:t>Popov, Lyon &amp; Hollcroft (2022)</w:t>
            </w:r>
          </w:p>
        </w:tc>
      </w:tr>
    </w:tbl>
    <w:p w14:paraId="63BA1FD5" w14:textId="78A0463E" w:rsidR="0028045F" w:rsidRPr="0028045F" w:rsidRDefault="0028045F" w:rsidP="0062155C">
      <w:pPr>
        <w:spacing w:line="480" w:lineRule="auto"/>
        <w:jc w:val="both"/>
        <w:rPr>
          <w:rFonts w:asciiTheme="minorBidi" w:hAnsiTheme="minorBidi"/>
          <w:sz w:val="24"/>
          <w:szCs w:val="24"/>
          <w:lang w:eastAsia="en-US"/>
        </w:rPr>
      </w:pPr>
      <w:r w:rsidRPr="0028045F">
        <w:rPr>
          <w:rFonts w:asciiTheme="minorBidi" w:hAnsiTheme="minorBidi"/>
          <w:sz w:val="24"/>
          <w:szCs w:val="24"/>
          <w:lang w:eastAsia="en-US"/>
        </w:rPr>
        <w:t>The assumptions in Table 2 provide a transparent basis for the simulation by defining how uncertainty is represented where historical organisational data are unavailable. Although simplifying assumptions such as risk independence may not fully reflect operational reality, they enable a consistent and reproducible quantitative analysis. The resulting probability estimates should therefore be interpreted as decision-support evidence rather than precise predictions.</w:t>
      </w:r>
    </w:p>
    <w:p w14:paraId="039C5002" w14:textId="77777777" w:rsidR="00D831C2" w:rsidRPr="0087035A" w:rsidRDefault="00003F2B" w:rsidP="00603315">
      <w:pPr>
        <w:pStyle w:val="Heading2"/>
        <w:rPr>
          <w:rFonts w:asciiTheme="minorBidi" w:hAnsiTheme="minorBidi" w:cstheme="minorBidi"/>
          <w:sz w:val="24"/>
          <w:szCs w:val="24"/>
          <w:lang w:eastAsia="en-US"/>
        </w:rPr>
      </w:pPr>
      <w:bookmarkStart w:id="15" w:name="_Toc234579275"/>
      <w:bookmarkStart w:id="16" w:name="_Toc234746810"/>
      <w:r w:rsidRPr="0087035A">
        <w:rPr>
          <w:rFonts w:asciiTheme="minorBidi" w:hAnsiTheme="minorBidi" w:cstheme="minorBidi"/>
          <w:sz w:val="24"/>
          <w:szCs w:val="24"/>
          <w:lang w:eastAsia="en-US"/>
        </w:rPr>
        <w:lastRenderedPageBreak/>
        <w:t>Quantitative Risk Analysis</w:t>
      </w:r>
      <w:bookmarkEnd w:id="15"/>
      <w:bookmarkEnd w:id="16"/>
    </w:p>
    <w:p w14:paraId="1F503DF1" w14:textId="5F1E1EB6" w:rsidR="000E2327" w:rsidRPr="0087035A" w:rsidRDefault="008C74D2" w:rsidP="0062155C">
      <w:pPr>
        <w:spacing w:line="480" w:lineRule="auto"/>
        <w:jc w:val="both"/>
        <w:rPr>
          <w:rFonts w:asciiTheme="minorBidi" w:hAnsiTheme="minorBidi"/>
          <w:sz w:val="24"/>
          <w:szCs w:val="24"/>
        </w:rPr>
      </w:pPr>
      <w:r w:rsidRPr="0087035A">
        <w:rPr>
          <w:rFonts w:asciiTheme="minorBidi" w:hAnsiTheme="minorBidi"/>
          <w:sz w:val="24"/>
          <w:szCs w:val="24"/>
        </w:rPr>
        <w:t xml:space="preserve">The simulation quantified the six risks identified in Section 2.1 using triangular distributions defined by minimum, most-likely and maximum probabilities. This distribution was chosen because reliable historical data </w:t>
      </w:r>
      <w:proofErr w:type="gramStart"/>
      <w:r w:rsidRPr="0087035A">
        <w:rPr>
          <w:rFonts w:asciiTheme="minorBidi" w:hAnsiTheme="minorBidi"/>
          <w:sz w:val="24"/>
          <w:szCs w:val="24"/>
        </w:rPr>
        <w:t>were</w:t>
      </w:r>
      <w:proofErr w:type="gramEnd"/>
      <w:r w:rsidRPr="0087035A">
        <w:rPr>
          <w:rFonts w:asciiTheme="minorBidi" w:hAnsiTheme="minorBidi"/>
          <w:sz w:val="24"/>
          <w:szCs w:val="24"/>
        </w:rPr>
        <w:t xml:space="preserve"> unavailable, while plausible ranges could be justified from </w:t>
      </w:r>
      <w:r w:rsidR="00950D73" w:rsidRPr="00950D73">
        <w:rPr>
          <w:rFonts w:asciiTheme="minorBidi" w:hAnsiTheme="minorBidi"/>
          <w:sz w:val="24"/>
          <w:szCs w:val="24"/>
        </w:rPr>
        <w:t>the case study and</w:t>
      </w:r>
      <w:r w:rsidR="00024089">
        <w:rPr>
          <w:rFonts w:asciiTheme="minorBidi" w:hAnsiTheme="minorBidi"/>
          <w:sz w:val="24"/>
          <w:szCs w:val="24"/>
        </w:rPr>
        <w:t xml:space="preserve"> </w:t>
      </w:r>
      <w:proofErr w:type="gramStart"/>
      <w:r w:rsidR="00950D73" w:rsidRPr="00950D73">
        <w:rPr>
          <w:rFonts w:asciiTheme="minorBidi" w:hAnsiTheme="minorBidi"/>
          <w:sz w:val="24"/>
          <w:szCs w:val="24"/>
        </w:rPr>
        <w:t>literature(</w:t>
      </w:r>
      <w:proofErr w:type="gramEnd"/>
      <w:r w:rsidR="00950D73" w:rsidRPr="00950D73">
        <w:rPr>
          <w:rFonts w:asciiTheme="minorBidi" w:hAnsiTheme="minorBidi"/>
          <w:sz w:val="24"/>
          <w:szCs w:val="24"/>
        </w:rPr>
        <w:t>Hubbard,</w:t>
      </w:r>
      <w:r w:rsidR="0031213D">
        <w:rPr>
          <w:rFonts w:asciiTheme="minorBidi" w:hAnsiTheme="minorBidi"/>
          <w:sz w:val="24"/>
          <w:szCs w:val="24"/>
        </w:rPr>
        <w:t xml:space="preserve"> </w:t>
      </w:r>
      <w:r w:rsidR="00950D73" w:rsidRPr="00950D73">
        <w:rPr>
          <w:rFonts w:asciiTheme="minorBidi" w:hAnsiTheme="minorBidi"/>
          <w:sz w:val="24"/>
          <w:szCs w:val="24"/>
        </w:rPr>
        <w:t>2020).</w:t>
      </w:r>
      <w:r w:rsidR="00790B7E">
        <w:rPr>
          <w:rFonts w:asciiTheme="minorBidi" w:hAnsiTheme="minorBidi"/>
          <w:sz w:val="24"/>
          <w:szCs w:val="24"/>
        </w:rPr>
        <w:t xml:space="preserve"> </w:t>
      </w:r>
      <w:r w:rsidR="001145E7" w:rsidRPr="0087035A">
        <w:rPr>
          <w:rFonts w:asciiTheme="minorBidi" w:hAnsiTheme="minorBidi"/>
          <w:sz w:val="24"/>
          <w:szCs w:val="24"/>
        </w:rPr>
        <w:t>Tables 3 and 4 summari</w:t>
      </w:r>
      <w:r w:rsidR="0025282C" w:rsidRPr="0087035A">
        <w:rPr>
          <w:rFonts w:asciiTheme="minorBidi" w:hAnsiTheme="minorBidi"/>
          <w:sz w:val="24"/>
          <w:szCs w:val="24"/>
        </w:rPr>
        <w:t>se</w:t>
      </w:r>
      <w:r w:rsidR="001145E7" w:rsidRPr="0087035A">
        <w:rPr>
          <w:rFonts w:asciiTheme="minorBidi" w:hAnsiTheme="minorBidi"/>
          <w:sz w:val="24"/>
          <w:szCs w:val="24"/>
        </w:rPr>
        <w:t xml:space="preserve"> the quantitative </w:t>
      </w:r>
      <w:proofErr w:type="gramStart"/>
      <w:r w:rsidR="001145E7" w:rsidRPr="0087035A">
        <w:rPr>
          <w:rFonts w:asciiTheme="minorBidi" w:hAnsiTheme="minorBidi"/>
          <w:sz w:val="24"/>
          <w:szCs w:val="24"/>
        </w:rPr>
        <w:t>inputs</w:t>
      </w:r>
      <w:proofErr w:type="gramEnd"/>
      <w:r w:rsidR="001145E7" w:rsidRPr="0087035A">
        <w:rPr>
          <w:rFonts w:asciiTheme="minorBidi" w:hAnsiTheme="minorBidi"/>
          <w:sz w:val="24"/>
          <w:szCs w:val="24"/>
        </w:rPr>
        <w:t xml:space="preserve"> used in the Monte Carlo model. </w:t>
      </w:r>
      <w:r w:rsidR="00040EB7" w:rsidRPr="0087035A">
        <w:rPr>
          <w:rFonts w:asciiTheme="minorBidi" w:hAnsiTheme="minorBidi"/>
          <w:sz w:val="24"/>
          <w:szCs w:val="24"/>
        </w:rPr>
        <w:t xml:space="preserve">Table 3 presents the minimum, most likely and maximum probability estimates assigned to each risk variable. Table 4 then links each simulation variable to the operational risks identified in Table 1 together with the supporting evidence used to justify its inclusion in the model. </w:t>
      </w:r>
    </w:p>
    <w:p w14:paraId="3CA9158A" w14:textId="4AA77198" w:rsidR="000E2327" w:rsidRPr="004E01A2" w:rsidRDefault="004E01A2" w:rsidP="004E01A2">
      <w:pPr>
        <w:pStyle w:val="Caption"/>
        <w:jc w:val="center"/>
      </w:pPr>
      <w:bookmarkStart w:id="17" w:name="_Toc234748313"/>
      <w:r>
        <w:t xml:space="preserve">Table </w:t>
      </w:r>
      <w:fldSimple w:instr=" SEQ Table \* ARABIC ">
        <w:r>
          <w:rPr>
            <w:noProof/>
          </w:rPr>
          <w:t>3</w:t>
        </w:r>
      </w:fldSimple>
      <w:r>
        <w:rPr>
          <w:lang w:val="en-GB"/>
        </w:rPr>
        <w:t xml:space="preserve">. </w:t>
      </w:r>
      <w:r w:rsidRPr="00F765D7">
        <w:rPr>
          <w:lang w:val="en-GB"/>
        </w:rPr>
        <w:t>Estimated probability parameters for the Monte Carlo simulation</w:t>
      </w:r>
      <w:r w:rsidRPr="004E01A2">
        <w:t>.</w:t>
      </w:r>
      <w:bookmarkEnd w:id="17"/>
    </w:p>
    <w:tbl>
      <w:tblPr>
        <w:tblStyle w:val="TableGrid"/>
        <w:tblW w:w="5000" w:type="pct"/>
        <w:jc w:val="center"/>
        <w:tblLook w:val="04A0" w:firstRow="1" w:lastRow="0" w:firstColumn="1" w:lastColumn="0" w:noHBand="0" w:noVBand="1"/>
      </w:tblPr>
      <w:tblGrid>
        <w:gridCol w:w="3255"/>
        <w:gridCol w:w="1560"/>
        <w:gridCol w:w="1984"/>
        <w:gridCol w:w="2551"/>
      </w:tblGrid>
      <w:tr w:rsidR="000E2327" w14:paraId="55EFCB9A" w14:textId="77777777" w:rsidTr="0049148E">
        <w:trPr>
          <w:trHeight w:val="1111"/>
          <w:jc w:val="center"/>
        </w:trPr>
        <w:tc>
          <w:tcPr>
            <w:tcW w:w="1741" w:type="pct"/>
            <w:vAlign w:val="center"/>
          </w:tcPr>
          <w:p w14:paraId="3DAC1976" w14:textId="77777777" w:rsidR="000E2327" w:rsidRPr="0087035A" w:rsidRDefault="000E2327" w:rsidP="004B194D">
            <w:pPr>
              <w:spacing w:line="480" w:lineRule="auto"/>
              <w:rPr>
                <w:rFonts w:asciiTheme="majorBidi" w:hAnsiTheme="majorBidi" w:cstheme="majorBidi"/>
                <w:sz w:val="24"/>
                <w:szCs w:val="24"/>
              </w:rPr>
            </w:pPr>
            <w:r w:rsidRPr="0087035A">
              <w:rPr>
                <w:rFonts w:asciiTheme="majorBidi" w:hAnsiTheme="majorBidi" w:cstheme="majorBidi"/>
                <w:b/>
                <w:bCs/>
                <w:sz w:val="24"/>
                <w:szCs w:val="24"/>
              </w:rPr>
              <w:t>Risk Variable</w:t>
            </w:r>
          </w:p>
        </w:tc>
        <w:tc>
          <w:tcPr>
            <w:tcW w:w="834" w:type="pct"/>
            <w:vAlign w:val="center"/>
          </w:tcPr>
          <w:p w14:paraId="0E59A4E7" w14:textId="77777777" w:rsidR="000E2327" w:rsidRPr="0087035A" w:rsidRDefault="000E2327" w:rsidP="004B194D">
            <w:pPr>
              <w:spacing w:line="480" w:lineRule="auto"/>
              <w:rPr>
                <w:rFonts w:asciiTheme="majorBidi" w:hAnsiTheme="majorBidi" w:cstheme="majorBidi"/>
                <w:sz w:val="24"/>
                <w:szCs w:val="24"/>
              </w:rPr>
            </w:pPr>
            <w:r w:rsidRPr="0087035A">
              <w:rPr>
                <w:rFonts w:asciiTheme="majorBidi" w:hAnsiTheme="majorBidi" w:cstheme="majorBidi"/>
                <w:b/>
                <w:bCs/>
                <w:sz w:val="24"/>
                <w:szCs w:val="24"/>
              </w:rPr>
              <w:t>Minimum Probability</w:t>
            </w:r>
          </w:p>
        </w:tc>
        <w:tc>
          <w:tcPr>
            <w:tcW w:w="1061" w:type="pct"/>
            <w:vAlign w:val="center"/>
          </w:tcPr>
          <w:p w14:paraId="2017EE03" w14:textId="77777777" w:rsidR="000E2327" w:rsidRPr="0087035A" w:rsidRDefault="000E2327" w:rsidP="004B194D">
            <w:pPr>
              <w:spacing w:line="480" w:lineRule="auto"/>
              <w:rPr>
                <w:rFonts w:asciiTheme="majorBidi" w:hAnsiTheme="majorBidi" w:cstheme="majorBidi"/>
                <w:sz w:val="24"/>
                <w:szCs w:val="24"/>
              </w:rPr>
            </w:pPr>
            <w:r w:rsidRPr="0087035A">
              <w:rPr>
                <w:rFonts w:asciiTheme="majorBidi" w:hAnsiTheme="majorBidi" w:cstheme="majorBidi"/>
                <w:b/>
                <w:bCs/>
                <w:sz w:val="24"/>
                <w:szCs w:val="24"/>
              </w:rPr>
              <w:t>Most Likely Probability</w:t>
            </w:r>
          </w:p>
        </w:tc>
        <w:tc>
          <w:tcPr>
            <w:tcW w:w="1364" w:type="pct"/>
            <w:vAlign w:val="center"/>
          </w:tcPr>
          <w:p w14:paraId="5112B67D" w14:textId="77777777" w:rsidR="000E2327" w:rsidRPr="0087035A" w:rsidRDefault="000E2327" w:rsidP="004B194D">
            <w:pPr>
              <w:spacing w:line="480" w:lineRule="auto"/>
              <w:rPr>
                <w:rFonts w:asciiTheme="majorBidi" w:hAnsiTheme="majorBidi" w:cstheme="majorBidi"/>
                <w:sz w:val="24"/>
                <w:szCs w:val="24"/>
              </w:rPr>
            </w:pPr>
            <w:r w:rsidRPr="0087035A">
              <w:rPr>
                <w:rFonts w:asciiTheme="majorBidi" w:hAnsiTheme="majorBidi" w:cstheme="majorBidi"/>
                <w:b/>
                <w:bCs/>
                <w:sz w:val="24"/>
                <w:szCs w:val="24"/>
              </w:rPr>
              <w:t>Maximum Probability</w:t>
            </w:r>
          </w:p>
        </w:tc>
      </w:tr>
      <w:tr w:rsidR="000E2327" w14:paraId="4FC7ABA1" w14:textId="77777777" w:rsidTr="0049148E">
        <w:trPr>
          <w:trHeight w:val="620"/>
          <w:jc w:val="center"/>
        </w:trPr>
        <w:tc>
          <w:tcPr>
            <w:tcW w:w="1741" w:type="pct"/>
            <w:vAlign w:val="center"/>
          </w:tcPr>
          <w:p w14:paraId="6B62A5E3" w14:textId="77777777" w:rsidR="000E2327" w:rsidRPr="0087035A" w:rsidRDefault="000E2327" w:rsidP="004B194D">
            <w:pPr>
              <w:spacing w:line="480" w:lineRule="auto"/>
              <w:rPr>
                <w:rFonts w:asciiTheme="majorBidi" w:hAnsiTheme="majorBidi" w:cstheme="majorBidi"/>
                <w:sz w:val="24"/>
                <w:szCs w:val="24"/>
              </w:rPr>
            </w:pPr>
            <w:r w:rsidRPr="0087035A">
              <w:rPr>
                <w:rFonts w:asciiTheme="majorBidi" w:hAnsiTheme="majorBidi" w:cstheme="majorBidi"/>
                <w:sz w:val="24"/>
                <w:szCs w:val="24"/>
              </w:rPr>
              <w:t>Supplier disruption</w:t>
            </w:r>
          </w:p>
        </w:tc>
        <w:tc>
          <w:tcPr>
            <w:tcW w:w="834" w:type="pct"/>
            <w:vAlign w:val="center"/>
          </w:tcPr>
          <w:p w14:paraId="4282F897" w14:textId="77777777" w:rsidR="000E2327" w:rsidRDefault="000E2327" w:rsidP="004B194D">
            <w:pPr>
              <w:spacing w:line="480" w:lineRule="auto"/>
            </w:pPr>
            <w:r>
              <w:t>10%</w:t>
            </w:r>
          </w:p>
        </w:tc>
        <w:tc>
          <w:tcPr>
            <w:tcW w:w="1061" w:type="pct"/>
            <w:vAlign w:val="center"/>
          </w:tcPr>
          <w:p w14:paraId="35878DE6" w14:textId="77777777" w:rsidR="000E2327" w:rsidRDefault="000E2327" w:rsidP="004B194D">
            <w:pPr>
              <w:spacing w:line="480" w:lineRule="auto"/>
            </w:pPr>
            <w:r>
              <w:t>20%</w:t>
            </w:r>
          </w:p>
        </w:tc>
        <w:tc>
          <w:tcPr>
            <w:tcW w:w="1364" w:type="pct"/>
            <w:vAlign w:val="center"/>
          </w:tcPr>
          <w:p w14:paraId="2C5B909D" w14:textId="77777777" w:rsidR="000E2327" w:rsidRDefault="000E2327" w:rsidP="004B194D">
            <w:pPr>
              <w:spacing w:line="480" w:lineRule="auto"/>
            </w:pPr>
            <w:r>
              <w:t>35%</w:t>
            </w:r>
          </w:p>
        </w:tc>
      </w:tr>
      <w:tr w:rsidR="000E2327" w14:paraId="2B68E8EE" w14:textId="77777777" w:rsidTr="000378B6">
        <w:trPr>
          <w:cantSplit/>
          <w:jc w:val="center"/>
        </w:trPr>
        <w:tc>
          <w:tcPr>
            <w:tcW w:w="1741" w:type="pct"/>
            <w:vAlign w:val="center"/>
          </w:tcPr>
          <w:p w14:paraId="3A101C1A" w14:textId="77777777" w:rsidR="000E2327" w:rsidRPr="0087035A" w:rsidRDefault="000E2327" w:rsidP="004B194D">
            <w:pPr>
              <w:spacing w:line="480" w:lineRule="auto"/>
              <w:rPr>
                <w:rFonts w:asciiTheme="majorBidi" w:hAnsiTheme="majorBidi" w:cstheme="majorBidi"/>
                <w:sz w:val="24"/>
                <w:szCs w:val="24"/>
              </w:rPr>
            </w:pPr>
            <w:r w:rsidRPr="0087035A">
              <w:rPr>
                <w:rFonts w:asciiTheme="majorBidi" w:hAnsiTheme="majorBidi" w:cstheme="majorBidi"/>
                <w:sz w:val="24"/>
                <w:szCs w:val="24"/>
              </w:rPr>
              <w:t>Product quality failure</w:t>
            </w:r>
          </w:p>
        </w:tc>
        <w:tc>
          <w:tcPr>
            <w:tcW w:w="834" w:type="pct"/>
            <w:vAlign w:val="center"/>
          </w:tcPr>
          <w:p w14:paraId="1712D868" w14:textId="77777777" w:rsidR="000E2327" w:rsidRDefault="000E2327" w:rsidP="004B194D">
            <w:pPr>
              <w:spacing w:line="480" w:lineRule="auto"/>
            </w:pPr>
            <w:r>
              <w:t>5%</w:t>
            </w:r>
          </w:p>
        </w:tc>
        <w:tc>
          <w:tcPr>
            <w:tcW w:w="1061" w:type="pct"/>
            <w:vAlign w:val="center"/>
          </w:tcPr>
          <w:p w14:paraId="4904C1C8" w14:textId="77777777" w:rsidR="000E2327" w:rsidRDefault="000E2327" w:rsidP="004B194D">
            <w:pPr>
              <w:spacing w:line="480" w:lineRule="auto"/>
            </w:pPr>
            <w:r>
              <w:t>10%</w:t>
            </w:r>
          </w:p>
        </w:tc>
        <w:tc>
          <w:tcPr>
            <w:tcW w:w="1364" w:type="pct"/>
            <w:vAlign w:val="center"/>
          </w:tcPr>
          <w:p w14:paraId="568AF1BE" w14:textId="77777777" w:rsidR="000E2327" w:rsidRDefault="000E2327" w:rsidP="004B194D">
            <w:pPr>
              <w:spacing w:line="480" w:lineRule="auto"/>
            </w:pPr>
            <w:r>
              <w:t>20%</w:t>
            </w:r>
          </w:p>
        </w:tc>
      </w:tr>
      <w:tr w:rsidR="000E2327" w14:paraId="6BF1F410" w14:textId="77777777" w:rsidTr="000378B6">
        <w:trPr>
          <w:jc w:val="center"/>
        </w:trPr>
        <w:tc>
          <w:tcPr>
            <w:tcW w:w="1741" w:type="pct"/>
            <w:vAlign w:val="center"/>
          </w:tcPr>
          <w:p w14:paraId="72BCC34E" w14:textId="77777777" w:rsidR="000E2327" w:rsidRPr="0087035A" w:rsidRDefault="000E2327" w:rsidP="004B194D">
            <w:pPr>
              <w:spacing w:line="480" w:lineRule="auto"/>
              <w:rPr>
                <w:rFonts w:asciiTheme="majorBidi" w:hAnsiTheme="majorBidi" w:cstheme="majorBidi"/>
                <w:sz w:val="24"/>
                <w:szCs w:val="24"/>
              </w:rPr>
            </w:pPr>
            <w:r w:rsidRPr="0087035A">
              <w:rPr>
                <w:rFonts w:asciiTheme="majorBidi" w:hAnsiTheme="majorBidi" w:cstheme="majorBidi"/>
                <w:sz w:val="24"/>
                <w:szCs w:val="24"/>
              </w:rPr>
              <w:t>Warehouse automation failure</w:t>
            </w:r>
          </w:p>
        </w:tc>
        <w:tc>
          <w:tcPr>
            <w:tcW w:w="834" w:type="pct"/>
            <w:vAlign w:val="center"/>
          </w:tcPr>
          <w:p w14:paraId="4E9D872A" w14:textId="77777777" w:rsidR="000E2327" w:rsidRDefault="000E2327" w:rsidP="004B194D">
            <w:pPr>
              <w:spacing w:line="480" w:lineRule="auto"/>
            </w:pPr>
            <w:r>
              <w:t>7%</w:t>
            </w:r>
          </w:p>
        </w:tc>
        <w:tc>
          <w:tcPr>
            <w:tcW w:w="1061" w:type="pct"/>
            <w:vAlign w:val="center"/>
          </w:tcPr>
          <w:p w14:paraId="0C572B9B" w14:textId="77777777" w:rsidR="000E2327" w:rsidRDefault="000E2327" w:rsidP="004B194D">
            <w:pPr>
              <w:spacing w:line="480" w:lineRule="auto"/>
            </w:pPr>
            <w:r>
              <w:t>15%</w:t>
            </w:r>
          </w:p>
        </w:tc>
        <w:tc>
          <w:tcPr>
            <w:tcW w:w="1364" w:type="pct"/>
            <w:vAlign w:val="center"/>
          </w:tcPr>
          <w:p w14:paraId="07308884" w14:textId="77777777" w:rsidR="000E2327" w:rsidRDefault="000E2327" w:rsidP="004B194D">
            <w:pPr>
              <w:spacing w:line="480" w:lineRule="auto"/>
            </w:pPr>
            <w:r>
              <w:t>25%</w:t>
            </w:r>
          </w:p>
        </w:tc>
      </w:tr>
      <w:tr w:rsidR="000E2327" w14:paraId="3AC24F12" w14:textId="77777777" w:rsidTr="0049148E">
        <w:trPr>
          <w:trHeight w:val="612"/>
          <w:jc w:val="center"/>
        </w:trPr>
        <w:tc>
          <w:tcPr>
            <w:tcW w:w="1741" w:type="pct"/>
            <w:vAlign w:val="center"/>
          </w:tcPr>
          <w:p w14:paraId="3C2CE7EC" w14:textId="77777777" w:rsidR="000E2327" w:rsidRPr="0087035A" w:rsidRDefault="000E2327" w:rsidP="004B194D">
            <w:pPr>
              <w:spacing w:line="480" w:lineRule="auto"/>
              <w:rPr>
                <w:rFonts w:asciiTheme="majorBidi" w:hAnsiTheme="majorBidi" w:cstheme="majorBidi"/>
                <w:sz w:val="24"/>
                <w:szCs w:val="24"/>
              </w:rPr>
            </w:pPr>
            <w:r w:rsidRPr="0087035A">
              <w:rPr>
                <w:rFonts w:asciiTheme="majorBidi" w:hAnsiTheme="majorBidi" w:cstheme="majorBidi"/>
                <w:sz w:val="24"/>
                <w:szCs w:val="24"/>
              </w:rPr>
              <w:t>Cybersecurity incident</w:t>
            </w:r>
          </w:p>
        </w:tc>
        <w:tc>
          <w:tcPr>
            <w:tcW w:w="834" w:type="pct"/>
            <w:vAlign w:val="center"/>
          </w:tcPr>
          <w:p w14:paraId="21CA27F8" w14:textId="77777777" w:rsidR="000E2327" w:rsidRDefault="000E2327" w:rsidP="004B194D">
            <w:pPr>
              <w:spacing w:line="480" w:lineRule="auto"/>
            </w:pPr>
            <w:r>
              <w:t>8%</w:t>
            </w:r>
          </w:p>
        </w:tc>
        <w:tc>
          <w:tcPr>
            <w:tcW w:w="1061" w:type="pct"/>
            <w:vAlign w:val="center"/>
          </w:tcPr>
          <w:p w14:paraId="636C29C3" w14:textId="77777777" w:rsidR="000E2327" w:rsidRDefault="000E2327" w:rsidP="004B194D">
            <w:pPr>
              <w:spacing w:line="480" w:lineRule="auto"/>
            </w:pPr>
            <w:r>
              <w:t>15%</w:t>
            </w:r>
          </w:p>
        </w:tc>
        <w:tc>
          <w:tcPr>
            <w:tcW w:w="1364" w:type="pct"/>
            <w:vAlign w:val="center"/>
          </w:tcPr>
          <w:p w14:paraId="478B016B" w14:textId="77777777" w:rsidR="000E2327" w:rsidRDefault="000E2327" w:rsidP="004B194D">
            <w:pPr>
              <w:spacing w:line="480" w:lineRule="auto"/>
            </w:pPr>
            <w:r>
              <w:t>30%</w:t>
            </w:r>
          </w:p>
        </w:tc>
      </w:tr>
      <w:tr w:rsidR="000E2327" w14:paraId="67922C51" w14:textId="77777777" w:rsidTr="000378B6">
        <w:trPr>
          <w:jc w:val="center"/>
        </w:trPr>
        <w:tc>
          <w:tcPr>
            <w:tcW w:w="1741" w:type="pct"/>
            <w:vAlign w:val="center"/>
          </w:tcPr>
          <w:p w14:paraId="4B604047" w14:textId="77777777" w:rsidR="000E2327" w:rsidRPr="0087035A" w:rsidRDefault="000E2327" w:rsidP="004B194D">
            <w:pPr>
              <w:spacing w:line="480" w:lineRule="auto"/>
              <w:rPr>
                <w:rFonts w:asciiTheme="majorBidi" w:hAnsiTheme="majorBidi" w:cstheme="majorBidi"/>
                <w:sz w:val="24"/>
                <w:szCs w:val="24"/>
              </w:rPr>
            </w:pPr>
            <w:r w:rsidRPr="0087035A">
              <w:rPr>
                <w:rFonts w:asciiTheme="majorBidi" w:hAnsiTheme="majorBidi" w:cstheme="majorBidi"/>
                <w:sz w:val="24"/>
                <w:szCs w:val="24"/>
              </w:rPr>
              <w:t>Third-party service failure</w:t>
            </w:r>
          </w:p>
        </w:tc>
        <w:tc>
          <w:tcPr>
            <w:tcW w:w="834" w:type="pct"/>
            <w:vAlign w:val="center"/>
          </w:tcPr>
          <w:p w14:paraId="468EBC5C" w14:textId="77777777" w:rsidR="000E2327" w:rsidRDefault="000E2327" w:rsidP="004B194D">
            <w:pPr>
              <w:spacing w:line="480" w:lineRule="auto"/>
            </w:pPr>
            <w:r>
              <w:t>6%</w:t>
            </w:r>
          </w:p>
        </w:tc>
        <w:tc>
          <w:tcPr>
            <w:tcW w:w="1061" w:type="pct"/>
            <w:vAlign w:val="center"/>
          </w:tcPr>
          <w:p w14:paraId="6CDCE3B8" w14:textId="77777777" w:rsidR="000E2327" w:rsidRDefault="000E2327" w:rsidP="004B194D">
            <w:pPr>
              <w:spacing w:line="480" w:lineRule="auto"/>
            </w:pPr>
            <w:r>
              <w:t>12%</w:t>
            </w:r>
          </w:p>
        </w:tc>
        <w:tc>
          <w:tcPr>
            <w:tcW w:w="1364" w:type="pct"/>
            <w:vAlign w:val="center"/>
          </w:tcPr>
          <w:p w14:paraId="711902ED" w14:textId="77777777" w:rsidR="000E2327" w:rsidRDefault="000E2327" w:rsidP="004B194D">
            <w:pPr>
              <w:spacing w:line="480" w:lineRule="auto"/>
            </w:pPr>
            <w:r>
              <w:t>25%</w:t>
            </w:r>
          </w:p>
        </w:tc>
      </w:tr>
      <w:tr w:rsidR="000E2327" w14:paraId="0E251FE6" w14:textId="77777777" w:rsidTr="000378B6">
        <w:trPr>
          <w:jc w:val="center"/>
        </w:trPr>
        <w:tc>
          <w:tcPr>
            <w:tcW w:w="1741" w:type="pct"/>
            <w:vAlign w:val="center"/>
          </w:tcPr>
          <w:p w14:paraId="6DBB00C1" w14:textId="77777777" w:rsidR="000E2327" w:rsidRPr="0087035A" w:rsidRDefault="000E2327" w:rsidP="004B194D">
            <w:pPr>
              <w:spacing w:line="480" w:lineRule="auto"/>
              <w:rPr>
                <w:rFonts w:asciiTheme="majorBidi" w:hAnsiTheme="majorBidi" w:cstheme="majorBidi"/>
                <w:sz w:val="24"/>
                <w:szCs w:val="24"/>
              </w:rPr>
            </w:pPr>
            <w:r w:rsidRPr="0087035A">
              <w:rPr>
                <w:rFonts w:asciiTheme="majorBidi" w:hAnsiTheme="majorBidi" w:cstheme="majorBidi"/>
                <w:sz w:val="24"/>
                <w:szCs w:val="24"/>
              </w:rPr>
              <w:t>Regulatory compliance failure</w:t>
            </w:r>
          </w:p>
        </w:tc>
        <w:tc>
          <w:tcPr>
            <w:tcW w:w="834" w:type="pct"/>
            <w:vAlign w:val="center"/>
          </w:tcPr>
          <w:p w14:paraId="3A18EA71" w14:textId="77777777" w:rsidR="000E2327" w:rsidRDefault="000E2327" w:rsidP="004B194D">
            <w:pPr>
              <w:spacing w:line="480" w:lineRule="auto"/>
            </w:pPr>
            <w:r>
              <w:t>3%</w:t>
            </w:r>
          </w:p>
        </w:tc>
        <w:tc>
          <w:tcPr>
            <w:tcW w:w="1061" w:type="pct"/>
            <w:vAlign w:val="center"/>
          </w:tcPr>
          <w:p w14:paraId="68E6D47A" w14:textId="77777777" w:rsidR="000E2327" w:rsidRDefault="000E2327" w:rsidP="004B194D">
            <w:pPr>
              <w:spacing w:line="480" w:lineRule="auto"/>
            </w:pPr>
            <w:r>
              <w:t>8%</w:t>
            </w:r>
          </w:p>
        </w:tc>
        <w:tc>
          <w:tcPr>
            <w:tcW w:w="1364" w:type="pct"/>
            <w:vAlign w:val="center"/>
          </w:tcPr>
          <w:p w14:paraId="7A724DF1" w14:textId="77777777" w:rsidR="000E2327" w:rsidRDefault="000E2327" w:rsidP="004B194D">
            <w:pPr>
              <w:spacing w:line="480" w:lineRule="auto"/>
            </w:pPr>
            <w:r>
              <w:t>15%</w:t>
            </w:r>
          </w:p>
        </w:tc>
      </w:tr>
    </w:tbl>
    <w:p w14:paraId="2C0B868B" w14:textId="79DABEFA" w:rsidR="00545A95" w:rsidRDefault="00545A95" w:rsidP="000E2327">
      <w:pPr>
        <w:spacing w:line="480" w:lineRule="auto"/>
        <w:rPr>
          <w:rFonts w:asciiTheme="minorBidi" w:hAnsiTheme="minorBidi"/>
          <w:sz w:val="24"/>
          <w:szCs w:val="24"/>
          <w:lang w:eastAsia="en-US"/>
        </w:rPr>
      </w:pPr>
    </w:p>
    <w:p w14:paraId="1287A74F" w14:textId="2D197243" w:rsidR="000E2327" w:rsidRPr="004E01A2" w:rsidRDefault="004E01A2" w:rsidP="004E01A2">
      <w:pPr>
        <w:pStyle w:val="Caption"/>
        <w:jc w:val="center"/>
      </w:pPr>
      <w:bookmarkStart w:id="18" w:name="_Toc234748314"/>
      <w:r>
        <w:lastRenderedPageBreak/>
        <w:t xml:space="preserve">Table </w:t>
      </w:r>
      <w:fldSimple w:instr=" SEQ Table \* ARABIC ">
        <w:r>
          <w:rPr>
            <w:noProof/>
          </w:rPr>
          <w:t>4</w:t>
        </w:r>
      </w:fldSimple>
      <w:r>
        <w:rPr>
          <w:lang w:val="en-GB"/>
        </w:rPr>
        <w:t xml:space="preserve">. </w:t>
      </w:r>
      <w:r w:rsidRPr="003845B6">
        <w:rPr>
          <w:lang w:val="en-GB"/>
        </w:rPr>
        <w:t>Input variables used in the Monte Carlo risk model</w:t>
      </w:r>
      <w:bookmarkEnd w:id="18"/>
    </w:p>
    <w:tbl>
      <w:tblPr>
        <w:tblStyle w:val="TableGrid"/>
        <w:tblW w:w="10201" w:type="dxa"/>
        <w:jc w:val="center"/>
        <w:tblLook w:val="04A0" w:firstRow="1" w:lastRow="0" w:firstColumn="1" w:lastColumn="0" w:noHBand="0" w:noVBand="1"/>
      </w:tblPr>
      <w:tblGrid>
        <w:gridCol w:w="2263"/>
        <w:gridCol w:w="2552"/>
        <w:gridCol w:w="2268"/>
        <w:gridCol w:w="3118"/>
      </w:tblGrid>
      <w:tr w:rsidR="008C74D2" w:rsidRPr="00D831C2" w14:paraId="24B6DC25" w14:textId="77777777" w:rsidTr="000378B6">
        <w:trPr>
          <w:trHeight w:val="1260"/>
          <w:jc w:val="center"/>
        </w:trPr>
        <w:tc>
          <w:tcPr>
            <w:tcW w:w="2263" w:type="dxa"/>
            <w:vAlign w:val="center"/>
            <w:hideMark/>
          </w:tcPr>
          <w:p w14:paraId="2E66780A" w14:textId="77777777" w:rsidR="008C74D2" w:rsidRPr="008E5339" w:rsidRDefault="008C74D2" w:rsidP="00AC57C9">
            <w:pPr>
              <w:jc w:val="center"/>
              <w:rPr>
                <w:rFonts w:asciiTheme="majorBidi" w:eastAsia="Times New Roman" w:hAnsiTheme="majorBidi" w:cstheme="majorBidi"/>
                <w:b/>
                <w:bCs/>
                <w:color w:val="auto"/>
                <w:sz w:val="28"/>
                <w:szCs w:val="28"/>
                <w:lang w:val="en-GB" w:eastAsia="en-GB"/>
              </w:rPr>
            </w:pPr>
            <w:r w:rsidRPr="008E5339">
              <w:rPr>
                <w:rStyle w:val="Strong"/>
                <w:rFonts w:asciiTheme="majorBidi" w:hAnsiTheme="majorBidi" w:cstheme="majorBidi"/>
                <w:sz w:val="28"/>
                <w:szCs w:val="28"/>
              </w:rPr>
              <w:t>Input Variable</w:t>
            </w:r>
          </w:p>
        </w:tc>
        <w:tc>
          <w:tcPr>
            <w:tcW w:w="2552" w:type="dxa"/>
            <w:vAlign w:val="center"/>
            <w:hideMark/>
          </w:tcPr>
          <w:p w14:paraId="2C17E616" w14:textId="77777777" w:rsidR="008C74D2" w:rsidRPr="008E5339" w:rsidRDefault="008C74D2" w:rsidP="00AC57C9">
            <w:pPr>
              <w:jc w:val="center"/>
              <w:rPr>
                <w:rFonts w:asciiTheme="majorBidi" w:eastAsia="Times New Roman" w:hAnsiTheme="majorBidi" w:cstheme="majorBidi"/>
                <w:b/>
                <w:bCs/>
                <w:color w:val="auto"/>
                <w:sz w:val="28"/>
                <w:szCs w:val="28"/>
                <w:lang w:val="en-GB" w:eastAsia="en-GB"/>
              </w:rPr>
            </w:pPr>
            <w:r w:rsidRPr="008E5339">
              <w:rPr>
                <w:rStyle w:val="Strong"/>
                <w:rFonts w:asciiTheme="majorBidi" w:hAnsiTheme="majorBidi" w:cstheme="majorBidi"/>
                <w:sz w:val="28"/>
                <w:szCs w:val="28"/>
              </w:rPr>
              <w:t>Description</w:t>
            </w:r>
          </w:p>
        </w:tc>
        <w:tc>
          <w:tcPr>
            <w:tcW w:w="2268" w:type="dxa"/>
            <w:vAlign w:val="center"/>
            <w:hideMark/>
          </w:tcPr>
          <w:p w14:paraId="2BE2944A" w14:textId="77777777" w:rsidR="008C74D2" w:rsidRPr="008E5339" w:rsidRDefault="008C74D2" w:rsidP="00AC57C9">
            <w:pPr>
              <w:jc w:val="center"/>
              <w:rPr>
                <w:rFonts w:asciiTheme="majorBidi" w:eastAsia="Times New Roman" w:hAnsiTheme="majorBidi" w:cstheme="majorBidi"/>
                <w:b/>
                <w:bCs/>
                <w:color w:val="auto"/>
                <w:sz w:val="28"/>
                <w:szCs w:val="28"/>
                <w:lang w:val="en-GB" w:eastAsia="en-GB"/>
              </w:rPr>
            </w:pPr>
            <w:r w:rsidRPr="008E5339">
              <w:rPr>
                <w:rStyle w:val="Strong"/>
                <w:rFonts w:asciiTheme="majorBidi" w:hAnsiTheme="majorBidi" w:cstheme="majorBidi"/>
                <w:sz w:val="28"/>
                <w:szCs w:val="28"/>
              </w:rPr>
              <w:t>Relationship to Table 1</w:t>
            </w:r>
          </w:p>
        </w:tc>
        <w:tc>
          <w:tcPr>
            <w:tcW w:w="3118" w:type="dxa"/>
            <w:vAlign w:val="center"/>
          </w:tcPr>
          <w:p w14:paraId="2E5F9A80" w14:textId="77777777" w:rsidR="008C74D2" w:rsidRPr="008E5339" w:rsidRDefault="008C74D2" w:rsidP="00AC57C9">
            <w:pPr>
              <w:jc w:val="center"/>
              <w:rPr>
                <w:rFonts w:asciiTheme="majorBidi" w:eastAsia="Times New Roman" w:hAnsiTheme="majorBidi" w:cstheme="majorBidi"/>
                <w:b/>
                <w:bCs/>
                <w:color w:val="auto"/>
                <w:sz w:val="28"/>
                <w:szCs w:val="28"/>
                <w:lang w:val="en-GB" w:eastAsia="en-GB"/>
              </w:rPr>
            </w:pPr>
            <w:r w:rsidRPr="008E5339">
              <w:rPr>
                <w:rStyle w:val="Strong"/>
                <w:rFonts w:asciiTheme="majorBidi" w:hAnsiTheme="majorBidi" w:cstheme="majorBidi"/>
                <w:sz w:val="28"/>
                <w:szCs w:val="28"/>
              </w:rPr>
              <w:t>Supporting Source</w:t>
            </w:r>
          </w:p>
        </w:tc>
      </w:tr>
      <w:tr w:rsidR="008C74D2" w:rsidRPr="00D831C2" w14:paraId="7FC04840" w14:textId="77777777" w:rsidTr="000378B6">
        <w:trPr>
          <w:trHeight w:val="1121"/>
          <w:jc w:val="center"/>
        </w:trPr>
        <w:tc>
          <w:tcPr>
            <w:tcW w:w="2263" w:type="dxa"/>
            <w:vAlign w:val="center"/>
            <w:hideMark/>
          </w:tcPr>
          <w:p w14:paraId="16284166" w14:textId="77777777" w:rsidR="008C74D2" w:rsidRPr="00601808" w:rsidRDefault="008C74D2" w:rsidP="00AC57C9">
            <w:pPr>
              <w:rPr>
                <w:rFonts w:asciiTheme="minorBidi" w:eastAsia="Times New Roman" w:hAnsiTheme="minorBidi"/>
                <w:color w:val="auto"/>
                <w:sz w:val="24"/>
                <w:szCs w:val="24"/>
                <w:lang w:val="en-GB" w:eastAsia="en-GB"/>
              </w:rPr>
            </w:pPr>
            <w:r w:rsidRPr="00601808">
              <w:rPr>
                <w:rFonts w:asciiTheme="minorBidi" w:hAnsiTheme="minorBidi"/>
                <w:sz w:val="24"/>
                <w:szCs w:val="24"/>
              </w:rPr>
              <w:t>Supplier Disruption</w:t>
            </w:r>
          </w:p>
        </w:tc>
        <w:tc>
          <w:tcPr>
            <w:tcW w:w="2552" w:type="dxa"/>
            <w:vAlign w:val="center"/>
            <w:hideMark/>
          </w:tcPr>
          <w:p w14:paraId="2161A43F"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Failure or delay of international suppliers affecting production continuity.</w:t>
            </w:r>
          </w:p>
        </w:tc>
        <w:tc>
          <w:tcPr>
            <w:tcW w:w="2268" w:type="dxa"/>
            <w:vAlign w:val="center"/>
            <w:hideMark/>
          </w:tcPr>
          <w:p w14:paraId="39E6D596"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Supply Chain Risk</w:t>
            </w:r>
          </w:p>
        </w:tc>
        <w:tc>
          <w:tcPr>
            <w:tcW w:w="3118" w:type="dxa"/>
            <w:vAlign w:val="center"/>
          </w:tcPr>
          <w:p w14:paraId="679CA705"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Fahimnia et al. (2019)</w:t>
            </w:r>
          </w:p>
        </w:tc>
      </w:tr>
      <w:tr w:rsidR="008C74D2" w:rsidRPr="00D831C2" w14:paraId="40BC1073" w14:textId="77777777" w:rsidTr="000378B6">
        <w:trPr>
          <w:cantSplit/>
          <w:trHeight w:val="1254"/>
          <w:jc w:val="center"/>
        </w:trPr>
        <w:tc>
          <w:tcPr>
            <w:tcW w:w="2263" w:type="dxa"/>
            <w:vAlign w:val="center"/>
            <w:hideMark/>
          </w:tcPr>
          <w:p w14:paraId="0EA0AC80" w14:textId="77777777" w:rsidR="008C74D2" w:rsidRPr="00601808" w:rsidRDefault="008C74D2" w:rsidP="00AC57C9">
            <w:pPr>
              <w:rPr>
                <w:rFonts w:asciiTheme="minorBidi" w:eastAsia="Times New Roman" w:hAnsiTheme="minorBidi"/>
                <w:color w:val="auto"/>
                <w:sz w:val="24"/>
                <w:szCs w:val="24"/>
                <w:lang w:val="en-GB" w:eastAsia="en-GB"/>
              </w:rPr>
            </w:pPr>
            <w:r w:rsidRPr="00601808">
              <w:rPr>
                <w:rFonts w:asciiTheme="minorBidi" w:hAnsiTheme="minorBidi"/>
                <w:sz w:val="24"/>
                <w:szCs w:val="24"/>
              </w:rPr>
              <w:t>Product Quality Failure</w:t>
            </w:r>
          </w:p>
        </w:tc>
        <w:tc>
          <w:tcPr>
            <w:tcW w:w="2552" w:type="dxa"/>
            <w:vAlign w:val="center"/>
            <w:hideMark/>
          </w:tcPr>
          <w:p w14:paraId="450657AF"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Defective or inconsistent products resulting from poor-quality materials or production processes.</w:t>
            </w:r>
          </w:p>
        </w:tc>
        <w:tc>
          <w:tcPr>
            <w:tcW w:w="2268" w:type="dxa"/>
            <w:vAlign w:val="center"/>
            <w:hideMark/>
          </w:tcPr>
          <w:p w14:paraId="1F5E9C5C"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Product Quality Risk</w:t>
            </w:r>
          </w:p>
        </w:tc>
        <w:tc>
          <w:tcPr>
            <w:tcW w:w="3118" w:type="dxa"/>
            <w:vAlign w:val="center"/>
          </w:tcPr>
          <w:p w14:paraId="0BA1295A"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Pineiro-Chousa et al. (2017)</w:t>
            </w:r>
          </w:p>
        </w:tc>
      </w:tr>
      <w:tr w:rsidR="008C74D2" w:rsidRPr="00D831C2" w14:paraId="29C567A3" w14:textId="77777777" w:rsidTr="000378B6">
        <w:trPr>
          <w:trHeight w:val="1106"/>
          <w:jc w:val="center"/>
        </w:trPr>
        <w:tc>
          <w:tcPr>
            <w:tcW w:w="2263" w:type="dxa"/>
            <w:vAlign w:val="center"/>
            <w:hideMark/>
          </w:tcPr>
          <w:p w14:paraId="09CFF2CF" w14:textId="77777777" w:rsidR="008C74D2" w:rsidRPr="00601808" w:rsidRDefault="008C74D2" w:rsidP="00AC57C9">
            <w:pPr>
              <w:rPr>
                <w:rFonts w:asciiTheme="minorBidi" w:eastAsia="Times New Roman" w:hAnsiTheme="minorBidi"/>
                <w:color w:val="auto"/>
                <w:sz w:val="24"/>
                <w:szCs w:val="24"/>
                <w:lang w:val="en-GB" w:eastAsia="en-GB"/>
              </w:rPr>
            </w:pPr>
            <w:r w:rsidRPr="00601808">
              <w:rPr>
                <w:rFonts w:asciiTheme="minorBidi" w:hAnsiTheme="minorBidi"/>
                <w:sz w:val="24"/>
                <w:szCs w:val="24"/>
              </w:rPr>
              <w:t>Warehouse Automation Failure</w:t>
            </w:r>
          </w:p>
        </w:tc>
        <w:tc>
          <w:tcPr>
            <w:tcW w:w="2552" w:type="dxa"/>
            <w:vAlign w:val="center"/>
            <w:hideMark/>
          </w:tcPr>
          <w:p w14:paraId="09A29950"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Failure of automated warehouse systems affecting order fulfilment and inventory management.</w:t>
            </w:r>
          </w:p>
        </w:tc>
        <w:tc>
          <w:tcPr>
            <w:tcW w:w="2268" w:type="dxa"/>
            <w:vAlign w:val="center"/>
            <w:hideMark/>
          </w:tcPr>
          <w:p w14:paraId="3DE048B0"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Technology &amp; Automation Risk</w:t>
            </w:r>
          </w:p>
        </w:tc>
        <w:tc>
          <w:tcPr>
            <w:tcW w:w="3118" w:type="dxa"/>
            <w:vAlign w:val="center"/>
          </w:tcPr>
          <w:p w14:paraId="60514B5F"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Sutton (2021)</w:t>
            </w:r>
          </w:p>
        </w:tc>
      </w:tr>
      <w:tr w:rsidR="008C74D2" w:rsidRPr="00D831C2" w14:paraId="525DD67F" w14:textId="77777777" w:rsidTr="000378B6">
        <w:trPr>
          <w:trHeight w:val="1251"/>
          <w:jc w:val="center"/>
        </w:trPr>
        <w:tc>
          <w:tcPr>
            <w:tcW w:w="2263" w:type="dxa"/>
            <w:vAlign w:val="center"/>
            <w:hideMark/>
          </w:tcPr>
          <w:p w14:paraId="15258FD1" w14:textId="77777777" w:rsidR="008C74D2" w:rsidRPr="00601808" w:rsidRDefault="008C74D2" w:rsidP="00AC57C9">
            <w:pPr>
              <w:rPr>
                <w:rFonts w:asciiTheme="minorBidi" w:eastAsia="Times New Roman" w:hAnsiTheme="minorBidi"/>
                <w:color w:val="auto"/>
                <w:sz w:val="24"/>
                <w:szCs w:val="24"/>
                <w:lang w:val="en-GB" w:eastAsia="en-GB"/>
              </w:rPr>
            </w:pPr>
            <w:r w:rsidRPr="00601808">
              <w:rPr>
                <w:rFonts w:asciiTheme="minorBidi" w:hAnsiTheme="minorBidi"/>
                <w:sz w:val="24"/>
                <w:szCs w:val="24"/>
              </w:rPr>
              <w:t>Cybersecurity Incident</w:t>
            </w:r>
          </w:p>
        </w:tc>
        <w:tc>
          <w:tcPr>
            <w:tcW w:w="2552" w:type="dxa"/>
            <w:vAlign w:val="center"/>
            <w:hideMark/>
          </w:tcPr>
          <w:p w14:paraId="5D0AEFDC"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 xml:space="preserve">Cyberattack </w:t>
            </w:r>
            <w:proofErr w:type="gramStart"/>
            <w:r w:rsidRPr="008E5339">
              <w:rPr>
                <w:rFonts w:asciiTheme="minorBidi" w:hAnsiTheme="minorBidi"/>
                <w:sz w:val="24"/>
                <w:szCs w:val="24"/>
              </w:rPr>
              <w:t>affecting</w:t>
            </w:r>
            <w:proofErr w:type="gramEnd"/>
            <w:r w:rsidRPr="008E5339">
              <w:rPr>
                <w:rFonts w:asciiTheme="minorBidi" w:hAnsiTheme="minorBidi"/>
                <w:sz w:val="24"/>
                <w:szCs w:val="24"/>
              </w:rPr>
              <w:t xml:space="preserve"> operational systems, availability or business continuity.</w:t>
            </w:r>
          </w:p>
        </w:tc>
        <w:tc>
          <w:tcPr>
            <w:tcW w:w="2268" w:type="dxa"/>
            <w:vAlign w:val="center"/>
            <w:hideMark/>
          </w:tcPr>
          <w:p w14:paraId="07A0A7D6"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Cybersecurity Risk</w:t>
            </w:r>
          </w:p>
        </w:tc>
        <w:tc>
          <w:tcPr>
            <w:tcW w:w="3118" w:type="dxa"/>
            <w:vAlign w:val="center"/>
          </w:tcPr>
          <w:p w14:paraId="39537936"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Sutton (2021)</w:t>
            </w:r>
          </w:p>
        </w:tc>
      </w:tr>
      <w:tr w:rsidR="008C74D2" w:rsidRPr="00D831C2" w14:paraId="2EF89066" w14:textId="77777777" w:rsidTr="000378B6">
        <w:trPr>
          <w:trHeight w:val="1964"/>
          <w:jc w:val="center"/>
        </w:trPr>
        <w:tc>
          <w:tcPr>
            <w:tcW w:w="2263" w:type="dxa"/>
            <w:vAlign w:val="center"/>
            <w:hideMark/>
          </w:tcPr>
          <w:p w14:paraId="74FAA3B8" w14:textId="77777777" w:rsidR="008C74D2" w:rsidRPr="00601808" w:rsidRDefault="008C74D2" w:rsidP="00AC57C9">
            <w:pPr>
              <w:rPr>
                <w:rFonts w:asciiTheme="minorBidi" w:eastAsia="Times New Roman" w:hAnsiTheme="minorBidi"/>
                <w:color w:val="auto"/>
                <w:sz w:val="24"/>
                <w:szCs w:val="24"/>
                <w:lang w:val="en-GB" w:eastAsia="en-GB"/>
              </w:rPr>
            </w:pPr>
            <w:r w:rsidRPr="00601808">
              <w:rPr>
                <w:rFonts w:asciiTheme="minorBidi" w:hAnsiTheme="minorBidi"/>
                <w:sz w:val="24"/>
                <w:szCs w:val="24"/>
              </w:rPr>
              <w:t>Third-Party Service Failure</w:t>
            </w:r>
          </w:p>
        </w:tc>
        <w:tc>
          <w:tcPr>
            <w:tcW w:w="2552" w:type="dxa"/>
            <w:vAlign w:val="center"/>
            <w:hideMark/>
          </w:tcPr>
          <w:p w14:paraId="4E67C506"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Failure of cloud services, logistics platforms or outsourced service providers.</w:t>
            </w:r>
          </w:p>
        </w:tc>
        <w:tc>
          <w:tcPr>
            <w:tcW w:w="2268" w:type="dxa"/>
            <w:vAlign w:val="center"/>
            <w:hideMark/>
          </w:tcPr>
          <w:p w14:paraId="7DFE68B1"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Third-Party Dependency Risk</w:t>
            </w:r>
          </w:p>
        </w:tc>
        <w:tc>
          <w:tcPr>
            <w:tcW w:w="3118" w:type="dxa"/>
            <w:vAlign w:val="center"/>
          </w:tcPr>
          <w:p w14:paraId="240355A0"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Sutton (2021)</w:t>
            </w:r>
          </w:p>
        </w:tc>
      </w:tr>
      <w:tr w:rsidR="008C74D2" w:rsidRPr="00D831C2" w14:paraId="32735755" w14:textId="77777777" w:rsidTr="000378B6">
        <w:trPr>
          <w:trHeight w:val="1964"/>
          <w:jc w:val="center"/>
        </w:trPr>
        <w:tc>
          <w:tcPr>
            <w:tcW w:w="2263" w:type="dxa"/>
            <w:vAlign w:val="center"/>
          </w:tcPr>
          <w:p w14:paraId="10C87884" w14:textId="77777777" w:rsidR="008C74D2" w:rsidRPr="00601808" w:rsidRDefault="008C74D2" w:rsidP="00AC57C9">
            <w:pPr>
              <w:rPr>
                <w:rFonts w:asciiTheme="minorBidi" w:eastAsia="Times New Roman" w:hAnsiTheme="minorBidi"/>
                <w:color w:val="auto"/>
                <w:sz w:val="24"/>
                <w:szCs w:val="24"/>
                <w:lang w:val="en-GB" w:eastAsia="en-GB"/>
              </w:rPr>
            </w:pPr>
            <w:r w:rsidRPr="00601808">
              <w:rPr>
                <w:rFonts w:asciiTheme="minorBidi" w:hAnsiTheme="minorBidi"/>
                <w:sz w:val="24"/>
                <w:szCs w:val="24"/>
              </w:rPr>
              <w:t>Regulatory Compliance Failure</w:t>
            </w:r>
          </w:p>
        </w:tc>
        <w:tc>
          <w:tcPr>
            <w:tcW w:w="2552" w:type="dxa"/>
            <w:vAlign w:val="center"/>
          </w:tcPr>
          <w:p w14:paraId="75C42329"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Failure to comply with GDPR or international regulations resulting in operational disruption or financial penalties.</w:t>
            </w:r>
          </w:p>
        </w:tc>
        <w:tc>
          <w:tcPr>
            <w:tcW w:w="2268" w:type="dxa"/>
            <w:vAlign w:val="center"/>
          </w:tcPr>
          <w:p w14:paraId="0085D97B"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Regulatory &amp; Compliance Risk</w:t>
            </w:r>
          </w:p>
        </w:tc>
        <w:tc>
          <w:tcPr>
            <w:tcW w:w="3118" w:type="dxa"/>
            <w:vAlign w:val="center"/>
          </w:tcPr>
          <w:p w14:paraId="29F4E148"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ISO 31000:2018</w:t>
            </w:r>
          </w:p>
        </w:tc>
      </w:tr>
    </w:tbl>
    <w:p w14:paraId="0B61304F" w14:textId="77777777" w:rsidR="00282602" w:rsidRDefault="00282602" w:rsidP="00282602"/>
    <w:p w14:paraId="2A87100E" w14:textId="77777777" w:rsidR="00282602" w:rsidRDefault="00282602" w:rsidP="00282602"/>
    <w:p w14:paraId="0F7AF40B" w14:textId="00AAB8FE" w:rsidR="009E39BF" w:rsidRPr="004A7072" w:rsidRDefault="003A5AC6" w:rsidP="0062155C">
      <w:pPr>
        <w:spacing w:line="480" w:lineRule="auto"/>
        <w:jc w:val="both"/>
        <w:rPr>
          <w:rFonts w:asciiTheme="minorBidi" w:hAnsiTheme="minorBidi"/>
          <w:sz w:val="24"/>
          <w:szCs w:val="24"/>
          <w:lang w:val="en-GB"/>
        </w:rPr>
      </w:pPr>
      <w:r w:rsidRPr="004A7072">
        <w:rPr>
          <w:rFonts w:asciiTheme="minorBidi" w:hAnsiTheme="minorBidi"/>
          <w:sz w:val="24"/>
          <w:szCs w:val="24"/>
        </w:rPr>
        <w:lastRenderedPageBreak/>
        <w:t>The Monte Carlo model was implemented in Microsoft Excel using 10,000 simulation iterations. Appendix A provides extracts from the implementation, while the complete Microsoft Excel simulation workbook accompanies this report as a separate submission. The resulting probability estimates are presented and interpreted in Section 2.5.</w:t>
      </w:r>
    </w:p>
    <w:p w14:paraId="7AF115AC" w14:textId="77777777" w:rsidR="003A6EBF" w:rsidRDefault="003A6EBF" w:rsidP="007B1169">
      <w:pPr>
        <w:pStyle w:val="Heading2"/>
      </w:pPr>
      <w:bookmarkStart w:id="19" w:name="_Toc234579276"/>
      <w:bookmarkStart w:id="20" w:name="_Toc234746811"/>
      <w:r w:rsidRPr="003A6EBF">
        <w:t>Results and Interpretation</w:t>
      </w:r>
      <w:bookmarkEnd w:id="19"/>
      <w:bookmarkEnd w:id="20"/>
    </w:p>
    <w:p w14:paraId="0DD952DC" w14:textId="77777777" w:rsidR="00282E71" w:rsidRPr="004A7072" w:rsidRDefault="00282E71" w:rsidP="0062155C">
      <w:pPr>
        <w:spacing w:line="480" w:lineRule="auto"/>
        <w:jc w:val="both"/>
        <w:rPr>
          <w:rFonts w:asciiTheme="minorBidi" w:hAnsiTheme="minorBidi"/>
          <w:sz w:val="24"/>
          <w:szCs w:val="24"/>
          <w:lang w:val="en-GB"/>
        </w:rPr>
      </w:pPr>
      <w:r w:rsidRPr="004A7072">
        <w:rPr>
          <w:rFonts w:asciiTheme="minorBidi" w:hAnsiTheme="minorBidi"/>
          <w:sz w:val="24"/>
          <w:szCs w:val="24"/>
        </w:rPr>
        <w:t>The simulation estimated a 62.2% probability of at least one operational disruption and a mean overall risk score of 1.0, meaning that a typical scenario contained one significant event. This does not imply that the transformation should be abandoned; it means risk controls must be designed into implementation rather than added after disruption.</w:t>
      </w:r>
    </w:p>
    <w:p w14:paraId="654C80A3" w14:textId="77777777" w:rsidR="00626110" w:rsidRPr="004A7072" w:rsidRDefault="00626110" w:rsidP="0062155C">
      <w:pPr>
        <w:spacing w:line="480" w:lineRule="auto"/>
        <w:jc w:val="both"/>
        <w:rPr>
          <w:rFonts w:asciiTheme="minorBidi" w:hAnsiTheme="minorBidi"/>
          <w:sz w:val="24"/>
          <w:szCs w:val="24"/>
          <w:lang w:val="en-GB"/>
        </w:rPr>
      </w:pPr>
      <w:r w:rsidRPr="004A7072">
        <w:rPr>
          <w:rFonts w:asciiTheme="minorBidi" w:hAnsiTheme="minorBidi"/>
          <w:sz w:val="24"/>
          <w:szCs w:val="24"/>
        </w:rPr>
        <w:t>Supply-chain disruption was the largest exposure at 43.3%, compared with 33.5% for quality-related disruption. Pampered Pets can directly improve internal quality through monitoring and process controls, but it has less control over suppliers, logistics and geopolitical conditions. Supplier diversification, visibility and contingency stock should therefore receive the highest commercial priority (Fahimnia et al., 2019).</w:t>
      </w:r>
    </w:p>
    <w:p w14:paraId="42EFC854" w14:textId="77777777" w:rsidR="006C7E12" w:rsidRPr="004A7072" w:rsidRDefault="005A29B1" w:rsidP="0062155C">
      <w:pPr>
        <w:spacing w:line="480" w:lineRule="auto"/>
        <w:jc w:val="both"/>
        <w:rPr>
          <w:rFonts w:asciiTheme="minorBidi" w:hAnsiTheme="minorBidi"/>
          <w:sz w:val="24"/>
          <w:szCs w:val="24"/>
          <w:lang w:val="en-GB"/>
        </w:rPr>
      </w:pPr>
      <w:r w:rsidRPr="004A7072">
        <w:rPr>
          <w:rFonts w:asciiTheme="minorBidi" w:hAnsiTheme="minorBidi"/>
          <w:sz w:val="24"/>
          <w:szCs w:val="24"/>
        </w:rPr>
        <w:t>The 22.1% probability of multiple simultaneous events is also material. A supplier delay combined with an automation or cybersecurity failure could affect inventory, customer service and recovery capacity at the same time. The result supports assessing uncertainty as an interacting portfolio rather than as isolated risks (Aven and Thekdi, 2025).</w:t>
      </w:r>
    </w:p>
    <w:p w14:paraId="03E51390" w14:textId="77777777" w:rsidR="00282E71" w:rsidRPr="004A7072" w:rsidRDefault="00282E71" w:rsidP="0062155C">
      <w:pPr>
        <w:spacing w:line="480" w:lineRule="auto"/>
        <w:jc w:val="both"/>
        <w:rPr>
          <w:rFonts w:asciiTheme="minorBidi" w:hAnsiTheme="minorBidi"/>
          <w:sz w:val="24"/>
          <w:szCs w:val="24"/>
          <w:lang w:val="en-GB"/>
        </w:rPr>
      </w:pPr>
      <w:r w:rsidRPr="004A7072">
        <w:rPr>
          <w:rFonts w:asciiTheme="minorBidi" w:hAnsiTheme="minorBidi"/>
          <w:sz w:val="24"/>
          <w:szCs w:val="24"/>
        </w:rPr>
        <w:t>The findings remain subject to limitations. Probability ranges were derived from literature and informed judgement, and the model treats risks as independent even though supplier, cyber and automation failures may influence one another. The results should therefore guide decisions and scenario testing, not be treated as precise forecasts (Hubbard, 2020).</w:t>
      </w:r>
    </w:p>
    <w:p w14:paraId="1A93ED6E" w14:textId="2A134251" w:rsidR="000B17AC" w:rsidRDefault="003E6A94" w:rsidP="0062155C">
      <w:pPr>
        <w:spacing w:line="480" w:lineRule="auto"/>
        <w:jc w:val="both"/>
        <w:rPr>
          <w:rFonts w:asciiTheme="minorBidi" w:hAnsiTheme="minorBidi"/>
          <w:sz w:val="24"/>
          <w:szCs w:val="24"/>
        </w:rPr>
      </w:pPr>
      <w:r w:rsidRPr="000B17AC">
        <w:rPr>
          <w:rFonts w:asciiTheme="minorBidi" w:hAnsiTheme="minorBidi"/>
          <w:noProof/>
          <w:sz w:val="24"/>
          <w:szCs w:val="24"/>
        </w:rPr>
        <w:lastRenderedPageBreak/>
        <w:drawing>
          <wp:anchor distT="0" distB="0" distL="114300" distR="114300" simplePos="0" relativeHeight="251660288" behindDoc="0" locked="0" layoutInCell="1" allowOverlap="1" wp14:anchorId="1828FAAF" wp14:editId="224C6EF8">
            <wp:simplePos x="0" y="0"/>
            <wp:positionH relativeFrom="column">
              <wp:posOffset>1333500</wp:posOffset>
            </wp:positionH>
            <wp:positionV relativeFrom="page">
              <wp:posOffset>3571240</wp:posOffset>
            </wp:positionV>
            <wp:extent cx="3527425" cy="2543175"/>
            <wp:effectExtent l="0" t="0" r="0" b="9525"/>
            <wp:wrapTopAndBottom/>
            <wp:docPr id="37973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37757" name=""/>
                    <pic:cNvPicPr/>
                  </pic:nvPicPr>
                  <pic:blipFill>
                    <a:blip r:embed="rId14"/>
                    <a:stretch>
                      <a:fillRect/>
                    </a:stretch>
                  </pic:blipFill>
                  <pic:spPr>
                    <a:xfrm>
                      <a:off x="0" y="0"/>
                      <a:ext cx="3527425" cy="2543175"/>
                    </a:xfrm>
                    <a:prstGeom prst="rect">
                      <a:avLst/>
                    </a:prstGeom>
                  </pic:spPr>
                </pic:pic>
              </a:graphicData>
            </a:graphic>
            <wp14:sizeRelH relativeFrom="margin">
              <wp14:pctWidth>0</wp14:pctWidth>
            </wp14:sizeRelH>
            <wp14:sizeRelV relativeFrom="margin">
              <wp14:pctHeight>0</wp14:pctHeight>
            </wp14:sizeRelV>
          </wp:anchor>
        </w:drawing>
      </w:r>
      <w:r w:rsidR="000067AA" w:rsidRPr="004A7072">
        <w:rPr>
          <w:rFonts w:asciiTheme="minorBidi" w:hAnsiTheme="minorBidi"/>
          <w:sz w:val="24"/>
          <w:szCs w:val="24"/>
        </w:rPr>
        <w:t>Based on these findings, the following recommendations are prioritised according to their contribution to reducing operational risk and protecting business continuity.</w:t>
      </w:r>
      <w:r w:rsidR="00375872" w:rsidRPr="004A7072">
        <w:rPr>
          <w:rFonts w:asciiTheme="minorBidi" w:hAnsiTheme="minorBidi"/>
          <w:sz w:val="24"/>
          <w:szCs w:val="24"/>
        </w:rPr>
        <w:t xml:space="preserve"> </w:t>
      </w:r>
      <w:r w:rsidR="00282E71" w:rsidRPr="004A7072">
        <w:rPr>
          <w:rFonts w:asciiTheme="minorBidi" w:hAnsiTheme="minorBidi"/>
          <w:sz w:val="24"/>
          <w:szCs w:val="24"/>
        </w:rPr>
        <w:t>First, protect availability through dual sourcing, supplier quality checks, safety stock for critical materials and real-time supply-chain monitoring. Second, implement business continuity and disaster recovery on Microsoft Azure using an active-active deployment across two regions behind Azure Front Door, with automated health-based routing, replicated application services, encrypted backups and a data service configured to meet the required recovery point.</w:t>
      </w:r>
    </w:p>
    <w:p w14:paraId="0E14B418" w14:textId="77777777" w:rsidR="00170BB3" w:rsidRDefault="00170BB3" w:rsidP="00F11B5B">
      <w:pPr>
        <w:pStyle w:val="Caption"/>
        <w:rPr>
          <w:lang w:val="en-GB"/>
        </w:rPr>
      </w:pPr>
      <w:bookmarkStart w:id="21" w:name="_Toc234747803"/>
      <w:r w:rsidRPr="00170BB3">
        <w:rPr>
          <w:b/>
          <w:bCs/>
        </w:rPr>
        <w:t xml:space="preserve">Figure </w:t>
      </w:r>
      <w:r w:rsidRPr="00170BB3">
        <w:rPr>
          <w:b/>
          <w:bCs/>
        </w:rPr>
        <w:fldChar w:fldCharType="begin"/>
      </w:r>
      <w:r w:rsidRPr="00170BB3">
        <w:rPr>
          <w:b/>
          <w:bCs/>
        </w:rPr>
        <w:instrText xml:space="preserve"> SEQ Figure \* ARABIC </w:instrText>
      </w:r>
      <w:r w:rsidRPr="00170BB3">
        <w:rPr>
          <w:b/>
          <w:bCs/>
        </w:rPr>
        <w:fldChar w:fldCharType="separate"/>
      </w:r>
      <w:r w:rsidRPr="00170BB3">
        <w:rPr>
          <w:b/>
          <w:bCs/>
          <w:noProof/>
        </w:rPr>
        <w:t>2</w:t>
      </w:r>
      <w:r w:rsidRPr="00170BB3">
        <w:rPr>
          <w:b/>
          <w:bCs/>
        </w:rPr>
        <w:fldChar w:fldCharType="end"/>
      </w:r>
      <w:r>
        <w:rPr>
          <w:lang w:val="en-GB"/>
        </w:rPr>
        <w:t xml:space="preserve">. </w:t>
      </w:r>
      <w:r w:rsidRPr="00F05FD4">
        <w:rPr>
          <w:lang w:val="en-GB"/>
        </w:rPr>
        <w:t>Microsoft Azure active-active disaster recovery architecture using Azure Front Door across two regions.</w:t>
      </w:r>
      <w:bookmarkEnd w:id="21"/>
    </w:p>
    <w:p w14:paraId="4B4DB61D" w14:textId="77777777" w:rsidR="00170BB3" w:rsidRPr="00377B8B" w:rsidRDefault="00170BB3" w:rsidP="00170BB3">
      <w:pPr>
        <w:rPr>
          <w:lang w:val="en-GB"/>
        </w:rPr>
      </w:pPr>
      <w:r w:rsidRPr="00377B8B">
        <w:rPr>
          <w:b/>
          <w:bCs/>
        </w:rPr>
        <w:t>Source:</w:t>
      </w:r>
      <w:r w:rsidRPr="00377B8B">
        <w:t xml:space="preserve"> Microsoft (2026a).</w:t>
      </w:r>
    </w:p>
    <w:p w14:paraId="1FC599DD" w14:textId="77777777" w:rsidR="00724BC4" w:rsidRDefault="00282E71" w:rsidP="0062155C">
      <w:pPr>
        <w:spacing w:line="480" w:lineRule="auto"/>
        <w:jc w:val="both"/>
        <w:rPr>
          <w:rFonts w:asciiTheme="minorBidi" w:hAnsiTheme="minorBidi"/>
          <w:sz w:val="24"/>
          <w:szCs w:val="24"/>
        </w:rPr>
      </w:pPr>
      <w:r w:rsidRPr="004A7072">
        <w:rPr>
          <w:rFonts w:asciiTheme="minorBidi" w:hAnsiTheme="minorBidi"/>
          <w:sz w:val="24"/>
          <w:szCs w:val="24"/>
        </w:rPr>
        <w:t xml:space="preserve"> </w:t>
      </w:r>
      <w:r w:rsidR="006734BF" w:rsidRPr="004A7072">
        <w:rPr>
          <w:rFonts w:asciiTheme="minorBidi" w:hAnsiTheme="minorBidi"/>
          <w:sz w:val="24"/>
          <w:szCs w:val="24"/>
        </w:rPr>
        <w:t xml:space="preserve">The </w:t>
      </w:r>
      <w:r w:rsidR="008A117A" w:rsidRPr="004A7072">
        <w:rPr>
          <w:rFonts w:asciiTheme="minorBidi" w:hAnsiTheme="minorBidi"/>
          <w:sz w:val="24"/>
          <w:szCs w:val="24"/>
        </w:rPr>
        <w:t>solution</w:t>
      </w:r>
      <w:r w:rsidR="006734BF" w:rsidRPr="004A7072">
        <w:rPr>
          <w:rFonts w:asciiTheme="minorBidi" w:hAnsiTheme="minorBidi"/>
          <w:sz w:val="24"/>
          <w:szCs w:val="24"/>
        </w:rPr>
        <w:t xml:space="preserve"> should be regularly tested through failover exercises to demonstrate compliance with the required recovery time objective (RTO) and recovery point objective (RPO) of less than one minute, rather than assuming these targets can be achieved </w:t>
      </w:r>
      <w:r w:rsidRPr="004A7072">
        <w:rPr>
          <w:rFonts w:asciiTheme="minorBidi" w:hAnsiTheme="minorBidi"/>
          <w:sz w:val="24"/>
          <w:szCs w:val="24"/>
        </w:rPr>
        <w:t xml:space="preserve">(Microsoft, 2026a; Microsoft, 2026b). </w:t>
      </w:r>
    </w:p>
    <w:p w14:paraId="062C3503" w14:textId="66F6A931" w:rsidR="00282E71" w:rsidRPr="004A7072" w:rsidRDefault="00282E71" w:rsidP="0062155C">
      <w:pPr>
        <w:spacing w:line="480" w:lineRule="auto"/>
        <w:jc w:val="both"/>
        <w:rPr>
          <w:rFonts w:asciiTheme="minorBidi" w:hAnsiTheme="minorBidi"/>
          <w:sz w:val="24"/>
          <w:szCs w:val="24"/>
          <w:lang w:val="en-GB"/>
        </w:rPr>
      </w:pPr>
      <w:r w:rsidRPr="004A7072">
        <w:rPr>
          <w:rFonts w:asciiTheme="minorBidi" w:hAnsiTheme="minorBidi"/>
          <w:sz w:val="24"/>
          <w:szCs w:val="24"/>
        </w:rPr>
        <w:t>Third, embed MFA, least privilege, logging, incident response and tested restoration procedures to support UK GDPR security and availability obligations (ICO, 2023).</w:t>
      </w:r>
    </w:p>
    <w:p w14:paraId="68FA6252" w14:textId="765B7F7E" w:rsidR="003A6EBF" w:rsidRPr="004A7072" w:rsidRDefault="00282E71" w:rsidP="009A0321">
      <w:pPr>
        <w:spacing w:line="480" w:lineRule="auto"/>
        <w:jc w:val="both"/>
        <w:rPr>
          <w:rFonts w:asciiTheme="minorBidi" w:hAnsiTheme="minorBidi"/>
          <w:sz w:val="24"/>
          <w:szCs w:val="24"/>
        </w:rPr>
      </w:pPr>
      <w:r w:rsidRPr="004A7072">
        <w:rPr>
          <w:rFonts w:asciiTheme="minorBidi" w:hAnsiTheme="minorBidi"/>
          <w:sz w:val="24"/>
          <w:szCs w:val="24"/>
        </w:rPr>
        <w:lastRenderedPageBreak/>
        <w:t xml:space="preserve">Vendor lock-in should be reduced through containerised workloads, infrastructure-as-code, standard interfaces, documented data-export procedures and contractual exit provisions. </w:t>
      </w:r>
      <w:r w:rsidR="009A0321" w:rsidRPr="009A0321">
        <w:rPr>
          <w:rFonts w:asciiTheme="minorBidi" w:hAnsiTheme="minorBidi"/>
          <w:sz w:val="24"/>
          <w:szCs w:val="24"/>
        </w:rPr>
        <w:t>These controls reduce, rather than eliminate, dependence on a single cloud provider by improving application portability and facilitating future migration if business requirements change. This approach balances the resilience benefits of Azure's native services with the longer-term objective of avoiding excessive vendor lock-in.</w:t>
      </w:r>
    </w:p>
    <w:p w14:paraId="689AC066" w14:textId="77777777" w:rsidR="00053A59" w:rsidRDefault="00D53E65" w:rsidP="00D53E65">
      <w:pPr>
        <w:pStyle w:val="Heading1"/>
      </w:pPr>
      <w:bookmarkStart w:id="22" w:name="_Toc234579277"/>
      <w:bookmarkStart w:id="23" w:name="_Toc234746812"/>
      <w:r w:rsidRPr="00D53E65">
        <w:t>Conclusion</w:t>
      </w:r>
      <w:bookmarkEnd w:id="22"/>
      <w:bookmarkEnd w:id="23"/>
    </w:p>
    <w:p w14:paraId="13D3F661" w14:textId="77777777" w:rsidR="00157E64" w:rsidRPr="00D65A69" w:rsidRDefault="001A623E" w:rsidP="0062155C">
      <w:pPr>
        <w:spacing w:line="480" w:lineRule="auto"/>
        <w:jc w:val="both"/>
        <w:rPr>
          <w:rFonts w:asciiTheme="minorBidi" w:hAnsiTheme="minorBidi"/>
          <w:sz w:val="24"/>
          <w:szCs w:val="24"/>
        </w:rPr>
      </w:pPr>
      <w:r w:rsidRPr="00D65A69">
        <w:rPr>
          <w:rFonts w:asciiTheme="minorBidi" w:hAnsiTheme="minorBidi"/>
          <w:sz w:val="24"/>
          <w:szCs w:val="24"/>
        </w:rPr>
        <w:t>The analysis shows that Pampered Pets' expansion creates a meaningful probability of quality and supply-chain disruption, with supply-chain exposure and compound events requiring the greatest management attention. Monte Carlo simulation provides a transparent basis for prioritising controls while acknowledging uncertainty and limited historical data.</w:t>
      </w:r>
    </w:p>
    <w:p w14:paraId="13156A99" w14:textId="322292E6" w:rsidR="00E807B1" w:rsidRPr="00D65A69" w:rsidRDefault="00FC1528" w:rsidP="0062155C">
      <w:pPr>
        <w:spacing w:line="480" w:lineRule="auto"/>
        <w:jc w:val="both"/>
        <w:rPr>
          <w:rFonts w:asciiTheme="minorBidi" w:hAnsiTheme="minorBidi"/>
          <w:sz w:val="24"/>
          <w:szCs w:val="24"/>
          <w:lang w:val="en-GB"/>
        </w:rPr>
      </w:pPr>
      <w:r w:rsidRPr="00D65A69">
        <w:rPr>
          <w:rFonts w:asciiTheme="minorBidi" w:hAnsiTheme="minorBidi"/>
          <w:sz w:val="24"/>
          <w:szCs w:val="24"/>
        </w:rPr>
        <w:t>Commercial priorities should therefore be prioritised as follows: strengthen supplier resilience and quality assurance; deploy and regularly test an active-active BC/DR solution capable of achieving recovery objectives of less than one minute; then maintain security, UK GDPR compliance and cloud portability through governance, contractual exit provisions and the use of portable technologies to reduce vendor lock-in.</w:t>
      </w:r>
    </w:p>
    <w:p w14:paraId="65E2DBBA" w14:textId="77777777" w:rsidR="008A117A" w:rsidRDefault="008A117A" w:rsidP="00486DAA">
      <w:pPr>
        <w:spacing w:line="480" w:lineRule="auto"/>
        <w:rPr>
          <w:sz w:val="24"/>
          <w:szCs w:val="24"/>
          <w:lang w:val="en-GB"/>
        </w:rPr>
      </w:pPr>
    </w:p>
    <w:p w14:paraId="662D3EAA" w14:textId="77777777" w:rsidR="008A117A" w:rsidRDefault="008A117A" w:rsidP="00486DAA">
      <w:pPr>
        <w:spacing w:line="480" w:lineRule="auto"/>
        <w:rPr>
          <w:sz w:val="24"/>
          <w:szCs w:val="24"/>
          <w:lang w:val="en-GB"/>
        </w:rPr>
      </w:pPr>
    </w:p>
    <w:p w14:paraId="7F40CE3D" w14:textId="77777777" w:rsidR="008A117A" w:rsidRDefault="008A117A" w:rsidP="00486DAA">
      <w:pPr>
        <w:spacing w:line="480" w:lineRule="auto"/>
        <w:rPr>
          <w:sz w:val="24"/>
          <w:szCs w:val="24"/>
          <w:lang w:val="en-GB"/>
        </w:rPr>
      </w:pPr>
    </w:p>
    <w:p w14:paraId="7C140F5C" w14:textId="77777777" w:rsidR="00FC1528" w:rsidRDefault="00FC1528" w:rsidP="00486DAA">
      <w:pPr>
        <w:spacing w:line="480" w:lineRule="auto"/>
        <w:rPr>
          <w:sz w:val="24"/>
          <w:szCs w:val="24"/>
          <w:lang w:val="en-GB"/>
        </w:rPr>
      </w:pPr>
    </w:p>
    <w:p w14:paraId="37A722AF" w14:textId="77777777" w:rsidR="009B66A0" w:rsidRPr="002F276B" w:rsidRDefault="00194982" w:rsidP="00B40528">
      <w:pPr>
        <w:pStyle w:val="Heading1"/>
        <w:numPr>
          <w:ilvl w:val="0"/>
          <w:numId w:val="0"/>
        </w:numPr>
        <w:ind w:left="432"/>
        <w:jc w:val="center"/>
      </w:pPr>
      <w:bookmarkStart w:id="24" w:name="_Toc234579278"/>
      <w:bookmarkStart w:id="25" w:name="_Toc234746813"/>
      <w:r w:rsidRPr="002F276B">
        <w:lastRenderedPageBreak/>
        <w:t>R</w:t>
      </w:r>
      <w:r w:rsidR="008962B8" w:rsidRPr="002F276B">
        <w:t>eferences</w:t>
      </w:r>
      <w:bookmarkEnd w:id="24"/>
      <w:bookmarkEnd w:id="25"/>
    </w:p>
    <w:p w14:paraId="21EA68C5" w14:textId="77777777" w:rsidR="009B66A0" w:rsidRDefault="009B66A0" w:rsidP="00486DAA">
      <w:pPr>
        <w:spacing w:before="0" w:line="480" w:lineRule="auto"/>
        <w:ind w:left="357" w:hanging="720"/>
        <w:rPr>
          <w:sz w:val="24"/>
          <w:szCs w:val="24"/>
          <w:lang w:val="en-GB"/>
        </w:rPr>
      </w:pPr>
    </w:p>
    <w:p w14:paraId="38C21533" w14:textId="77777777" w:rsidR="00FF4E8C" w:rsidRPr="000A37C0" w:rsidRDefault="00FF4E8C" w:rsidP="00FF4E8C">
      <w:pPr>
        <w:spacing w:before="0" w:line="480" w:lineRule="auto"/>
        <w:ind w:left="357" w:hanging="720"/>
        <w:rPr>
          <w:rFonts w:asciiTheme="majorBidi" w:hAnsiTheme="majorBidi" w:cstheme="majorBidi"/>
          <w:sz w:val="24"/>
          <w:szCs w:val="24"/>
        </w:rPr>
      </w:pPr>
      <w:r w:rsidRPr="000A37C0">
        <w:rPr>
          <w:rFonts w:asciiTheme="majorBidi" w:hAnsiTheme="majorBidi" w:cstheme="majorBidi"/>
          <w:sz w:val="24"/>
          <w:szCs w:val="24"/>
        </w:rPr>
        <w:t xml:space="preserve">Aven, T. (2015) </w:t>
      </w:r>
      <w:r w:rsidRPr="000A37C0">
        <w:rPr>
          <w:rFonts w:asciiTheme="majorBidi" w:hAnsiTheme="majorBidi" w:cstheme="majorBidi"/>
          <w:i/>
          <w:sz w:val="24"/>
          <w:szCs w:val="24"/>
        </w:rPr>
        <w:t>Risk Analysis</w:t>
      </w:r>
      <w:r w:rsidRPr="000A37C0">
        <w:rPr>
          <w:rFonts w:asciiTheme="majorBidi" w:hAnsiTheme="majorBidi" w:cstheme="majorBidi"/>
          <w:sz w:val="24"/>
          <w:szCs w:val="24"/>
        </w:rPr>
        <w:t>. 2nd edn. Chichester: John Wiley &amp; Sons.</w:t>
      </w:r>
    </w:p>
    <w:p w14:paraId="08B411E2" w14:textId="77777777" w:rsidR="00561BE4" w:rsidRPr="000A37C0" w:rsidRDefault="00561BE4" w:rsidP="00561BE4">
      <w:pPr>
        <w:spacing w:before="0" w:line="480" w:lineRule="auto"/>
        <w:ind w:left="357" w:hanging="720"/>
        <w:rPr>
          <w:rFonts w:asciiTheme="majorBidi" w:hAnsiTheme="majorBidi" w:cstheme="majorBidi"/>
          <w:sz w:val="24"/>
          <w:szCs w:val="24"/>
          <w:lang w:val="en-GB"/>
        </w:rPr>
      </w:pPr>
      <w:r w:rsidRPr="000A37C0">
        <w:rPr>
          <w:rFonts w:asciiTheme="majorBidi" w:hAnsiTheme="majorBidi" w:cstheme="majorBidi"/>
          <w:sz w:val="24"/>
          <w:szCs w:val="24"/>
        </w:rPr>
        <w:t xml:space="preserve">Aven, T. and Thekdi, S. (2025) </w:t>
      </w:r>
      <w:r w:rsidRPr="000A37C0">
        <w:rPr>
          <w:rFonts w:asciiTheme="majorBidi" w:hAnsiTheme="majorBidi" w:cstheme="majorBidi"/>
          <w:i/>
          <w:sz w:val="24"/>
          <w:szCs w:val="24"/>
        </w:rPr>
        <w:t>Risk Science</w:t>
      </w:r>
      <w:r w:rsidRPr="000A37C0">
        <w:rPr>
          <w:rFonts w:asciiTheme="majorBidi" w:hAnsiTheme="majorBidi" w:cstheme="majorBidi"/>
          <w:sz w:val="24"/>
          <w:szCs w:val="24"/>
        </w:rPr>
        <w:t>. Abingdon: Routledge.</w:t>
      </w:r>
    </w:p>
    <w:p w14:paraId="7F1EC218" w14:textId="77777777" w:rsidR="00383467" w:rsidRPr="000A37C0" w:rsidRDefault="00383467" w:rsidP="00383467">
      <w:pPr>
        <w:spacing w:before="0" w:line="480" w:lineRule="auto"/>
        <w:ind w:left="357" w:hanging="720"/>
        <w:rPr>
          <w:rFonts w:asciiTheme="majorBidi" w:hAnsiTheme="majorBidi" w:cstheme="majorBidi"/>
          <w:sz w:val="24"/>
          <w:szCs w:val="24"/>
        </w:rPr>
      </w:pPr>
      <w:r w:rsidRPr="000A37C0">
        <w:rPr>
          <w:rFonts w:asciiTheme="majorBidi" w:hAnsiTheme="majorBidi" w:cstheme="majorBidi"/>
          <w:sz w:val="24"/>
          <w:szCs w:val="24"/>
        </w:rPr>
        <w:t xml:space="preserve">Fahimnia, B., Pournader, M., Siemsen, E., Bendoly, E. and Wang, C. (2019) </w:t>
      </w:r>
      <w:r w:rsidRPr="000A37C0">
        <w:rPr>
          <w:rFonts w:asciiTheme="majorBidi" w:hAnsiTheme="majorBidi" w:cstheme="majorBidi"/>
          <w:i/>
          <w:sz w:val="24"/>
          <w:szCs w:val="24"/>
        </w:rPr>
        <w:t>Behavioral Operations and Supply Chain Management—A Review and Literature Mapping</w:t>
      </w:r>
      <w:r w:rsidRPr="000A37C0">
        <w:rPr>
          <w:rFonts w:asciiTheme="majorBidi" w:hAnsiTheme="majorBidi" w:cstheme="majorBidi"/>
          <w:sz w:val="24"/>
          <w:szCs w:val="24"/>
        </w:rPr>
        <w:t xml:space="preserve">. </w:t>
      </w:r>
      <w:r w:rsidRPr="000A37C0">
        <w:rPr>
          <w:rFonts w:asciiTheme="majorBidi" w:hAnsiTheme="majorBidi" w:cstheme="majorBidi"/>
          <w:i/>
          <w:sz w:val="24"/>
          <w:szCs w:val="24"/>
        </w:rPr>
        <w:t>Decision Sciences</w:t>
      </w:r>
      <w:r w:rsidRPr="000A37C0">
        <w:rPr>
          <w:rFonts w:asciiTheme="majorBidi" w:hAnsiTheme="majorBidi" w:cstheme="majorBidi"/>
          <w:sz w:val="24"/>
          <w:szCs w:val="24"/>
        </w:rPr>
        <w:t>, 50(6), pp. 1127–1183.</w:t>
      </w:r>
    </w:p>
    <w:p w14:paraId="5A091F5C" w14:textId="77777777" w:rsidR="00DC09B4" w:rsidRPr="000A37C0" w:rsidRDefault="00DC09B4" w:rsidP="00DC09B4">
      <w:pPr>
        <w:spacing w:before="0" w:line="480" w:lineRule="auto"/>
        <w:ind w:left="357" w:hanging="720"/>
        <w:rPr>
          <w:rFonts w:asciiTheme="majorBidi" w:hAnsiTheme="majorBidi" w:cstheme="majorBidi"/>
          <w:sz w:val="24"/>
          <w:szCs w:val="24"/>
          <w:lang w:val="en-GB"/>
        </w:rPr>
      </w:pPr>
      <w:r w:rsidRPr="000A37C0">
        <w:rPr>
          <w:rFonts w:asciiTheme="majorBidi" w:hAnsiTheme="majorBidi" w:cstheme="majorBidi"/>
          <w:sz w:val="24"/>
          <w:szCs w:val="24"/>
        </w:rPr>
        <w:t xml:space="preserve">Hubbard, D.W. (2020) </w:t>
      </w:r>
      <w:r w:rsidRPr="000A37C0">
        <w:rPr>
          <w:rFonts w:asciiTheme="majorBidi" w:hAnsiTheme="majorBidi" w:cstheme="majorBidi"/>
          <w:i/>
          <w:sz w:val="24"/>
          <w:szCs w:val="24"/>
        </w:rPr>
        <w:t>The Failure of Risk Management: Why It's Broken and How to Fix It</w:t>
      </w:r>
      <w:r w:rsidRPr="000A37C0">
        <w:rPr>
          <w:rFonts w:asciiTheme="majorBidi" w:hAnsiTheme="majorBidi" w:cstheme="majorBidi"/>
          <w:sz w:val="24"/>
          <w:szCs w:val="24"/>
        </w:rPr>
        <w:t>. 2nd edn. Hoboken, NJ: John Wiley &amp; Sons.</w:t>
      </w:r>
    </w:p>
    <w:p w14:paraId="2B04E404" w14:textId="77777777" w:rsidR="00E505E3" w:rsidRPr="000A37C0" w:rsidRDefault="00E505E3" w:rsidP="00E505E3">
      <w:pPr>
        <w:spacing w:before="0" w:line="480" w:lineRule="auto"/>
        <w:ind w:left="357" w:hanging="720"/>
        <w:rPr>
          <w:rFonts w:asciiTheme="majorBidi" w:hAnsiTheme="majorBidi" w:cstheme="majorBidi"/>
          <w:sz w:val="24"/>
          <w:szCs w:val="24"/>
          <w:lang w:val="en-GB"/>
        </w:rPr>
      </w:pPr>
      <w:r w:rsidRPr="000A37C0">
        <w:rPr>
          <w:rFonts w:asciiTheme="majorBidi" w:hAnsiTheme="majorBidi" w:cstheme="majorBidi"/>
          <w:sz w:val="24"/>
          <w:szCs w:val="24"/>
        </w:rPr>
        <w:t xml:space="preserve">Information Commissioner's Office (ICO) (2023) </w:t>
      </w:r>
      <w:r w:rsidRPr="000A37C0">
        <w:rPr>
          <w:rFonts w:asciiTheme="majorBidi" w:hAnsiTheme="majorBidi" w:cstheme="majorBidi"/>
          <w:i/>
          <w:sz w:val="24"/>
          <w:szCs w:val="24"/>
        </w:rPr>
        <w:t>A guide to data security</w:t>
      </w:r>
      <w:r w:rsidRPr="000A37C0">
        <w:rPr>
          <w:rFonts w:asciiTheme="majorBidi" w:hAnsiTheme="majorBidi" w:cstheme="majorBidi"/>
          <w:sz w:val="24"/>
          <w:szCs w:val="24"/>
        </w:rPr>
        <w:t>. Available at: https://ico.org.uk/for-organisations/uk-gdpr-guidance-and-resources/security/a-guide-to-data-security/ (Accessed: 11 July 2026).</w:t>
      </w:r>
    </w:p>
    <w:p w14:paraId="75AC2DE3" w14:textId="77777777" w:rsidR="00DC09B4" w:rsidRPr="000A37C0" w:rsidRDefault="00DC09B4" w:rsidP="00DC09B4">
      <w:pPr>
        <w:spacing w:before="0" w:line="480" w:lineRule="auto"/>
        <w:ind w:left="357" w:hanging="720"/>
        <w:rPr>
          <w:rFonts w:asciiTheme="majorBidi" w:hAnsiTheme="majorBidi" w:cstheme="majorBidi"/>
          <w:sz w:val="24"/>
          <w:szCs w:val="24"/>
        </w:rPr>
      </w:pPr>
      <w:r w:rsidRPr="000A37C0">
        <w:rPr>
          <w:rFonts w:asciiTheme="majorBidi" w:hAnsiTheme="majorBidi" w:cstheme="majorBidi"/>
          <w:sz w:val="24"/>
          <w:szCs w:val="24"/>
        </w:rPr>
        <w:t xml:space="preserve">International Organization for Standardization (ISO) (2018) </w:t>
      </w:r>
      <w:r w:rsidRPr="000A37C0">
        <w:rPr>
          <w:rFonts w:asciiTheme="majorBidi" w:hAnsiTheme="majorBidi" w:cstheme="majorBidi"/>
          <w:i/>
          <w:sz w:val="24"/>
          <w:szCs w:val="24"/>
        </w:rPr>
        <w:t>ISO 31000:2018 Risk management – Guidelines</w:t>
      </w:r>
      <w:r w:rsidRPr="000A37C0">
        <w:rPr>
          <w:rFonts w:asciiTheme="majorBidi" w:hAnsiTheme="majorBidi" w:cstheme="majorBidi"/>
          <w:sz w:val="24"/>
          <w:szCs w:val="24"/>
        </w:rPr>
        <w:t>. Geneva: International Organization for Standardization.</w:t>
      </w:r>
    </w:p>
    <w:p w14:paraId="696965C2" w14:textId="77777777" w:rsidR="0015321C" w:rsidRPr="000A37C0" w:rsidRDefault="0015321C" w:rsidP="0015321C">
      <w:pPr>
        <w:spacing w:before="0" w:line="480" w:lineRule="auto"/>
        <w:ind w:left="357" w:hanging="720"/>
        <w:rPr>
          <w:rFonts w:asciiTheme="majorBidi" w:hAnsiTheme="majorBidi" w:cstheme="majorBidi"/>
          <w:sz w:val="24"/>
          <w:szCs w:val="24"/>
        </w:rPr>
      </w:pPr>
      <w:r w:rsidRPr="000A37C0">
        <w:rPr>
          <w:rFonts w:asciiTheme="majorBidi" w:hAnsiTheme="majorBidi" w:cstheme="majorBidi"/>
          <w:sz w:val="24"/>
          <w:szCs w:val="24"/>
        </w:rPr>
        <w:t>Metropolis, N. and Ulam, S. (1949) ‘</w:t>
      </w:r>
      <w:r w:rsidRPr="000A37C0">
        <w:rPr>
          <w:rFonts w:asciiTheme="majorBidi" w:hAnsiTheme="majorBidi" w:cstheme="majorBidi"/>
          <w:i/>
          <w:sz w:val="24"/>
          <w:szCs w:val="24"/>
        </w:rPr>
        <w:t>The Monte Carlo Method</w:t>
      </w:r>
      <w:r w:rsidRPr="000A37C0">
        <w:rPr>
          <w:rFonts w:asciiTheme="majorBidi" w:hAnsiTheme="majorBidi" w:cstheme="majorBidi"/>
          <w:sz w:val="24"/>
          <w:szCs w:val="24"/>
        </w:rPr>
        <w:t xml:space="preserve">’, </w:t>
      </w:r>
      <w:r w:rsidRPr="000A37C0">
        <w:rPr>
          <w:rFonts w:asciiTheme="majorBidi" w:hAnsiTheme="majorBidi" w:cstheme="majorBidi"/>
          <w:i/>
          <w:sz w:val="24"/>
          <w:szCs w:val="24"/>
        </w:rPr>
        <w:t>Journal of the American Statistical Association</w:t>
      </w:r>
      <w:r w:rsidRPr="000A37C0">
        <w:rPr>
          <w:rFonts w:asciiTheme="majorBidi" w:hAnsiTheme="majorBidi" w:cstheme="majorBidi"/>
          <w:sz w:val="24"/>
          <w:szCs w:val="24"/>
        </w:rPr>
        <w:t>, 44(247), pp. 335–341.</w:t>
      </w:r>
    </w:p>
    <w:p w14:paraId="0B71ACE7" w14:textId="77777777" w:rsidR="00FB7CB8" w:rsidRPr="000A37C0" w:rsidRDefault="00FB7CB8" w:rsidP="00FB7CB8">
      <w:pPr>
        <w:spacing w:before="0" w:line="480" w:lineRule="auto"/>
        <w:ind w:left="357" w:hanging="720"/>
        <w:rPr>
          <w:rFonts w:asciiTheme="majorBidi" w:hAnsiTheme="majorBidi" w:cstheme="majorBidi"/>
          <w:sz w:val="24"/>
          <w:szCs w:val="24"/>
        </w:rPr>
      </w:pPr>
      <w:r w:rsidRPr="000A37C0">
        <w:rPr>
          <w:rFonts w:asciiTheme="majorBidi" w:hAnsiTheme="majorBidi" w:cstheme="majorBidi"/>
          <w:sz w:val="24"/>
          <w:szCs w:val="24"/>
        </w:rPr>
        <w:t xml:space="preserve">Microsoft (2026a) </w:t>
      </w:r>
      <w:r w:rsidRPr="000A37C0">
        <w:rPr>
          <w:rFonts w:asciiTheme="majorBidi" w:hAnsiTheme="majorBidi" w:cstheme="majorBidi"/>
          <w:i/>
          <w:sz w:val="24"/>
          <w:szCs w:val="24"/>
        </w:rPr>
        <w:t>Tutorial: Create a highly available multi-region app in Azure App Service</w:t>
      </w:r>
      <w:r w:rsidRPr="000A37C0">
        <w:rPr>
          <w:rFonts w:asciiTheme="majorBidi" w:hAnsiTheme="majorBidi" w:cstheme="majorBidi"/>
          <w:sz w:val="24"/>
          <w:szCs w:val="24"/>
        </w:rPr>
        <w:t>. Available at: https://learn.microsoft.com/azure/app-service/tutorial-multi-region-app (Accessed: 11 July 2026).</w:t>
      </w:r>
    </w:p>
    <w:p w14:paraId="2302E333" w14:textId="77777777" w:rsidR="00E505E3" w:rsidRPr="000A37C0" w:rsidRDefault="00E505E3" w:rsidP="00E505E3">
      <w:pPr>
        <w:spacing w:before="0" w:line="480" w:lineRule="auto"/>
        <w:ind w:left="357" w:hanging="720"/>
        <w:rPr>
          <w:rFonts w:asciiTheme="majorBidi" w:hAnsiTheme="majorBidi" w:cstheme="majorBidi"/>
          <w:sz w:val="24"/>
          <w:szCs w:val="24"/>
          <w:lang w:val="en-GB"/>
        </w:rPr>
      </w:pPr>
      <w:r w:rsidRPr="000A37C0">
        <w:rPr>
          <w:rFonts w:asciiTheme="majorBidi" w:hAnsiTheme="majorBidi" w:cstheme="majorBidi"/>
          <w:sz w:val="24"/>
          <w:szCs w:val="24"/>
        </w:rPr>
        <w:t xml:space="preserve">Microsoft (2026b) </w:t>
      </w:r>
      <w:r w:rsidRPr="000A37C0">
        <w:rPr>
          <w:rFonts w:asciiTheme="majorBidi" w:hAnsiTheme="majorBidi" w:cstheme="majorBidi"/>
          <w:i/>
          <w:sz w:val="24"/>
          <w:szCs w:val="24"/>
        </w:rPr>
        <w:t>Reliability in Azure Cosmos DB</w:t>
      </w:r>
      <w:r w:rsidRPr="000A37C0">
        <w:rPr>
          <w:rFonts w:asciiTheme="majorBidi" w:hAnsiTheme="majorBidi" w:cstheme="majorBidi"/>
          <w:sz w:val="24"/>
          <w:szCs w:val="24"/>
        </w:rPr>
        <w:t>. Available at: https://learn.microsoft.com/azure/reliability/reliability-cosmos-db (Accessed: 11 July 2026).</w:t>
      </w:r>
    </w:p>
    <w:p w14:paraId="40D2E7BB" w14:textId="77777777" w:rsidR="006F4081" w:rsidRPr="000A37C0" w:rsidRDefault="00634C13" w:rsidP="00196CBD">
      <w:pPr>
        <w:spacing w:before="0" w:line="480" w:lineRule="auto"/>
        <w:ind w:left="357" w:hanging="720"/>
        <w:rPr>
          <w:rFonts w:asciiTheme="majorBidi" w:hAnsiTheme="majorBidi" w:cstheme="majorBidi"/>
          <w:sz w:val="24"/>
          <w:szCs w:val="24"/>
          <w:lang w:val="en-GB"/>
        </w:rPr>
      </w:pPr>
      <w:r w:rsidRPr="000A37C0">
        <w:rPr>
          <w:rFonts w:asciiTheme="majorBidi" w:hAnsiTheme="majorBidi" w:cstheme="majorBidi"/>
          <w:sz w:val="24"/>
          <w:szCs w:val="24"/>
        </w:rPr>
        <w:lastRenderedPageBreak/>
        <w:t>Pineiro-Chousa, J., Vizcaíno-González, M., López-Cabarcos, M.Á. and Romero-Castro, N. (2017) ‘</w:t>
      </w:r>
      <w:r w:rsidRPr="000A37C0">
        <w:rPr>
          <w:rFonts w:asciiTheme="majorBidi" w:hAnsiTheme="majorBidi" w:cstheme="majorBidi"/>
          <w:i/>
          <w:sz w:val="24"/>
          <w:szCs w:val="24"/>
        </w:rPr>
        <w:t>Managing Reputational Risk through Environmental Management and Reporting: An Options Theory Approach</w:t>
      </w:r>
      <w:r w:rsidRPr="000A37C0">
        <w:rPr>
          <w:rFonts w:asciiTheme="majorBidi" w:hAnsiTheme="majorBidi" w:cstheme="majorBidi"/>
          <w:sz w:val="24"/>
          <w:szCs w:val="24"/>
        </w:rPr>
        <w:t xml:space="preserve">’, </w:t>
      </w:r>
      <w:r w:rsidRPr="000A37C0">
        <w:rPr>
          <w:rFonts w:asciiTheme="majorBidi" w:hAnsiTheme="majorBidi" w:cstheme="majorBidi"/>
          <w:i/>
          <w:sz w:val="24"/>
          <w:szCs w:val="24"/>
        </w:rPr>
        <w:t>Sustainability</w:t>
      </w:r>
      <w:r w:rsidRPr="000A37C0">
        <w:rPr>
          <w:rFonts w:asciiTheme="majorBidi" w:hAnsiTheme="majorBidi" w:cstheme="majorBidi"/>
          <w:sz w:val="24"/>
          <w:szCs w:val="24"/>
        </w:rPr>
        <w:t>, 9(3), 376.</w:t>
      </w:r>
    </w:p>
    <w:p w14:paraId="7610C05B" w14:textId="77777777" w:rsidR="00196CBD" w:rsidRPr="000A37C0" w:rsidRDefault="00196CBD" w:rsidP="00196CBD">
      <w:pPr>
        <w:spacing w:before="0" w:line="480" w:lineRule="auto"/>
        <w:ind w:left="357" w:hanging="720"/>
        <w:rPr>
          <w:rFonts w:asciiTheme="majorBidi" w:hAnsiTheme="majorBidi" w:cstheme="majorBidi"/>
          <w:sz w:val="24"/>
          <w:szCs w:val="24"/>
        </w:rPr>
      </w:pPr>
      <w:r w:rsidRPr="000A37C0">
        <w:rPr>
          <w:rFonts w:asciiTheme="majorBidi" w:hAnsiTheme="majorBidi" w:cstheme="majorBidi"/>
          <w:sz w:val="24"/>
          <w:szCs w:val="24"/>
        </w:rPr>
        <w:t xml:space="preserve">Popov, G., Lyon, B.K. and Hollcroft, B.D. (2022) </w:t>
      </w:r>
      <w:r w:rsidRPr="000A37C0">
        <w:rPr>
          <w:rFonts w:asciiTheme="majorBidi" w:hAnsiTheme="majorBidi" w:cstheme="majorBidi"/>
          <w:i/>
          <w:sz w:val="24"/>
          <w:szCs w:val="24"/>
        </w:rPr>
        <w:t>Risk Assessment: A Practical Guide to Assessing Operational Risks</w:t>
      </w:r>
      <w:r w:rsidRPr="000A37C0">
        <w:rPr>
          <w:rFonts w:asciiTheme="majorBidi" w:hAnsiTheme="majorBidi" w:cstheme="majorBidi"/>
          <w:sz w:val="24"/>
          <w:szCs w:val="24"/>
        </w:rPr>
        <w:t>. 2nd edn. Hoboken, NJ: John Wiley &amp; Sons.</w:t>
      </w:r>
    </w:p>
    <w:p w14:paraId="57C0D553" w14:textId="77478081" w:rsidR="009436F9" w:rsidRPr="000A37C0" w:rsidRDefault="009436F9" w:rsidP="0098687B">
      <w:pPr>
        <w:spacing w:before="0" w:line="480" w:lineRule="auto"/>
        <w:ind w:left="357" w:hanging="720"/>
        <w:rPr>
          <w:rFonts w:asciiTheme="majorBidi" w:hAnsiTheme="majorBidi" w:cstheme="majorBidi"/>
          <w:sz w:val="24"/>
          <w:szCs w:val="24"/>
        </w:rPr>
      </w:pPr>
      <w:r w:rsidRPr="000A37C0">
        <w:rPr>
          <w:rFonts w:asciiTheme="majorBidi" w:hAnsiTheme="majorBidi" w:cstheme="majorBidi"/>
          <w:sz w:val="24"/>
          <w:szCs w:val="24"/>
        </w:rPr>
        <w:t xml:space="preserve">Stoneburner, G., Goguen, A. and Feringa, A. (2002) </w:t>
      </w:r>
      <w:r w:rsidRPr="000A37C0">
        <w:rPr>
          <w:rFonts w:asciiTheme="majorBidi" w:hAnsiTheme="majorBidi" w:cstheme="majorBidi"/>
          <w:i/>
          <w:sz w:val="24"/>
          <w:szCs w:val="24"/>
        </w:rPr>
        <w:t>Risk Management Guide for Information Technology Systems</w:t>
      </w:r>
      <w:r w:rsidRPr="000A37C0">
        <w:rPr>
          <w:rFonts w:asciiTheme="majorBidi" w:hAnsiTheme="majorBidi" w:cstheme="majorBidi"/>
          <w:sz w:val="24"/>
          <w:szCs w:val="24"/>
        </w:rPr>
        <w:t>. NIST Special Publication 800-30. Gaithersburg, MD: National Institute of Standards and Technology.</w:t>
      </w:r>
    </w:p>
    <w:p w14:paraId="3636719C" w14:textId="77777777" w:rsidR="0007667F" w:rsidRPr="000A37C0" w:rsidRDefault="00D0765A">
      <w:pPr>
        <w:rPr>
          <w:rFonts w:asciiTheme="majorBidi" w:hAnsiTheme="majorBidi" w:cstheme="majorBidi"/>
          <w:sz w:val="24"/>
          <w:szCs w:val="24"/>
        </w:rPr>
      </w:pPr>
      <w:r w:rsidRPr="000A37C0">
        <w:rPr>
          <w:rFonts w:asciiTheme="majorBidi" w:hAnsiTheme="majorBidi" w:cstheme="majorBidi"/>
          <w:sz w:val="24"/>
          <w:szCs w:val="24"/>
          <w:lang w:val="sv-SE"/>
        </w:rPr>
        <w:t xml:space="preserve">Sutton, D. (2021) </w:t>
      </w:r>
      <w:r w:rsidRPr="000A37C0">
        <w:rPr>
          <w:rFonts w:asciiTheme="majorBidi" w:hAnsiTheme="majorBidi" w:cstheme="majorBidi"/>
          <w:i/>
          <w:sz w:val="24"/>
          <w:szCs w:val="24"/>
          <w:lang w:val="sv-SE"/>
        </w:rPr>
        <w:t>Information Risk Management</w:t>
      </w:r>
      <w:r w:rsidRPr="000A37C0">
        <w:rPr>
          <w:rFonts w:asciiTheme="majorBidi" w:hAnsiTheme="majorBidi" w:cstheme="majorBidi"/>
          <w:sz w:val="24"/>
          <w:szCs w:val="24"/>
          <w:lang w:val="sv-SE"/>
        </w:rPr>
        <w:t xml:space="preserve">. </w:t>
      </w:r>
      <w:r w:rsidRPr="000A37C0">
        <w:rPr>
          <w:rFonts w:asciiTheme="majorBidi" w:hAnsiTheme="majorBidi" w:cstheme="majorBidi"/>
          <w:sz w:val="24"/>
          <w:szCs w:val="24"/>
        </w:rPr>
        <w:t>London: BCS, The Chartered Institute for IT.</w:t>
      </w:r>
    </w:p>
    <w:p w14:paraId="61B1353A" w14:textId="34EB6EFB" w:rsidR="0007667F" w:rsidRPr="000A37C0" w:rsidRDefault="00D0765A">
      <w:pPr>
        <w:rPr>
          <w:rFonts w:asciiTheme="majorBidi" w:hAnsiTheme="majorBidi" w:cstheme="majorBidi"/>
          <w:sz w:val="24"/>
          <w:szCs w:val="24"/>
        </w:rPr>
      </w:pPr>
      <w:r w:rsidRPr="000A37C0">
        <w:rPr>
          <w:rFonts w:asciiTheme="majorBidi" w:hAnsiTheme="majorBidi" w:cstheme="majorBidi"/>
          <w:sz w:val="24"/>
          <w:szCs w:val="24"/>
          <w:lang w:val="fr-FR"/>
        </w:rPr>
        <w:t xml:space="preserve">Vose, D. (2008) </w:t>
      </w:r>
      <w:r w:rsidRPr="000A37C0">
        <w:rPr>
          <w:rFonts w:asciiTheme="majorBidi" w:hAnsiTheme="majorBidi" w:cstheme="majorBidi"/>
          <w:i/>
          <w:sz w:val="24"/>
          <w:szCs w:val="24"/>
          <w:lang w:val="fr-FR"/>
        </w:rPr>
        <w:t xml:space="preserve">Risk </w:t>
      </w:r>
      <w:r w:rsidR="00B472AB" w:rsidRPr="000A37C0">
        <w:rPr>
          <w:rFonts w:asciiTheme="majorBidi" w:hAnsiTheme="majorBidi" w:cstheme="majorBidi"/>
          <w:i/>
          <w:sz w:val="24"/>
          <w:szCs w:val="24"/>
          <w:lang w:val="fr-FR"/>
        </w:rPr>
        <w:t>Analysis :</w:t>
      </w:r>
      <w:r w:rsidRPr="000A37C0">
        <w:rPr>
          <w:rFonts w:asciiTheme="majorBidi" w:hAnsiTheme="majorBidi" w:cstheme="majorBidi"/>
          <w:i/>
          <w:sz w:val="24"/>
          <w:szCs w:val="24"/>
          <w:lang w:val="fr-FR"/>
        </w:rPr>
        <w:t xml:space="preserve"> A Quantitative Guide</w:t>
      </w:r>
      <w:r w:rsidRPr="000A37C0">
        <w:rPr>
          <w:rFonts w:asciiTheme="majorBidi" w:hAnsiTheme="majorBidi" w:cstheme="majorBidi"/>
          <w:sz w:val="24"/>
          <w:szCs w:val="24"/>
          <w:lang w:val="fr-FR"/>
        </w:rPr>
        <w:t xml:space="preserve">. 3rd edn. </w:t>
      </w:r>
      <w:r w:rsidRPr="000A37C0">
        <w:rPr>
          <w:rFonts w:asciiTheme="majorBidi" w:hAnsiTheme="majorBidi" w:cstheme="majorBidi"/>
          <w:sz w:val="24"/>
          <w:szCs w:val="24"/>
        </w:rPr>
        <w:t>Chichester: John Wiley &amp; Sons.</w:t>
      </w:r>
    </w:p>
    <w:p w14:paraId="6653DDD1" w14:textId="77777777" w:rsidR="00DD2A0D" w:rsidRDefault="00DD2A0D" w:rsidP="00486DAA">
      <w:pPr>
        <w:spacing w:before="0" w:line="480" w:lineRule="auto"/>
        <w:ind w:left="357" w:hanging="720"/>
        <w:rPr>
          <w:sz w:val="24"/>
          <w:szCs w:val="24"/>
        </w:rPr>
      </w:pPr>
    </w:p>
    <w:p w14:paraId="3A717C68" w14:textId="77777777" w:rsidR="00DD2A0D" w:rsidRDefault="00DD2A0D" w:rsidP="00486DAA">
      <w:pPr>
        <w:spacing w:before="0" w:line="480" w:lineRule="auto"/>
        <w:ind w:left="357" w:hanging="720"/>
        <w:rPr>
          <w:sz w:val="24"/>
          <w:szCs w:val="24"/>
        </w:rPr>
      </w:pPr>
    </w:p>
    <w:p w14:paraId="2EBE87AF" w14:textId="77777777" w:rsidR="00DD2A0D" w:rsidRDefault="00DD2A0D" w:rsidP="00486DAA">
      <w:pPr>
        <w:spacing w:before="0" w:line="480" w:lineRule="auto"/>
        <w:ind w:left="357" w:hanging="720"/>
        <w:rPr>
          <w:sz w:val="24"/>
          <w:szCs w:val="24"/>
        </w:rPr>
      </w:pPr>
    </w:p>
    <w:p w14:paraId="5E681F9C" w14:textId="77777777" w:rsidR="004D44C2" w:rsidRDefault="004D44C2" w:rsidP="0085460D">
      <w:bookmarkStart w:id="26" w:name="_Toc234579279"/>
    </w:p>
    <w:p w14:paraId="5B91981C" w14:textId="77777777" w:rsidR="00B40528" w:rsidRDefault="00B40528" w:rsidP="0085460D"/>
    <w:p w14:paraId="7B854E59" w14:textId="77777777" w:rsidR="00B40528" w:rsidRDefault="00B40528" w:rsidP="0085460D"/>
    <w:p w14:paraId="441BA6EA" w14:textId="77777777" w:rsidR="00B40528" w:rsidRDefault="00B40528" w:rsidP="0085460D"/>
    <w:p w14:paraId="73DF3F23" w14:textId="77777777" w:rsidR="00B40528" w:rsidRDefault="00B40528" w:rsidP="0085460D"/>
    <w:p w14:paraId="568623A4" w14:textId="77777777" w:rsidR="00B40528" w:rsidRDefault="00B40528" w:rsidP="0085460D"/>
    <w:p w14:paraId="73122337" w14:textId="77777777" w:rsidR="00B40528" w:rsidRDefault="00B40528" w:rsidP="0085460D"/>
    <w:p w14:paraId="19DDF09D" w14:textId="77777777" w:rsidR="00B40528" w:rsidRDefault="00B40528" w:rsidP="0085460D"/>
    <w:p w14:paraId="726485C8" w14:textId="77777777" w:rsidR="00B40528" w:rsidRDefault="00B40528" w:rsidP="0085460D"/>
    <w:p w14:paraId="156D4631" w14:textId="77777777" w:rsidR="00B40528" w:rsidRDefault="00B40528" w:rsidP="0085460D"/>
    <w:p w14:paraId="6971AD65" w14:textId="77777777" w:rsidR="00F049FD" w:rsidRPr="0085460D" w:rsidRDefault="00E807B1" w:rsidP="0098687B">
      <w:pPr>
        <w:pStyle w:val="Heading1"/>
        <w:numPr>
          <w:ilvl w:val="0"/>
          <w:numId w:val="0"/>
        </w:numPr>
        <w:ind w:left="432" w:hanging="432"/>
        <w:jc w:val="center"/>
      </w:pPr>
      <w:bookmarkStart w:id="27" w:name="_Toc234746814"/>
      <w:r w:rsidRPr="0085460D">
        <w:lastRenderedPageBreak/>
        <w:t>Appendices</w:t>
      </w:r>
      <w:bookmarkEnd w:id="26"/>
      <w:bookmarkEnd w:id="27"/>
    </w:p>
    <w:p w14:paraId="6B19F59D" w14:textId="77777777" w:rsidR="0066678A" w:rsidRPr="006038FA" w:rsidRDefault="00181D86" w:rsidP="00B40528">
      <w:pPr>
        <w:pStyle w:val="Heading2"/>
        <w:numPr>
          <w:ilvl w:val="0"/>
          <w:numId w:val="0"/>
        </w:numPr>
        <w:ind w:left="576" w:hanging="576"/>
        <w:rPr>
          <w:b w:val="0"/>
          <w:bCs/>
        </w:rPr>
      </w:pPr>
      <w:bookmarkStart w:id="28" w:name="_Toc234746815"/>
      <w:r w:rsidRPr="004D44C2">
        <w:t xml:space="preserve">Appendix A. </w:t>
      </w:r>
      <w:r w:rsidRPr="006038FA">
        <w:rPr>
          <w:b w:val="0"/>
          <w:bCs/>
        </w:rPr>
        <w:t>Microsoft Excel Monte Carlo Simulation Model</w:t>
      </w:r>
      <w:bookmarkEnd w:id="28"/>
      <w:r w:rsidR="006F722E" w:rsidRPr="006038FA">
        <w:rPr>
          <w:b w:val="0"/>
          <w:bCs/>
        </w:rPr>
        <w:t xml:space="preserve"> </w:t>
      </w:r>
    </w:p>
    <w:p w14:paraId="6A7FF931" w14:textId="3AF5853B" w:rsidR="003272FD" w:rsidRPr="001F1198" w:rsidRDefault="001F1198" w:rsidP="001F1198">
      <w:pPr>
        <w:spacing w:line="276" w:lineRule="auto"/>
        <w:rPr>
          <w:rFonts w:asciiTheme="minorBidi" w:hAnsiTheme="minorBidi"/>
          <w:sz w:val="24"/>
          <w:szCs w:val="24"/>
        </w:rPr>
      </w:pPr>
      <w:r w:rsidRPr="001F1198">
        <w:rPr>
          <w:rFonts w:asciiTheme="minorBidi" w:hAnsiTheme="minorBidi"/>
          <w:sz w:val="24"/>
          <w:szCs w:val="24"/>
        </w:rPr>
        <w:t>This appendix provides extracts from the Microsoft Excel Monte Carlo simulation model used to generate the quantitative risk analysis presented in Section 2.4. The complete Microsoft Excel simulation workbook accompanies this report as a separate submission.</w:t>
      </w:r>
      <w:r w:rsidR="006F722E" w:rsidRPr="001F1198">
        <w:rPr>
          <w:rFonts w:asciiTheme="minorBidi" w:hAnsiTheme="minorBidi"/>
          <w:noProof/>
          <w:sz w:val="24"/>
          <w:szCs w:val="24"/>
          <w:lang w:val="en-GB"/>
        </w:rPr>
        <w:drawing>
          <wp:inline distT="0" distB="0" distL="0" distR="0" wp14:anchorId="04439554" wp14:editId="31EEFF30">
            <wp:extent cx="5943600" cy="2512695"/>
            <wp:effectExtent l="0" t="0" r="0" b="1905"/>
            <wp:docPr id="179551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14481" name=""/>
                    <pic:cNvPicPr/>
                  </pic:nvPicPr>
                  <pic:blipFill>
                    <a:blip r:embed="rId15"/>
                    <a:stretch>
                      <a:fillRect/>
                    </a:stretch>
                  </pic:blipFill>
                  <pic:spPr>
                    <a:xfrm>
                      <a:off x="0" y="0"/>
                      <a:ext cx="5943600" cy="2512695"/>
                    </a:xfrm>
                    <a:prstGeom prst="rect">
                      <a:avLst/>
                    </a:prstGeom>
                  </pic:spPr>
                </pic:pic>
              </a:graphicData>
            </a:graphic>
          </wp:inline>
        </w:drawing>
      </w:r>
    </w:p>
    <w:p w14:paraId="4A87B1F4" w14:textId="77777777" w:rsidR="008A7EDA" w:rsidRDefault="00AD456F" w:rsidP="0014751F">
      <w:pPr>
        <w:pStyle w:val="Caption"/>
        <w:jc w:val="center"/>
        <w:rPr>
          <w:lang w:val="en-GB"/>
        </w:rPr>
      </w:pPr>
      <w:r w:rsidRPr="00AD456F">
        <w:t>Figure A1. Monte Carlo simulation input parameters implemented in Microsoft Excel.</w:t>
      </w:r>
    </w:p>
    <w:p w14:paraId="1441ED22" w14:textId="77777777" w:rsidR="00CB3EE2" w:rsidRDefault="00FD57BB" w:rsidP="00CB3EE2">
      <w:pPr>
        <w:keepNext/>
        <w:rPr>
          <w:rFonts w:asciiTheme="majorBidi" w:hAnsiTheme="majorBidi"/>
          <w:i/>
          <w:iCs/>
          <w:sz w:val="20"/>
          <w:szCs w:val="18"/>
          <w:lang w:val="en-GB"/>
        </w:rPr>
      </w:pPr>
      <w:r w:rsidRPr="00FD57BB">
        <w:rPr>
          <w:noProof/>
          <w:lang w:val="en-GB"/>
        </w:rPr>
        <w:drawing>
          <wp:inline distT="0" distB="0" distL="0" distR="0" wp14:anchorId="6AD58D63" wp14:editId="12BD429C">
            <wp:extent cx="5943600" cy="2541905"/>
            <wp:effectExtent l="0" t="0" r="0" b="0"/>
            <wp:docPr id="14506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387" name=""/>
                    <pic:cNvPicPr/>
                  </pic:nvPicPr>
                  <pic:blipFill>
                    <a:blip r:embed="rId16"/>
                    <a:stretch>
                      <a:fillRect/>
                    </a:stretch>
                  </pic:blipFill>
                  <pic:spPr>
                    <a:xfrm>
                      <a:off x="0" y="0"/>
                      <a:ext cx="5943600" cy="2541905"/>
                    </a:xfrm>
                    <a:prstGeom prst="rect">
                      <a:avLst/>
                    </a:prstGeom>
                  </pic:spPr>
                </pic:pic>
              </a:graphicData>
            </a:graphic>
          </wp:inline>
        </w:drawing>
      </w:r>
    </w:p>
    <w:p w14:paraId="4032EB6C" w14:textId="77777777" w:rsidR="00CB3EE2" w:rsidRPr="00CB3EE2" w:rsidRDefault="00CB3EE2" w:rsidP="0014751F">
      <w:pPr>
        <w:keepNext/>
        <w:jc w:val="center"/>
      </w:pPr>
      <w:r w:rsidRPr="00CB3EE2">
        <w:rPr>
          <w:rFonts w:asciiTheme="majorBidi" w:hAnsiTheme="majorBidi"/>
          <w:i/>
          <w:iCs/>
          <w:sz w:val="20"/>
          <w:szCs w:val="18"/>
          <w:lang w:val="en-GB"/>
        </w:rPr>
        <w:t>Figure A2. Monte Carlo simulation results after 10,000 simulation iterations.</w:t>
      </w:r>
    </w:p>
    <w:p w14:paraId="7C7E5F4E" w14:textId="77777777" w:rsidR="00097AC7" w:rsidRPr="00097AC7" w:rsidRDefault="00097AC7" w:rsidP="00530CFC">
      <w:pPr>
        <w:pStyle w:val="Caption"/>
        <w:rPr>
          <w:lang w:val="en-GB"/>
        </w:rPr>
      </w:pPr>
    </w:p>
    <w:sectPr w:rsidR="00097AC7" w:rsidRPr="00097AC7" w:rsidSect="00C668DB">
      <w:headerReference w:type="default" r:id="rId17"/>
      <w:footerReference w:type="defaul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2FD9E" w14:textId="77777777" w:rsidR="00D0765A" w:rsidRDefault="00D0765A">
      <w:pPr>
        <w:spacing w:before="0" w:line="240" w:lineRule="auto"/>
      </w:pPr>
      <w:r>
        <w:separator/>
      </w:r>
    </w:p>
  </w:endnote>
  <w:endnote w:type="continuationSeparator" w:id="0">
    <w:p w14:paraId="38375820" w14:textId="77777777" w:rsidR="00D0765A" w:rsidRDefault="00D0765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49B01" w14:textId="77777777" w:rsidR="00FE746E" w:rsidRDefault="00FE746E">
    <w:pPr>
      <w:pStyle w:val="Footer"/>
      <w:jc w:val="center"/>
      <w:rPr>
        <w:caps/>
        <w:noProof/>
        <w:color w:val="3F251D" w:themeColor="accent1"/>
      </w:rPr>
    </w:pPr>
    <w:r>
      <w:rPr>
        <w:caps/>
        <w:color w:val="3F251D" w:themeColor="accent1"/>
      </w:rPr>
      <w:fldChar w:fldCharType="begin"/>
    </w:r>
    <w:r>
      <w:rPr>
        <w:caps/>
        <w:color w:val="3F251D" w:themeColor="accent1"/>
      </w:rPr>
      <w:instrText xml:space="preserve"> PAGE   \* MERGEFORMAT </w:instrText>
    </w:r>
    <w:r>
      <w:rPr>
        <w:caps/>
        <w:color w:val="3F251D" w:themeColor="accent1"/>
      </w:rPr>
      <w:fldChar w:fldCharType="separate"/>
    </w:r>
    <w:r>
      <w:rPr>
        <w:caps/>
        <w:noProof/>
        <w:color w:val="3F251D" w:themeColor="accent1"/>
      </w:rPr>
      <w:t>2</w:t>
    </w:r>
    <w:r>
      <w:rPr>
        <w:caps/>
        <w:noProof/>
        <w:color w:val="3F251D" w:themeColor="accent1"/>
      </w:rPr>
      <w:fldChar w:fldCharType="end"/>
    </w:r>
  </w:p>
  <w:p w14:paraId="5E6B5AD1" w14:textId="77777777" w:rsidR="001638F6" w:rsidRDefault="00163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C38A0" w14:textId="77777777" w:rsidR="00D0765A" w:rsidRDefault="00D0765A">
      <w:pPr>
        <w:spacing w:before="0" w:line="240" w:lineRule="auto"/>
      </w:pPr>
      <w:r>
        <w:separator/>
      </w:r>
    </w:p>
  </w:footnote>
  <w:footnote w:type="continuationSeparator" w:id="0">
    <w:p w14:paraId="642DAB59" w14:textId="77777777" w:rsidR="00D0765A" w:rsidRDefault="00D0765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8BE9" w14:textId="77777777" w:rsidR="00B8398D" w:rsidRDefault="00A02361" w:rsidP="00D831C2">
    <w:pPr>
      <w:pStyle w:val="Header"/>
      <w:rPr>
        <w:lang w:val="en-GB"/>
      </w:rPr>
    </w:pPr>
    <w:r>
      <w:rPr>
        <w:lang w:val="en-GB"/>
      </w:rPr>
      <w:t>Pg25304</w:t>
    </w:r>
    <w:r w:rsidR="00C455C8" w:rsidRPr="00C455C8">
      <w:rPr>
        <w:lang w:val="en-GB"/>
      </w:rPr>
      <w:ptab w:relativeTo="margin" w:alignment="center" w:leader="none"/>
    </w:r>
    <w:r w:rsidR="00C455C8" w:rsidRPr="00C455C8">
      <w:rPr>
        <w:lang w:val="en-GB"/>
      </w:rPr>
      <w:ptab w:relativeTo="margin" w:alignment="right" w:leader="none"/>
    </w:r>
    <w:r w:rsidR="00E9301E">
      <w:rPr>
        <w:lang w:val="en-GB"/>
      </w:rPr>
      <w:t xml:space="preserve">Module: </w:t>
    </w:r>
    <w:r w:rsidR="00D831C2">
      <w:rPr>
        <w:lang w:val="en-GB"/>
      </w:rPr>
      <w:t>Security &amp; Risk Management</w:t>
    </w:r>
  </w:p>
  <w:p w14:paraId="216750D3" w14:textId="77777777" w:rsidR="004365B8" w:rsidRDefault="004365B8">
    <w:pPr>
      <w:pStyle w:val="Header"/>
      <w:rPr>
        <w:lang w:val="en-GB"/>
      </w:rPr>
    </w:pPr>
  </w:p>
  <w:p w14:paraId="139466C7" w14:textId="77777777" w:rsidR="00634920" w:rsidRPr="00B8398D" w:rsidRDefault="00634920">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83A3E40"/>
    <w:multiLevelType w:val="multilevel"/>
    <w:tmpl w:val="C84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57D82"/>
    <w:multiLevelType w:val="multilevel"/>
    <w:tmpl w:val="6266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94682"/>
    <w:multiLevelType w:val="multilevel"/>
    <w:tmpl w:val="7A5A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E19CC"/>
    <w:multiLevelType w:val="hybridMultilevel"/>
    <w:tmpl w:val="BF7CA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AE0C7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1D5F6B"/>
    <w:multiLevelType w:val="hybridMultilevel"/>
    <w:tmpl w:val="A37E8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336102"/>
    <w:multiLevelType w:val="hybridMultilevel"/>
    <w:tmpl w:val="9026AC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5850B8"/>
    <w:multiLevelType w:val="hybridMultilevel"/>
    <w:tmpl w:val="DF2C5B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AA4369F"/>
    <w:multiLevelType w:val="multilevel"/>
    <w:tmpl w:val="027A3A8A"/>
    <w:lvl w:ilvl="0">
      <w:start w:val="1"/>
      <w:numFmt w:val="decimal"/>
      <w:suff w:val="space"/>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29F275D1"/>
    <w:multiLevelType w:val="multilevel"/>
    <w:tmpl w:val="635C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3351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633A4F"/>
    <w:multiLevelType w:val="multilevel"/>
    <w:tmpl w:val="5438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37B02"/>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416E6051"/>
    <w:multiLevelType w:val="hybridMultilevel"/>
    <w:tmpl w:val="936407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47860C9"/>
    <w:multiLevelType w:val="hybridMultilevel"/>
    <w:tmpl w:val="99248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196CA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5A13C9B"/>
    <w:multiLevelType w:val="multilevel"/>
    <w:tmpl w:val="A3DE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E665B"/>
    <w:multiLevelType w:val="hybridMultilevel"/>
    <w:tmpl w:val="F8269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F8730C"/>
    <w:multiLevelType w:val="multilevel"/>
    <w:tmpl w:val="B69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E4A8A"/>
    <w:multiLevelType w:val="multilevel"/>
    <w:tmpl w:val="AB1A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B6BEE"/>
    <w:multiLevelType w:val="multilevel"/>
    <w:tmpl w:val="A2A0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D16F5"/>
    <w:multiLevelType w:val="hybridMultilevel"/>
    <w:tmpl w:val="BF0A7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6657CB2"/>
    <w:multiLevelType w:val="hybridMultilevel"/>
    <w:tmpl w:val="35E86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A0A5BD4"/>
    <w:multiLevelType w:val="hybridMultilevel"/>
    <w:tmpl w:val="23C6D8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A336C1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0F773DC"/>
    <w:multiLevelType w:val="multilevel"/>
    <w:tmpl w:val="0BD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1C442D"/>
    <w:multiLevelType w:val="multilevel"/>
    <w:tmpl w:val="5052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50D8C"/>
    <w:multiLevelType w:val="hybridMultilevel"/>
    <w:tmpl w:val="B33A6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C4A70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E205363"/>
    <w:multiLevelType w:val="multilevel"/>
    <w:tmpl w:val="A29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271431">
    <w:abstractNumId w:val="1"/>
  </w:num>
  <w:num w:numId="2" w16cid:durableId="142351921">
    <w:abstractNumId w:val="0"/>
  </w:num>
  <w:num w:numId="3" w16cid:durableId="1928270037">
    <w:abstractNumId w:val="13"/>
  </w:num>
  <w:num w:numId="4" w16cid:durableId="1758596759">
    <w:abstractNumId w:val="28"/>
  </w:num>
  <w:num w:numId="5" w16cid:durableId="1727878860">
    <w:abstractNumId w:val="3"/>
  </w:num>
  <w:num w:numId="6" w16cid:durableId="123810397">
    <w:abstractNumId w:val="11"/>
  </w:num>
  <w:num w:numId="7" w16cid:durableId="1847206240">
    <w:abstractNumId w:val="21"/>
  </w:num>
  <w:num w:numId="8" w16cid:durableId="1547795145">
    <w:abstractNumId w:val="2"/>
  </w:num>
  <w:num w:numId="9" w16cid:durableId="1873498337">
    <w:abstractNumId w:val="18"/>
  </w:num>
  <w:num w:numId="10" w16cid:durableId="205797639">
    <w:abstractNumId w:val="4"/>
  </w:num>
  <w:num w:numId="11" w16cid:durableId="948046610">
    <w:abstractNumId w:val="20"/>
  </w:num>
  <w:num w:numId="12" w16cid:durableId="2141454662">
    <w:abstractNumId w:val="22"/>
  </w:num>
  <w:num w:numId="13" w16cid:durableId="1728647077">
    <w:abstractNumId w:val="31"/>
  </w:num>
  <w:num w:numId="14" w16cid:durableId="1003900347">
    <w:abstractNumId w:val="16"/>
  </w:num>
  <w:num w:numId="15" w16cid:durableId="1340086340">
    <w:abstractNumId w:val="9"/>
  </w:num>
  <w:num w:numId="16" w16cid:durableId="763958130">
    <w:abstractNumId w:val="15"/>
  </w:num>
  <w:num w:numId="17" w16cid:durableId="7021976">
    <w:abstractNumId w:val="24"/>
  </w:num>
  <w:num w:numId="18" w16cid:durableId="149560615">
    <w:abstractNumId w:val="7"/>
  </w:num>
  <w:num w:numId="19" w16cid:durableId="1701281727">
    <w:abstractNumId w:val="27"/>
  </w:num>
  <w:num w:numId="20" w16cid:durableId="1363633137">
    <w:abstractNumId w:val="23"/>
  </w:num>
  <w:num w:numId="21" w16cid:durableId="2044818436">
    <w:abstractNumId w:val="5"/>
  </w:num>
  <w:num w:numId="22" w16cid:durableId="1181823662">
    <w:abstractNumId w:val="29"/>
  </w:num>
  <w:num w:numId="23" w16cid:durableId="1115059069">
    <w:abstractNumId w:val="8"/>
  </w:num>
  <w:num w:numId="24" w16cid:durableId="1747534447">
    <w:abstractNumId w:val="19"/>
  </w:num>
  <w:num w:numId="25" w16cid:durableId="1311055150">
    <w:abstractNumId w:val="25"/>
  </w:num>
  <w:num w:numId="26" w16cid:durableId="1595281629">
    <w:abstractNumId w:val="12"/>
  </w:num>
  <w:num w:numId="27" w16cid:durableId="740715437">
    <w:abstractNumId w:val="6"/>
  </w:num>
  <w:num w:numId="28" w16cid:durableId="2067871096">
    <w:abstractNumId w:val="30"/>
  </w:num>
  <w:num w:numId="29" w16cid:durableId="655302416">
    <w:abstractNumId w:val="17"/>
  </w:num>
  <w:num w:numId="30" w16cid:durableId="897981657">
    <w:abstractNumId w:val="26"/>
  </w:num>
  <w:num w:numId="31" w16cid:durableId="1078093757">
    <w:abstractNumId w:val="10"/>
  </w:num>
  <w:num w:numId="32" w16cid:durableId="1213810904">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E1"/>
    <w:rsid w:val="00003E4C"/>
    <w:rsid w:val="00003F2B"/>
    <w:rsid w:val="000044D8"/>
    <w:rsid w:val="00004BDB"/>
    <w:rsid w:val="00004EB1"/>
    <w:rsid w:val="000067AA"/>
    <w:rsid w:val="00006F0F"/>
    <w:rsid w:val="000078F8"/>
    <w:rsid w:val="000101B4"/>
    <w:rsid w:val="000102B7"/>
    <w:rsid w:val="00010341"/>
    <w:rsid w:val="00010671"/>
    <w:rsid w:val="000108AE"/>
    <w:rsid w:val="00011A33"/>
    <w:rsid w:val="00011E64"/>
    <w:rsid w:val="0001225D"/>
    <w:rsid w:val="00013DAE"/>
    <w:rsid w:val="00013FCA"/>
    <w:rsid w:val="00017C84"/>
    <w:rsid w:val="00017F29"/>
    <w:rsid w:val="000200E0"/>
    <w:rsid w:val="00020CCF"/>
    <w:rsid w:val="0002258C"/>
    <w:rsid w:val="00023C28"/>
    <w:rsid w:val="00023F2B"/>
    <w:rsid w:val="00024089"/>
    <w:rsid w:val="00024ED3"/>
    <w:rsid w:val="00027A6D"/>
    <w:rsid w:val="00027E90"/>
    <w:rsid w:val="0003148F"/>
    <w:rsid w:val="000314CE"/>
    <w:rsid w:val="0003336C"/>
    <w:rsid w:val="000337B1"/>
    <w:rsid w:val="000339FB"/>
    <w:rsid w:val="00033ABA"/>
    <w:rsid w:val="000378A0"/>
    <w:rsid w:val="000378B6"/>
    <w:rsid w:val="00040D2B"/>
    <w:rsid w:val="00040EB7"/>
    <w:rsid w:val="00041214"/>
    <w:rsid w:val="00044234"/>
    <w:rsid w:val="0004552C"/>
    <w:rsid w:val="00045BE8"/>
    <w:rsid w:val="00046073"/>
    <w:rsid w:val="00046163"/>
    <w:rsid w:val="0005054E"/>
    <w:rsid w:val="00051A48"/>
    <w:rsid w:val="000521D3"/>
    <w:rsid w:val="00053311"/>
    <w:rsid w:val="00053A59"/>
    <w:rsid w:val="000549E2"/>
    <w:rsid w:val="00054E86"/>
    <w:rsid w:val="000551CA"/>
    <w:rsid w:val="00055714"/>
    <w:rsid w:val="00055843"/>
    <w:rsid w:val="00055C2A"/>
    <w:rsid w:val="00055E61"/>
    <w:rsid w:val="00055FE5"/>
    <w:rsid w:val="00056D52"/>
    <w:rsid w:val="00056F2B"/>
    <w:rsid w:val="00057819"/>
    <w:rsid w:val="00057B24"/>
    <w:rsid w:val="00057EC3"/>
    <w:rsid w:val="00057FE9"/>
    <w:rsid w:val="0006081C"/>
    <w:rsid w:val="00060E6F"/>
    <w:rsid w:val="00061B2B"/>
    <w:rsid w:val="00062889"/>
    <w:rsid w:val="00064046"/>
    <w:rsid w:val="00064A02"/>
    <w:rsid w:val="00065169"/>
    <w:rsid w:val="0006543A"/>
    <w:rsid w:val="0006586B"/>
    <w:rsid w:val="00065FDA"/>
    <w:rsid w:val="0006677D"/>
    <w:rsid w:val="00066C0B"/>
    <w:rsid w:val="0006711F"/>
    <w:rsid w:val="000748AA"/>
    <w:rsid w:val="00075881"/>
    <w:rsid w:val="0007615C"/>
    <w:rsid w:val="000761A2"/>
    <w:rsid w:val="0007667F"/>
    <w:rsid w:val="00077443"/>
    <w:rsid w:val="00077893"/>
    <w:rsid w:val="00077C2B"/>
    <w:rsid w:val="000800CE"/>
    <w:rsid w:val="00081732"/>
    <w:rsid w:val="00082417"/>
    <w:rsid w:val="0008301A"/>
    <w:rsid w:val="0008692F"/>
    <w:rsid w:val="00087F49"/>
    <w:rsid w:val="00090065"/>
    <w:rsid w:val="0009139D"/>
    <w:rsid w:val="00092902"/>
    <w:rsid w:val="000937AA"/>
    <w:rsid w:val="00093C6F"/>
    <w:rsid w:val="00097117"/>
    <w:rsid w:val="00097AC7"/>
    <w:rsid w:val="000A009E"/>
    <w:rsid w:val="000A06F9"/>
    <w:rsid w:val="000A0E9F"/>
    <w:rsid w:val="000A10FD"/>
    <w:rsid w:val="000A1CB1"/>
    <w:rsid w:val="000A2D2E"/>
    <w:rsid w:val="000A37C0"/>
    <w:rsid w:val="000A4441"/>
    <w:rsid w:val="000A6278"/>
    <w:rsid w:val="000A6359"/>
    <w:rsid w:val="000A6979"/>
    <w:rsid w:val="000A7784"/>
    <w:rsid w:val="000B05DC"/>
    <w:rsid w:val="000B0E21"/>
    <w:rsid w:val="000B16D0"/>
    <w:rsid w:val="000B17AC"/>
    <w:rsid w:val="000B3C0A"/>
    <w:rsid w:val="000B57BA"/>
    <w:rsid w:val="000B792D"/>
    <w:rsid w:val="000C2233"/>
    <w:rsid w:val="000C2904"/>
    <w:rsid w:val="000C2F5F"/>
    <w:rsid w:val="000C3634"/>
    <w:rsid w:val="000C3F13"/>
    <w:rsid w:val="000C449D"/>
    <w:rsid w:val="000C44E1"/>
    <w:rsid w:val="000C4653"/>
    <w:rsid w:val="000C4B49"/>
    <w:rsid w:val="000C54D2"/>
    <w:rsid w:val="000C5A4C"/>
    <w:rsid w:val="000D18F9"/>
    <w:rsid w:val="000D190E"/>
    <w:rsid w:val="000D1FF8"/>
    <w:rsid w:val="000D3639"/>
    <w:rsid w:val="000D48D0"/>
    <w:rsid w:val="000D4EF5"/>
    <w:rsid w:val="000D5935"/>
    <w:rsid w:val="000D5CE3"/>
    <w:rsid w:val="000D6BCC"/>
    <w:rsid w:val="000D748C"/>
    <w:rsid w:val="000E0182"/>
    <w:rsid w:val="000E165D"/>
    <w:rsid w:val="000E1C22"/>
    <w:rsid w:val="000E22F4"/>
    <w:rsid w:val="000E2327"/>
    <w:rsid w:val="000E3446"/>
    <w:rsid w:val="000E4C46"/>
    <w:rsid w:val="000E59A6"/>
    <w:rsid w:val="000E5B8E"/>
    <w:rsid w:val="000E5CFE"/>
    <w:rsid w:val="000E5D65"/>
    <w:rsid w:val="000E6358"/>
    <w:rsid w:val="000E642E"/>
    <w:rsid w:val="000E66F0"/>
    <w:rsid w:val="000E6804"/>
    <w:rsid w:val="000F1042"/>
    <w:rsid w:val="000F1BC1"/>
    <w:rsid w:val="000F413B"/>
    <w:rsid w:val="000F4715"/>
    <w:rsid w:val="000F48FB"/>
    <w:rsid w:val="000F5E18"/>
    <w:rsid w:val="000F61A2"/>
    <w:rsid w:val="000F6970"/>
    <w:rsid w:val="000F758A"/>
    <w:rsid w:val="000F7B17"/>
    <w:rsid w:val="00100BAD"/>
    <w:rsid w:val="00101CC5"/>
    <w:rsid w:val="00101E3F"/>
    <w:rsid w:val="001037BA"/>
    <w:rsid w:val="00103A91"/>
    <w:rsid w:val="0010447E"/>
    <w:rsid w:val="001054DD"/>
    <w:rsid w:val="001054F4"/>
    <w:rsid w:val="0010573F"/>
    <w:rsid w:val="0010733C"/>
    <w:rsid w:val="0011133D"/>
    <w:rsid w:val="0011231E"/>
    <w:rsid w:val="001131F8"/>
    <w:rsid w:val="0011381D"/>
    <w:rsid w:val="00113A9B"/>
    <w:rsid w:val="001145E7"/>
    <w:rsid w:val="00115D93"/>
    <w:rsid w:val="00115E35"/>
    <w:rsid w:val="00116526"/>
    <w:rsid w:val="00116B31"/>
    <w:rsid w:val="0011726B"/>
    <w:rsid w:val="00117606"/>
    <w:rsid w:val="00121BC4"/>
    <w:rsid w:val="00121D4B"/>
    <w:rsid w:val="001221E5"/>
    <w:rsid w:val="00122730"/>
    <w:rsid w:val="00122BF0"/>
    <w:rsid w:val="00123DBF"/>
    <w:rsid w:val="0012427B"/>
    <w:rsid w:val="0012584F"/>
    <w:rsid w:val="00125DFC"/>
    <w:rsid w:val="00126E99"/>
    <w:rsid w:val="0012754D"/>
    <w:rsid w:val="0012795E"/>
    <w:rsid w:val="001308EA"/>
    <w:rsid w:val="00131A7F"/>
    <w:rsid w:val="001337AF"/>
    <w:rsid w:val="0013387E"/>
    <w:rsid w:val="001350CA"/>
    <w:rsid w:val="00135329"/>
    <w:rsid w:val="0013587E"/>
    <w:rsid w:val="001370F8"/>
    <w:rsid w:val="00137789"/>
    <w:rsid w:val="00141A16"/>
    <w:rsid w:val="00142FC9"/>
    <w:rsid w:val="0014368D"/>
    <w:rsid w:val="001437E3"/>
    <w:rsid w:val="001438DA"/>
    <w:rsid w:val="001451DE"/>
    <w:rsid w:val="001455D4"/>
    <w:rsid w:val="0014751F"/>
    <w:rsid w:val="00151AC4"/>
    <w:rsid w:val="00151C21"/>
    <w:rsid w:val="00151E3D"/>
    <w:rsid w:val="0015321C"/>
    <w:rsid w:val="001538F8"/>
    <w:rsid w:val="00154DDB"/>
    <w:rsid w:val="00155DE8"/>
    <w:rsid w:val="00156414"/>
    <w:rsid w:val="00156CF8"/>
    <w:rsid w:val="00157E64"/>
    <w:rsid w:val="00161626"/>
    <w:rsid w:val="00161BEB"/>
    <w:rsid w:val="00161FF7"/>
    <w:rsid w:val="001632D7"/>
    <w:rsid w:val="001634F6"/>
    <w:rsid w:val="001638F6"/>
    <w:rsid w:val="001641CA"/>
    <w:rsid w:val="00164DEF"/>
    <w:rsid w:val="00165F74"/>
    <w:rsid w:val="001667B2"/>
    <w:rsid w:val="001668F8"/>
    <w:rsid w:val="00166D50"/>
    <w:rsid w:val="001674F1"/>
    <w:rsid w:val="001676BB"/>
    <w:rsid w:val="00170774"/>
    <w:rsid w:val="00170ADF"/>
    <w:rsid w:val="00170BB3"/>
    <w:rsid w:val="00171384"/>
    <w:rsid w:val="001719FD"/>
    <w:rsid w:val="00172E67"/>
    <w:rsid w:val="00173651"/>
    <w:rsid w:val="00173A5C"/>
    <w:rsid w:val="00173B62"/>
    <w:rsid w:val="00174108"/>
    <w:rsid w:val="00174391"/>
    <w:rsid w:val="00174BD0"/>
    <w:rsid w:val="00174D1D"/>
    <w:rsid w:val="00174E52"/>
    <w:rsid w:val="00175459"/>
    <w:rsid w:val="001754B2"/>
    <w:rsid w:val="001758BE"/>
    <w:rsid w:val="001758F3"/>
    <w:rsid w:val="00175B86"/>
    <w:rsid w:val="00176A39"/>
    <w:rsid w:val="00176CAD"/>
    <w:rsid w:val="00176DD5"/>
    <w:rsid w:val="0018010B"/>
    <w:rsid w:val="00180515"/>
    <w:rsid w:val="00181D86"/>
    <w:rsid w:val="00181F7B"/>
    <w:rsid w:val="00182258"/>
    <w:rsid w:val="00182649"/>
    <w:rsid w:val="00182EB7"/>
    <w:rsid w:val="00184B72"/>
    <w:rsid w:val="00184E41"/>
    <w:rsid w:val="00184FAF"/>
    <w:rsid w:val="00185099"/>
    <w:rsid w:val="00185715"/>
    <w:rsid w:val="00187398"/>
    <w:rsid w:val="00187B01"/>
    <w:rsid w:val="001908A2"/>
    <w:rsid w:val="00190D67"/>
    <w:rsid w:val="00191AFF"/>
    <w:rsid w:val="00191B58"/>
    <w:rsid w:val="00192B01"/>
    <w:rsid w:val="00193B42"/>
    <w:rsid w:val="00194982"/>
    <w:rsid w:val="00194E70"/>
    <w:rsid w:val="00195BDE"/>
    <w:rsid w:val="00196CBD"/>
    <w:rsid w:val="00196F1E"/>
    <w:rsid w:val="001A0163"/>
    <w:rsid w:val="001A044D"/>
    <w:rsid w:val="001A2000"/>
    <w:rsid w:val="001A2EB1"/>
    <w:rsid w:val="001A338A"/>
    <w:rsid w:val="001A623E"/>
    <w:rsid w:val="001A6312"/>
    <w:rsid w:val="001A6D25"/>
    <w:rsid w:val="001A7AF9"/>
    <w:rsid w:val="001B0A99"/>
    <w:rsid w:val="001B1FAC"/>
    <w:rsid w:val="001B24EE"/>
    <w:rsid w:val="001B2F37"/>
    <w:rsid w:val="001B69DD"/>
    <w:rsid w:val="001B6F59"/>
    <w:rsid w:val="001B7849"/>
    <w:rsid w:val="001C021E"/>
    <w:rsid w:val="001C07F4"/>
    <w:rsid w:val="001C166B"/>
    <w:rsid w:val="001C1CEC"/>
    <w:rsid w:val="001C2614"/>
    <w:rsid w:val="001C29A7"/>
    <w:rsid w:val="001C37E1"/>
    <w:rsid w:val="001C3F2B"/>
    <w:rsid w:val="001C4A9F"/>
    <w:rsid w:val="001C6010"/>
    <w:rsid w:val="001C64AF"/>
    <w:rsid w:val="001C7FB5"/>
    <w:rsid w:val="001D1EBF"/>
    <w:rsid w:val="001D20E5"/>
    <w:rsid w:val="001D27DA"/>
    <w:rsid w:val="001D332D"/>
    <w:rsid w:val="001D3F97"/>
    <w:rsid w:val="001D4964"/>
    <w:rsid w:val="001D5180"/>
    <w:rsid w:val="001D558A"/>
    <w:rsid w:val="001D5AF3"/>
    <w:rsid w:val="001D6510"/>
    <w:rsid w:val="001D728A"/>
    <w:rsid w:val="001D7D65"/>
    <w:rsid w:val="001E0F94"/>
    <w:rsid w:val="001E1968"/>
    <w:rsid w:val="001E2D4D"/>
    <w:rsid w:val="001E3414"/>
    <w:rsid w:val="001E4794"/>
    <w:rsid w:val="001E4D05"/>
    <w:rsid w:val="001E4DA3"/>
    <w:rsid w:val="001E517A"/>
    <w:rsid w:val="001E76FA"/>
    <w:rsid w:val="001E779A"/>
    <w:rsid w:val="001F09AB"/>
    <w:rsid w:val="001F1198"/>
    <w:rsid w:val="001F1C4F"/>
    <w:rsid w:val="001F2C2F"/>
    <w:rsid w:val="001F3FC7"/>
    <w:rsid w:val="001F4160"/>
    <w:rsid w:val="001F4473"/>
    <w:rsid w:val="001F5D02"/>
    <w:rsid w:val="001F631C"/>
    <w:rsid w:val="001F75D8"/>
    <w:rsid w:val="001F7BCD"/>
    <w:rsid w:val="001F7D3B"/>
    <w:rsid w:val="002006E4"/>
    <w:rsid w:val="00202830"/>
    <w:rsid w:val="00202F03"/>
    <w:rsid w:val="00203BF8"/>
    <w:rsid w:val="0020411E"/>
    <w:rsid w:val="0020472D"/>
    <w:rsid w:val="002072C5"/>
    <w:rsid w:val="00207B9E"/>
    <w:rsid w:val="00210EDA"/>
    <w:rsid w:val="00212B10"/>
    <w:rsid w:val="00212B1F"/>
    <w:rsid w:val="00212BDC"/>
    <w:rsid w:val="00213FFB"/>
    <w:rsid w:val="00216FEE"/>
    <w:rsid w:val="00220BAC"/>
    <w:rsid w:val="002211D1"/>
    <w:rsid w:val="0022162C"/>
    <w:rsid w:val="00221CB4"/>
    <w:rsid w:val="00221E5D"/>
    <w:rsid w:val="002224BA"/>
    <w:rsid w:val="00224301"/>
    <w:rsid w:val="00227495"/>
    <w:rsid w:val="00227AED"/>
    <w:rsid w:val="00227B15"/>
    <w:rsid w:val="002301FA"/>
    <w:rsid w:val="00232A81"/>
    <w:rsid w:val="00232FFD"/>
    <w:rsid w:val="002331EA"/>
    <w:rsid w:val="002336EF"/>
    <w:rsid w:val="00233766"/>
    <w:rsid w:val="00233BEF"/>
    <w:rsid w:val="0023411C"/>
    <w:rsid w:val="00234E7F"/>
    <w:rsid w:val="00236945"/>
    <w:rsid w:val="00237A62"/>
    <w:rsid w:val="00241FD0"/>
    <w:rsid w:val="002426C2"/>
    <w:rsid w:val="00243AE0"/>
    <w:rsid w:val="002451DA"/>
    <w:rsid w:val="00245FA7"/>
    <w:rsid w:val="002463C7"/>
    <w:rsid w:val="002468AE"/>
    <w:rsid w:val="00246D3B"/>
    <w:rsid w:val="00246FEC"/>
    <w:rsid w:val="00247920"/>
    <w:rsid w:val="00247C55"/>
    <w:rsid w:val="00247E8F"/>
    <w:rsid w:val="00247FBC"/>
    <w:rsid w:val="002500FC"/>
    <w:rsid w:val="00250F71"/>
    <w:rsid w:val="0025176F"/>
    <w:rsid w:val="0025282C"/>
    <w:rsid w:val="00252BF2"/>
    <w:rsid w:val="002535F9"/>
    <w:rsid w:val="00253725"/>
    <w:rsid w:val="00253876"/>
    <w:rsid w:val="00254E8E"/>
    <w:rsid w:val="00255774"/>
    <w:rsid w:val="00256A89"/>
    <w:rsid w:val="002600A8"/>
    <w:rsid w:val="002602CF"/>
    <w:rsid w:val="00260F4C"/>
    <w:rsid w:val="0026444E"/>
    <w:rsid w:val="0026454A"/>
    <w:rsid w:val="00264753"/>
    <w:rsid w:val="00265019"/>
    <w:rsid w:val="00265ACA"/>
    <w:rsid w:val="00266A90"/>
    <w:rsid w:val="0026716A"/>
    <w:rsid w:val="00271718"/>
    <w:rsid w:val="0027346B"/>
    <w:rsid w:val="00273F35"/>
    <w:rsid w:val="002748B2"/>
    <w:rsid w:val="00274D67"/>
    <w:rsid w:val="0028045F"/>
    <w:rsid w:val="00281341"/>
    <w:rsid w:val="002814EC"/>
    <w:rsid w:val="00281E8B"/>
    <w:rsid w:val="00282175"/>
    <w:rsid w:val="00282602"/>
    <w:rsid w:val="00282E71"/>
    <w:rsid w:val="00283984"/>
    <w:rsid w:val="00284230"/>
    <w:rsid w:val="00285215"/>
    <w:rsid w:val="002855AA"/>
    <w:rsid w:val="00286FD2"/>
    <w:rsid w:val="002874EC"/>
    <w:rsid w:val="002876F9"/>
    <w:rsid w:val="00292E49"/>
    <w:rsid w:val="00293030"/>
    <w:rsid w:val="00296FB7"/>
    <w:rsid w:val="002975A8"/>
    <w:rsid w:val="00297D33"/>
    <w:rsid w:val="002A0093"/>
    <w:rsid w:val="002A02A4"/>
    <w:rsid w:val="002A0D32"/>
    <w:rsid w:val="002A1CCE"/>
    <w:rsid w:val="002A28FE"/>
    <w:rsid w:val="002A359D"/>
    <w:rsid w:val="002A374E"/>
    <w:rsid w:val="002A5ACF"/>
    <w:rsid w:val="002A6495"/>
    <w:rsid w:val="002A6DDE"/>
    <w:rsid w:val="002A7039"/>
    <w:rsid w:val="002A757B"/>
    <w:rsid w:val="002A76BD"/>
    <w:rsid w:val="002A7818"/>
    <w:rsid w:val="002B0885"/>
    <w:rsid w:val="002B165C"/>
    <w:rsid w:val="002B17DE"/>
    <w:rsid w:val="002B1A47"/>
    <w:rsid w:val="002B1DF9"/>
    <w:rsid w:val="002B39EE"/>
    <w:rsid w:val="002B3AB0"/>
    <w:rsid w:val="002B407E"/>
    <w:rsid w:val="002B4344"/>
    <w:rsid w:val="002B554C"/>
    <w:rsid w:val="002B59D3"/>
    <w:rsid w:val="002C0475"/>
    <w:rsid w:val="002C1A18"/>
    <w:rsid w:val="002C243A"/>
    <w:rsid w:val="002C35B4"/>
    <w:rsid w:val="002C3812"/>
    <w:rsid w:val="002C4E0D"/>
    <w:rsid w:val="002C5393"/>
    <w:rsid w:val="002C5F2E"/>
    <w:rsid w:val="002C60CA"/>
    <w:rsid w:val="002C6F2D"/>
    <w:rsid w:val="002D0071"/>
    <w:rsid w:val="002D054E"/>
    <w:rsid w:val="002D07B4"/>
    <w:rsid w:val="002D0E63"/>
    <w:rsid w:val="002D0F3D"/>
    <w:rsid w:val="002D121A"/>
    <w:rsid w:val="002D26A0"/>
    <w:rsid w:val="002D27D7"/>
    <w:rsid w:val="002D2FA6"/>
    <w:rsid w:val="002D3377"/>
    <w:rsid w:val="002D53AD"/>
    <w:rsid w:val="002D6C49"/>
    <w:rsid w:val="002D6FDE"/>
    <w:rsid w:val="002D7273"/>
    <w:rsid w:val="002D7937"/>
    <w:rsid w:val="002D7AF1"/>
    <w:rsid w:val="002E1998"/>
    <w:rsid w:val="002E40BD"/>
    <w:rsid w:val="002E5656"/>
    <w:rsid w:val="002E60E6"/>
    <w:rsid w:val="002E6B30"/>
    <w:rsid w:val="002E6E62"/>
    <w:rsid w:val="002E6E8C"/>
    <w:rsid w:val="002E7531"/>
    <w:rsid w:val="002F0949"/>
    <w:rsid w:val="002F0D7C"/>
    <w:rsid w:val="002F1136"/>
    <w:rsid w:val="002F1FF9"/>
    <w:rsid w:val="002F220C"/>
    <w:rsid w:val="002F276B"/>
    <w:rsid w:val="002F344B"/>
    <w:rsid w:val="002F39A9"/>
    <w:rsid w:val="002F3D2C"/>
    <w:rsid w:val="002F4192"/>
    <w:rsid w:val="002F5F32"/>
    <w:rsid w:val="002F678F"/>
    <w:rsid w:val="002F6E83"/>
    <w:rsid w:val="002F7245"/>
    <w:rsid w:val="00300FA1"/>
    <w:rsid w:val="003010B8"/>
    <w:rsid w:val="00301142"/>
    <w:rsid w:val="00302EB4"/>
    <w:rsid w:val="00303A72"/>
    <w:rsid w:val="00304383"/>
    <w:rsid w:val="00306986"/>
    <w:rsid w:val="00306B01"/>
    <w:rsid w:val="00306B36"/>
    <w:rsid w:val="00310749"/>
    <w:rsid w:val="00310932"/>
    <w:rsid w:val="0031213D"/>
    <w:rsid w:val="00312149"/>
    <w:rsid w:val="00312B9D"/>
    <w:rsid w:val="00313081"/>
    <w:rsid w:val="003132CD"/>
    <w:rsid w:val="00313DB4"/>
    <w:rsid w:val="00314263"/>
    <w:rsid w:val="003156E5"/>
    <w:rsid w:val="00315F3C"/>
    <w:rsid w:val="003161FF"/>
    <w:rsid w:val="00316D20"/>
    <w:rsid w:val="003171AB"/>
    <w:rsid w:val="00317A1F"/>
    <w:rsid w:val="003203BA"/>
    <w:rsid w:val="003209D6"/>
    <w:rsid w:val="00321123"/>
    <w:rsid w:val="003227FF"/>
    <w:rsid w:val="00322888"/>
    <w:rsid w:val="00322A61"/>
    <w:rsid w:val="0032323A"/>
    <w:rsid w:val="00323719"/>
    <w:rsid w:val="00325345"/>
    <w:rsid w:val="003255A6"/>
    <w:rsid w:val="003258BD"/>
    <w:rsid w:val="00325992"/>
    <w:rsid w:val="0032654C"/>
    <w:rsid w:val="003272FD"/>
    <w:rsid w:val="00327A5C"/>
    <w:rsid w:val="00327CE9"/>
    <w:rsid w:val="00331096"/>
    <w:rsid w:val="003310F9"/>
    <w:rsid w:val="0033174A"/>
    <w:rsid w:val="00332262"/>
    <w:rsid w:val="00333476"/>
    <w:rsid w:val="00333890"/>
    <w:rsid w:val="00334A73"/>
    <w:rsid w:val="00334C03"/>
    <w:rsid w:val="00334E99"/>
    <w:rsid w:val="00335671"/>
    <w:rsid w:val="003360BF"/>
    <w:rsid w:val="00341D9F"/>
    <w:rsid w:val="003422FF"/>
    <w:rsid w:val="0034283A"/>
    <w:rsid w:val="003429CC"/>
    <w:rsid w:val="0034309B"/>
    <w:rsid w:val="00343325"/>
    <w:rsid w:val="0034340F"/>
    <w:rsid w:val="00344A45"/>
    <w:rsid w:val="00344F87"/>
    <w:rsid w:val="003475BB"/>
    <w:rsid w:val="00347767"/>
    <w:rsid w:val="00347F0F"/>
    <w:rsid w:val="00350D9D"/>
    <w:rsid w:val="00352231"/>
    <w:rsid w:val="00353B85"/>
    <w:rsid w:val="0035492B"/>
    <w:rsid w:val="003550E6"/>
    <w:rsid w:val="00355871"/>
    <w:rsid w:val="00355CA9"/>
    <w:rsid w:val="00355DA2"/>
    <w:rsid w:val="003560ED"/>
    <w:rsid w:val="0035620B"/>
    <w:rsid w:val="0035661E"/>
    <w:rsid w:val="003568A3"/>
    <w:rsid w:val="0035729E"/>
    <w:rsid w:val="003631AA"/>
    <w:rsid w:val="0036378F"/>
    <w:rsid w:val="00363E2A"/>
    <w:rsid w:val="003644CE"/>
    <w:rsid w:val="0036452F"/>
    <w:rsid w:val="0036514E"/>
    <w:rsid w:val="00365270"/>
    <w:rsid w:val="00365FE3"/>
    <w:rsid w:val="003665CA"/>
    <w:rsid w:val="00366B85"/>
    <w:rsid w:val="003673DE"/>
    <w:rsid w:val="003714F8"/>
    <w:rsid w:val="003719CD"/>
    <w:rsid w:val="00373C36"/>
    <w:rsid w:val="003744FA"/>
    <w:rsid w:val="00375687"/>
    <w:rsid w:val="00375872"/>
    <w:rsid w:val="00375A86"/>
    <w:rsid w:val="00376618"/>
    <w:rsid w:val="00376C98"/>
    <w:rsid w:val="00376FBE"/>
    <w:rsid w:val="003778DA"/>
    <w:rsid w:val="00377B8B"/>
    <w:rsid w:val="0038013E"/>
    <w:rsid w:val="00380E48"/>
    <w:rsid w:val="00382320"/>
    <w:rsid w:val="003824FD"/>
    <w:rsid w:val="00382AAD"/>
    <w:rsid w:val="00383467"/>
    <w:rsid w:val="00385561"/>
    <w:rsid w:val="003858AA"/>
    <w:rsid w:val="00385925"/>
    <w:rsid w:val="003875D7"/>
    <w:rsid w:val="00387CC6"/>
    <w:rsid w:val="003917F1"/>
    <w:rsid w:val="00392194"/>
    <w:rsid w:val="003923A1"/>
    <w:rsid w:val="0039241A"/>
    <w:rsid w:val="0039256A"/>
    <w:rsid w:val="00393170"/>
    <w:rsid w:val="003931DD"/>
    <w:rsid w:val="00393421"/>
    <w:rsid w:val="00393447"/>
    <w:rsid w:val="00393816"/>
    <w:rsid w:val="00393D16"/>
    <w:rsid w:val="00397445"/>
    <w:rsid w:val="00397476"/>
    <w:rsid w:val="003A0346"/>
    <w:rsid w:val="003A093F"/>
    <w:rsid w:val="003A0CF0"/>
    <w:rsid w:val="003A10C3"/>
    <w:rsid w:val="003A142E"/>
    <w:rsid w:val="003A1D41"/>
    <w:rsid w:val="003A1D4C"/>
    <w:rsid w:val="003A2702"/>
    <w:rsid w:val="003A34E0"/>
    <w:rsid w:val="003A3D71"/>
    <w:rsid w:val="003A448D"/>
    <w:rsid w:val="003A4DBC"/>
    <w:rsid w:val="003A5355"/>
    <w:rsid w:val="003A54F4"/>
    <w:rsid w:val="003A5A67"/>
    <w:rsid w:val="003A5AC6"/>
    <w:rsid w:val="003A6084"/>
    <w:rsid w:val="003A63C2"/>
    <w:rsid w:val="003A6EBF"/>
    <w:rsid w:val="003A79B6"/>
    <w:rsid w:val="003B0751"/>
    <w:rsid w:val="003B0D15"/>
    <w:rsid w:val="003B0EDE"/>
    <w:rsid w:val="003B100D"/>
    <w:rsid w:val="003B115D"/>
    <w:rsid w:val="003B1CE0"/>
    <w:rsid w:val="003B2C61"/>
    <w:rsid w:val="003B3356"/>
    <w:rsid w:val="003B43CB"/>
    <w:rsid w:val="003B5570"/>
    <w:rsid w:val="003B56C8"/>
    <w:rsid w:val="003C236C"/>
    <w:rsid w:val="003C247A"/>
    <w:rsid w:val="003C367B"/>
    <w:rsid w:val="003C3D75"/>
    <w:rsid w:val="003C4410"/>
    <w:rsid w:val="003C45C7"/>
    <w:rsid w:val="003C4BFF"/>
    <w:rsid w:val="003C56D7"/>
    <w:rsid w:val="003C6316"/>
    <w:rsid w:val="003C63F7"/>
    <w:rsid w:val="003C66B9"/>
    <w:rsid w:val="003C7D33"/>
    <w:rsid w:val="003D003B"/>
    <w:rsid w:val="003D0E48"/>
    <w:rsid w:val="003D1061"/>
    <w:rsid w:val="003D170A"/>
    <w:rsid w:val="003D2E5C"/>
    <w:rsid w:val="003D30AB"/>
    <w:rsid w:val="003D6A4C"/>
    <w:rsid w:val="003D70E8"/>
    <w:rsid w:val="003D7CB9"/>
    <w:rsid w:val="003E09C1"/>
    <w:rsid w:val="003E1145"/>
    <w:rsid w:val="003E237B"/>
    <w:rsid w:val="003E3013"/>
    <w:rsid w:val="003E38E3"/>
    <w:rsid w:val="003E470E"/>
    <w:rsid w:val="003E5D19"/>
    <w:rsid w:val="003E6448"/>
    <w:rsid w:val="003E6A94"/>
    <w:rsid w:val="003E71F4"/>
    <w:rsid w:val="003F003D"/>
    <w:rsid w:val="003F1880"/>
    <w:rsid w:val="003F255B"/>
    <w:rsid w:val="003F26F6"/>
    <w:rsid w:val="003F26F7"/>
    <w:rsid w:val="003F2737"/>
    <w:rsid w:val="003F3207"/>
    <w:rsid w:val="003F53AC"/>
    <w:rsid w:val="003F6171"/>
    <w:rsid w:val="004002B4"/>
    <w:rsid w:val="00400DA2"/>
    <w:rsid w:val="00402E59"/>
    <w:rsid w:val="00403229"/>
    <w:rsid w:val="00406DE9"/>
    <w:rsid w:val="00407EDD"/>
    <w:rsid w:val="00410815"/>
    <w:rsid w:val="004132C6"/>
    <w:rsid w:val="004134B7"/>
    <w:rsid w:val="0041394B"/>
    <w:rsid w:val="004142FD"/>
    <w:rsid w:val="0041481A"/>
    <w:rsid w:val="00416899"/>
    <w:rsid w:val="00421C47"/>
    <w:rsid w:val="004222A4"/>
    <w:rsid w:val="00422971"/>
    <w:rsid w:val="00422994"/>
    <w:rsid w:val="004237E3"/>
    <w:rsid w:val="004245D5"/>
    <w:rsid w:val="0042543C"/>
    <w:rsid w:val="004257A2"/>
    <w:rsid w:val="004257CA"/>
    <w:rsid w:val="00425A0F"/>
    <w:rsid w:val="00426031"/>
    <w:rsid w:val="004260FA"/>
    <w:rsid w:val="0042792A"/>
    <w:rsid w:val="00431279"/>
    <w:rsid w:val="00431AA2"/>
    <w:rsid w:val="00431BF3"/>
    <w:rsid w:val="00432544"/>
    <w:rsid w:val="00432719"/>
    <w:rsid w:val="004330C8"/>
    <w:rsid w:val="0043375A"/>
    <w:rsid w:val="004339B4"/>
    <w:rsid w:val="00433CE4"/>
    <w:rsid w:val="00433D64"/>
    <w:rsid w:val="00433FEF"/>
    <w:rsid w:val="0043464C"/>
    <w:rsid w:val="00435375"/>
    <w:rsid w:val="00435DB9"/>
    <w:rsid w:val="004365B8"/>
    <w:rsid w:val="00436B5B"/>
    <w:rsid w:val="00437255"/>
    <w:rsid w:val="00437278"/>
    <w:rsid w:val="00440AF1"/>
    <w:rsid w:val="00441248"/>
    <w:rsid w:val="00441846"/>
    <w:rsid w:val="004441D8"/>
    <w:rsid w:val="00444A0D"/>
    <w:rsid w:val="004462A9"/>
    <w:rsid w:val="00447255"/>
    <w:rsid w:val="0045135F"/>
    <w:rsid w:val="00452712"/>
    <w:rsid w:val="00452B25"/>
    <w:rsid w:val="00454076"/>
    <w:rsid w:val="004540D7"/>
    <w:rsid w:val="00455074"/>
    <w:rsid w:val="00456512"/>
    <w:rsid w:val="004576C5"/>
    <w:rsid w:val="00457898"/>
    <w:rsid w:val="00463BE3"/>
    <w:rsid w:val="00463CD1"/>
    <w:rsid w:val="00464369"/>
    <w:rsid w:val="00466B36"/>
    <w:rsid w:val="0047089A"/>
    <w:rsid w:val="00470F33"/>
    <w:rsid w:val="00471437"/>
    <w:rsid w:val="0047291E"/>
    <w:rsid w:val="00473166"/>
    <w:rsid w:val="0047342F"/>
    <w:rsid w:val="00473A7F"/>
    <w:rsid w:val="0047402C"/>
    <w:rsid w:val="004740C1"/>
    <w:rsid w:val="0047440A"/>
    <w:rsid w:val="00475509"/>
    <w:rsid w:val="0047556C"/>
    <w:rsid w:val="00476638"/>
    <w:rsid w:val="00477529"/>
    <w:rsid w:val="00481054"/>
    <w:rsid w:val="00482211"/>
    <w:rsid w:val="00482F4A"/>
    <w:rsid w:val="004832FF"/>
    <w:rsid w:val="00484E7A"/>
    <w:rsid w:val="0048515E"/>
    <w:rsid w:val="00485241"/>
    <w:rsid w:val="00485511"/>
    <w:rsid w:val="00486119"/>
    <w:rsid w:val="00486DAA"/>
    <w:rsid w:val="0048751D"/>
    <w:rsid w:val="0048796E"/>
    <w:rsid w:val="00490085"/>
    <w:rsid w:val="0049054E"/>
    <w:rsid w:val="00490FF9"/>
    <w:rsid w:val="0049148E"/>
    <w:rsid w:val="00492E80"/>
    <w:rsid w:val="00493C92"/>
    <w:rsid w:val="00493D09"/>
    <w:rsid w:val="00493D24"/>
    <w:rsid w:val="00493FCA"/>
    <w:rsid w:val="004952C4"/>
    <w:rsid w:val="004956D6"/>
    <w:rsid w:val="004A09B7"/>
    <w:rsid w:val="004A09CF"/>
    <w:rsid w:val="004A15D6"/>
    <w:rsid w:val="004A3891"/>
    <w:rsid w:val="004A3EF0"/>
    <w:rsid w:val="004A4096"/>
    <w:rsid w:val="004A5C4F"/>
    <w:rsid w:val="004A6890"/>
    <w:rsid w:val="004A7072"/>
    <w:rsid w:val="004B2865"/>
    <w:rsid w:val="004B2B35"/>
    <w:rsid w:val="004B4E4A"/>
    <w:rsid w:val="004B55E2"/>
    <w:rsid w:val="004B5A7B"/>
    <w:rsid w:val="004B6D11"/>
    <w:rsid w:val="004B7631"/>
    <w:rsid w:val="004B7E63"/>
    <w:rsid w:val="004C0A21"/>
    <w:rsid w:val="004C231F"/>
    <w:rsid w:val="004C3572"/>
    <w:rsid w:val="004C44BD"/>
    <w:rsid w:val="004C5BB0"/>
    <w:rsid w:val="004C5CF4"/>
    <w:rsid w:val="004C7045"/>
    <w:rsid w:val="004C7872"/>
    <w:rsid w:val="004C78DE"/>
    <w:rsid w:val="004D3EB0"/>
    <w:rsid w:val="004D44C2"/>
    <w:rsid w:val="004D559E"/>
    <w:rsid w:val="004D6944"/>
    <w:rsid w:val="004D69F1"/>
    <w:rsid w:val="004D7E65"/>
    <w:rsid w:val="004D7FA2"/>
    <w:rsid w:val="004E01A2"/>
    <w:rsid w:val="004E12F7"/>
    <w:rsid w:val="004E1622"/>
    <w:rsid w:val="004E18C1"/>
    <w:rsid w:val="004E1CA7"/>
    <w:rsid w:val="004E1FD4"/>
    <w:rsid w:val="004E22CE"/>
    <w:rsid w:val="004E26CC"/>
    <w:rsid w:val="004E2F8D"/>
    <w:rsid w:val="004E4366"/>
    <w:rsid w:val="004E55AE"/>
    <w:rsid w:val="004E6B03"/>
    <w:rsid w:val="004F0750"/>
    <w:rsid w:val="004F089E"/>
    <w:rsid w:val="004F1B9D"/>
    <w:rsid w:val="004F2738"/>
    <w:rsid w:val="004F3458"/>
    <w:rsid w:val="004F3ABC"/>
    <w:rsid w:val="004F44DC"/>
    <w:rsid w:val="004F47D4"/>
    <w:rsid w:val="004F5F12"/>
    <w:rsid w:val="004F66D1"/>
    <w:rsid w:val="004F726B"/>
    <w:rsid w:val="005009AE"/>
    <w:rsid w:val="00500D5E"/>
    <w:rsid w:val="0050195E"/>
    <w:rsid w:val="00501E83"/>
    <w:rsid w:val="00504BB6"/>
    <w:rsid w:val="00504D09"/>
    <w:rsid w:val="00505104"/>
    <w:rsid w:val="005052D7"/>
    <w:rsid w:val="005064D1"/>
    <w:rsid w:val="0050657B"/>
    <w:rsid w:val="00506807"/>
    <w:rsid w:val="00507EE0"/>
    <w:rsid w:val="00510045"/>
    <w:rsid w:val="0051145E"/>
    <w:rsid w:val="0051217B"/>
    <w:rsid w:val="00512951"/>
    <w:rsid w:val="005129EB"/>
    <w:rsid w:val="00513A3F"/>
    <w:rsid w:val="00515170"/>
    <w:rsid w:val="00515B73"/>
    <w:rsid w:val="00516AE0"/>
    <w:rsid w:val="00516E27"/>
    <w:rsid w:val="005207E7"/>
    <w:rsid w:val="00521DB4"/>
    <w:rsid w:val="00523DFE"/>
    <w:rsid w:val="0052496B"/>
    <w:rsid w:val="0052515B"/>
    <w:rsid w:val="00527835"/>
    <w:rsid w:val="00530CFC"/>
    <w:rsid w:val="005322EB"/>
    <w:rsid w:val="00532C6E"/>
    <w:rsid w:val="00533DC8"/>
    <w:rsid w:val="00534D65"/>
    <w:rsid w:val="00535945"/>
    <w:rsid w:val="00536073"/>
    <w:rsid w:val="0053626A"/>
    <w:rsid w:val="005362D4"/>
    <w:rsid w:val="00536A81"/>
    <w:rsid w:val="00536E42"/>
    <w:rsid w:val="0053711A"/>
    <w:rsid w:val="00537782"/>
    <w:rsid w:val="0054066B"/>
    <w:rsid w:val="00540C69"/>
    <w:rsid w:val="00540F82"/>
    <w:rsid w:val="00541C67"/>
    <w:rsid w:val="00541F4B"/>
    <w:rsid w:val="00542F14"/>
    <w:rsid w:val="005431A4"/>
    <w:rsid w:val="0054470F"/>
    <w:rsid w:val="005452B4"/>
    <w:rsid w:val="00545861"/>
    <w:rsid w:val="00545A95"/>
    <w:rsid w:val="00546073"/>
    <w:rsid w:val="005467EC"/>
    <w:rsid w:val="00547162"/>
    <w:rsid w:val="005473D6"/>
    <w:rsid w:val="00547E04"/>
    <w:rsid w:val="00547E50"/>
    <w:rsid w:val="00553D2C"/>
    <w:rsid w:val="0055549C"/>
    <w:rsid w:val="005559CE"/>
    <w:rsid w:val="00556152"/>
    <w:rsid w:val="005603C8"/>
    <w:rsid w:val="00560899"/>
    <w:rsid w:val="00561BCE"/>
    <w:rsid w:val="00561BE4"/>
    <w:rsid w:val="00561C6F"/>
    <w:rsid w:val="005648E1"/>
    <w:rsid w:val="00566E50"/>
    <w:rsid w:val="00567403"/>
    <w:rsid w:val="005706DA"/>
    <w:rsid w:val="00570F21"/>
    <w:rsid w:val="005720F1"/>
    <w:rsid w:val="005735C6"/>
    <w:rsid w:val="00573633"/>
    <w:rsid w:val="005740CF"/>
    <w:rsid w:val="0057429D"/>
    <w:rsid w:val="00576039"/>
    <w:rsid w:val="0057615B"/>
    <w:rsid w:val="00576678"/>
    <w:rsid w:val="005777F0"/>
    <w:rsid w:val="0058009E"/>
    <w:rsid w:val="00580F64"/>
    <w:rsid w:val="005815FC"/>
    <w:rsid w:val="00581AA4"/>
    <w:rsid w:val="00581D87"/>
    <w:rsid w:val="005825B5"/>
    <w:rsid w:val="005826C6"/>
    <w:rsid w:val="005829E0"/>
    <w:rsid w:val="00582C57"/>
    <w:rsid w:val="00582CF7"/>
    <w:rsid w:val="0058416D"/>
    <w:rsid w:val="00590B6F"/>
    <w:rsid w:val="005910F8"/>
    <w:rsid w:val="00591802"/>
    <w:rsid w:val="00591B76"/>
    <w:rsid w:val="00592C27"/>
    <w:rsid w:val="00593154"/>
    <w:rsid w:val="0059459A"/>
    <w:rsid w:val="00595D4C"/>
    <w:rsid w:val="00595DC8"/>
    <w:rsid w:val="00596071"/>
    <w:rsid w:val="00596400"/>
    <w:rsid w:val="00597926"/>
    <w:rsid w:val="005A001A"/>
    <w:rsid w:val="005A014F"/>
    <w:rsid w:val="005A038D"/>
    <w:rsid w:val="005A0BC0"/>
    <w:rsid w:val="005A0FB7"/>
    <w:rsid w:val="005A124F"/>
    <w:rsid w:val="005A19A3"/>
    <w:rsid w:val="005A1C5A"/>
    <w:rsid w:val="005A1CAC"/>
    <w:rsid w:val="005A29B1"/>
    <w:rsid w:val="005A2D2E"/>
    <w:rsid w:val="005A3506"/>
    <w:rsid w:val="005A3736"/>
    <w:rsid w:val="005A4125"/>
    <w:rsid w:val="005A434B"/>
    <w:rsid w:val="005A50F5"/>
    <w:rsid w:val="005A5E38"/>
    <w:rsid w:val="005A6797"/>
    <w:rsid w:val="005B0A78"/>
    <w:rsid w:val="005B16FA"/>
    <w:rsid w:val="005B19E6"/>
    <w:rsid w:val="005B2E42"/>
    <w:rsid w:val="005B33D7"/>
    <w:rsid w:val="005B4E25"/>
    <w:rsid w:val="005B59C0"/>
    <w:rsid w:val="005B5A18"/>
    <w:rsid w:val="005B63D5"/>
    <w:rsid w:val="005B68FD"/>
    <w:rsid w:val="005B6CCD"/>
    <w:rsid w:val="005B7F3D"/>
    <w:rsid w:val="005C0209"/>
    <w:rsid w:val="005C19B5"/>
    <w:rsid w:val="005C1AAB"/>
    <w:rsid w:val="005C3B2B"/>
    <w:rsid w:val="005C520B"/>
    <w:rsid w:val="005C5A59"/>
    <w:rsid w:val="005C745B"/>
    <w:rsid w:val="005D12B6"/>
    <w:rsid w:val="005D1956"/>
    <w:rsid w:val="005D31FF"/>
    <w:rsid w:val="005D3D2A"/>
    <w:rsid w:val="005D45DA"/>
    <w:rsid w:val="005D46A4"/>
    <w:rsid w:val="005D584A"/>
    <w:rsid w:val="005D6B0D"/>
    <w:rsid w:val="005D7306"/>
    <w:rsid w:val="005D77CD"/>
    <w:rsid w:val="005E2918"/>
    <w:rsid w:val="005E2BD9"/>
    <w:rsid w:val="005E3380"/>
    <w:rsid w:val="005E36CA"/>
    <w:rsid w:val="005E4AB8"/>
    <w:rsid w:val="005E5F36"/>
    <w:rsid w:val="005E642E"/>
    <w:rsid w:val="005E66CA"/>
    <w:rsid w:val="005E6DC7"/>
    <w:rsid w:val="005E71CF"/>
    <w:rsid w:val="005F0121"/>
    <w:rsid w:val="005F1AA3"/>
    <w:rsid w:val="005F1E28"/>
    <w:rsid w:val="005F1EA0"/>
    <w:rsid w:val="005F29EA"/>
    <w:rsid w:val="005F2A42"/>
    <w:rsid w:val="005F4AB7"/>
    <w:rsid w:val="005F5146"/>
    <w:rsid w:val="005F7C41"/>
    <w:rsid w:val="006012A8"/>
    <w:rsid w:val="00601512"/>
    <w:rsid w:val="0060176F"/>
    <w:rsid w:val="00601808"/>
    <w:rsid w:val="00601A88"/>
    <w:rsid w:val="00602480"/>
    <w:rsid w:val="00603315"/>
    <w:rsid w:val="006038FA"/>
    <w:rsid w:val="0060557E"/>
    <w:rsid w:val="00605BE5"/>
    <w:rsid w:val="00606450"/>
    <w:rsid w:val="00607353"/>
    <w:rsid w:val="006074FF"/>
    <w:rsid w:val="00610A5E"/>
    <w:rsid w:val="006119AE"/>
    <w:rsid w:val="00612806"/>
    <w:rsid w:val="006130A6"/>
    <w:rsid w:val="00613B2B"/>
    <w:rsid w:val="006147B2"/>
    <w:rsid w:val="00614DC7"/>
    <w:rsid w:val="00615019"/>
    <w:rsid w:val="0061553A"/>
    <w:rsid w:val="006174AE"/>
    <w:rsid w:val="0062151E"/>
    <w:rsid w:val="0062155C"/>
    <w:rsid w:val="00622530"/>
    <w:rsid w:val="00622E00"/>
    <w:rsid w:val="00623A4D"/>
    <w:rsid w:val="0062452E"/>
    <w:rsid w:val="0062463D"/>
    <w:rsid w:val="00624BDE"/>
    <w:rsid w:val="00624E24"/>
    <w:rsid w:val="00626110"/>
    <w:rsid w:val="006265CA"/>
    <w:rsid w:val="00627253"/>
    <w:rsid w:val="00630580"/>
    <w:rsid w:val="0063079C"/>
    <w:rsid w:val="006308D2"/>
    <w:rsid w:val="0063151F"/>
    <w:rsid w:val="00631B56"/>
    <w:rsid w:val="00631E9A"/>
    <w:rsid w:val="006328C6"/>
    <w:rsid w:val="00632B52"/>
    <w:rsid w:val="00633769"/>
    <w:rsid w:val="0063398D"/>
    <w:rsid w:val="00633A89"/>
    <w:rsid w:val="00634920"/>
    <w:rsid w:val="00634C13"/>
    <w:rsid w:val="00634C31"/>
    <w:rsid w:val="006356F2"/>
    <w:rsid w:val="00635B08"/>
    <w:rsid w:val="006360D2"/>
    <w:rsid w:val="00637427"/>
    <w:rsid w:val="006413EA"/>
    <w:rsid w:val="00641867"/>
    <w:rsid w:val="00642017"/>
    <w:rsid w:val="0064219F"/>
    <w:rsid w:val="00642F23"/>
    <w:rsid w:val="00643915"/>
    <w:rsid w:val="00643CE6"/>
    <w:rsid w:val="00644C47"/>
    <w:rsid w:val="00646FD6"/>
    <w:rsid w:val="00647D8B"/>
    <w:rsid w:val="006510DE"/>
    <w:rsid w:val="006515AD"/>
    <w:rsid w:val="00651C8F"/>
    <w:rsid w:val="00651FA8"/>
    <w:rsid w:val="0065292D"/>
    <w:rsid w:val="006534F0"/>
    <w:rsid w:val="006537E4"/>
    <w:rsid w:val="00653B1B"/>
    <w:rsid w:val="0065578F"/>
    <w:rsid w:val="006559DC"/>
    <w:rsid w:val="00655BB2"/>
    <w:rsid w:val="006576AE"/>
    <w:rsid w:val="006579FD"/>
    <w:rsid w:val="0066035F"/>
    <w:rsid w:val="00660561"/>
    <w:rsid w:val="00661CFF"/>
    <w:rsid w:val="00662E5A"/>
    <w:rsid w:val="0066314C"/>
    <w:rsid w:val="00663772"/>
    <w:rsid w:val="00664BAF"/>
    <w:rsid w:val="00665452"/>
    <w:rsid w:val="0066609A"/>
    <w:rsid w:val="006665BA"/>
    <w:rsid w:val="0066678A"/>
    <w:rsid w:val="006713BF"/>
    <w:rsid w:val="00672269"/>
    <w:rsid w:val="00673025"/>
    <w:rsid w:val="006734BF"/>
    <w:rsid w:val="00673508"/>
    <w:rsid w:val="0067371D"/>
    <w:rsid w:val="0067457B"/>
    <w:rsid w:val="00675E82"/>
    <w:rsid w:val="006764F0"/>
    <w:rsid w:val="006768DE"/>
    <w:rsid w:val="006774AF"/>
    <w:rsid w:val="00677DDF"/>
    <w:rsid w:val="00680009"/>
    <w:rsid w:val="00680740"/>
    <w:rsid w:val="00680CB7"/>
    <w:rsid w:val="00680D83"/>
    <w:rsid w:val="00680DBB"/>
    <w:rsid w:val="0068127E"/>
    <w:rsid w:val="006813C0"/>
    <w:rsid w:val="00681906"/>
    <w:rsid w:val="0068197C"/>
    <w:rsid w:val="00681C61"/>
    <w:rsid w:val="00682C2C"/>
    <w:rsid w:val="006838C0"/>
    <w:rsid w:val="00683DB4"/>
    <w:rsid w:val="006851D1"/>
    <w:rsid w:val="00686170"/>
    <w:rsid w:val="00686DB1"/>
    <w:rsid w:val="00687EDE"/>
    <w:rsid w:val="00690EFD"/>
    <w:rsid w:val="00692FDA"/>
    <w:rsid w:val="00693428"/>
    <w:rsid w:val="006951ED"/>
    <w:rsid w:val="006952AC"/>
    <w:rsid w:val="006962FF"/>
    <w:rsid w:val="006A171A"/>
    <w:rsid w:val="006A2FE4"/>
    <w:rsid w:val="006A52D2"/>
    <w:rsid w:val="006A5366"/>
    <w:rsid w:val="006A557D"/>
    <w:rsid w:val="006A6665"/>
    <w:rsid w:val="006A6AB5"/>
    <w:rsid w:val="006A7600"/>
    <w:rsid w:val="006A7815"/>
    <w:rsid w:val="006B0438"/>
    <w:rsid w:val="006B1906"/>
    <w:rsid w:val="006B1F41"/>
    <w:rsid w:val="006B2923"/>
    <w:rsid w:val="006B5C08"/>
    <w:rsid w:val="006B69B8"/>
    <w:rsid w:val="006B6B9A"/>
    <w:rsid w:val="006C0A52"/>
    <w:rsid w:val="006C0AE0"/>
    <w:rsid w:val="006C16DA"/>
    <w:rsid w:val="006C1DAF"/>
    <w:rsid w:val="006C212F"/>
    <w:rsid w:val="006C22F9"/>
    <w:rsid w:val="006C4C44"/>
    <w:rsid w:val="006C5F0C"/>
    <w:rsid w:val="006C6F53"/>
    <w:rsid w:val="006C73C9"/>
    <w:rsid w:val="006C73EB"/>
    <w:rsid w:val="006C7D08"/>
    <w:rsid w:val="006C7E12"/>
    <w:rsid w:val="006D177D"/>
    <w:rsid w:val="006D3E81"/>
    <w:rsid w:val="006D4B97"/>
    <w:rsid w:val="006D5B6E"/>
    <w:rsid w:val="006D718E"/>
    <w:rsid w:val="006E0653"/>
    <w:rsid w:val="006E1156"/>
    <w:rsid w:val="006E1B01"/>
    <w:rsid w:val="006E28CC"/>
    <w:rsid w:val="006E3A10"/>
    <w:rsid w:val="006E3A7D"/>
    <w:rsid w:val="006E63CD"/>
    <w:rsid w:val="006E69FF"/>
    <w:rsid w:val="006E6C51"/>
    <w:rsid w:val="006E7E7A"/>
    <w:rsid w:val="006F0270"/>
    <w:rsid w:val="006F0E47"/>
    <w:rsid w:val="006F11CF"/>
    <w:rsid w:val="006F340A"/>
    <w:rsid w:val="006F398B"/>
    <w:rsid w:val="006F4081"/>
    <w:rsid w:val="006F4BD1"/>
    <w:rsid w:val="006F4DD1"/>
    <w:rsid w:val="006F4FBD"/>
    <w:rsid w:val="006F57E6"/>
    <w:rsid w:val="006F606B"/>
    <w:rsid w:val="006F67C4"/>
    <w:rsid w:val="006F722E"/>
    <w:rsid w:val="00701EAE"/>
    <w:rsid w:val="007021DE"/>
    <w:rsid w:val="00702769"/>
    <w:rsid w:val="00703D7D"/>
    <w:rsid w:val="00704045"/>
    <w:rsid w:val="00704CFD"/>
    <w:rsid w:val="0070795E"/>
    <w:rsid w:val="00707BAD"/>
    <w:rsid w:val="00707C6F"/>
    <w:rsid w:val="00713714"/>
    <w:rsid w:val="00714136"/>
    <w:rsid w:val="00714EE3"/>
    <w:rsid w:val="00715894"/>
    <w:rsid w:val="00715A1F"/>
    <w:rsid w:val="0071695C"/>
    <w:rsid w:val="0072135B"/>
    <w:rsid w:val="00721B07"/>
    <w:rsid w:val="00722A73"/>
    <w:rsid w:val="00722BF6"/>
    <w:rsid w:val="00722EAE"/>
    <w:rsid w:val="00722FC8"/>
    <w:rsid w:val="00724BC4"/>
    <w:rsid w:val="007250A7"/>
    <w:rsid w:val="00725676"/>
    <w:rsid w:val="0072575D"/>
    <w:rsid w:val="00725A98"/>
    <w:rsid w:val="00726BD4"/>
    <w:rsid w:val="007277AC"/>
    <w:rsid w:val="00731E3A"/>
    <w:rsid w:val="00732193"/>
    <w:rsid w:val="00732607"/>
    <w:rsid w:val="00732B4C"/>
    <w:rsid w:val="007339AE"/>
    <w:rsid w:val="007341C5"/>
    <w:rsid w:val="00734C87"/>
    <w:rsid w:val="007363B4"/>
    <w:rsid w:val="00737CAC"/>
    <w:rsid w:val="00740991"/>
    <w:rsid w:val="00740FDE"/>
    <w:rsid w:val="00741218"/>
    <w:rsid w:val="0074151D"/>
    <w:rsid w:val="00741EB8"/>
    <w:rsid w:val="00746DAC"/>
    <w:rsid w:val="00747159"/>
    <w:rsid w:val="00752F4C"/>
    <w:rsid w:val="0075331C"/>
    <w:rsid w:val="00753893"/>
    <w:rsid w:val="0075459A"/>
    <w:rsid w:val="00754D88"/>
    <w:rsid w:val="00755839"/>
    <w:rsid w:val="00755C3E"/>
    <w:rsid w:val="0075616B"/>
    <w:rsid w:val="00757ADD"/>
    <w:rsid w:val="00760C6D"/>
    <w:rsid w:val="0076166E"/>
    <w:rsid w:val="00763185"/>
    <w:rsid w:val="0076318D"/>
    <w:rsid w:val="00765F23"/>
    <w:rsid w:val="007671EA"/>
    <w:rsid w:val="007709CD"/>
    <w:rsid w:val="00770A12"/>
    <w:rsid w:val="00770DA4"/>
    <w:rsid w:val="007710A4"/>
    <w:rsid w:val="0077121D"/>
    <w:rsid w:val="00772396"/>
    <w:rsid w:val="007726E7"/>
    <w:rsid w:val="007729D5"/>
    <w:rsid w:val="00772E43"/>
    <w:rsid w:val="00773BB0"/>
    <w:rsid w:val="00774832"/>
    <w:rsid w:val="00775E2B"/>
    <w:rsid w:val="007760C3"/>
    <w:rsid w:val="00776924"/>
    <w:rsid w:val="00777848"/>
    <w:rsid w:val="00780557"/>
    <w:rsid w:val="00780ADD"/>
    <w:rsid w:val="007811CC"/>
    <w:rsid w:val="0078150D"/>
    <w:rsid w:val="00783BB8"/>
    <w:rsid w:val="00785170"/>
    <w:rsid w:val="007857D5"/>
    <w:rsid w:val="00787D27"/>
    <w:rsid w:val="00790B7E"/>
    <w:rsid w:val="0079419A"/>
    <w:rsid w:val="00795492"/>
    <w:rsid w:val="007A0964"/>
    <w:rsid w:val="007A366D"/>
    <w:rsid w:val="007A38F5"/>
    <w:rsid w:val="007A4549"/>
    <w:rsid w:val="007A5DB0"/>
    <w:rsid w:val="007B1169"/>
    <w:rsid w:val="007B11BF"/>
    <w:rsid w:val="007B18D2"/>
    <w:rsid w:val="007B37C0"/>
    <w:rsid w:val="007B3D02"/>
    <w:rsid w:val="007B40A1"/>
    <w:rsid w:val="007B4D28"/>
    <w:rsid w:val="007B529C"/>
    <w:rsid w:val="007B5DB8"/>
    <w:rsid w:val="007B6557"/>
    <w:rsid w:val="007B6F73"/>
    <w:rsid w:val="007B713D"/>
    <w:rsid w:val="007B7CB1"/>
    <w:rsid w:val="007C13D0"/>
    <w:rsid w:val="007C269C"/>
    <w:rsid w:val="007C4198"/>
    <w:rsid w:val="007C4F4B"/>
    <w:rsid w:val="007C5D55"/>
    <w:rsid w:val="007C6178"/>
    <w:rsid w:val="007C71C3"/>
    <w:rsid w:val="007C7327"/>
    <w:rsid w:val="007D004B"/>
    <w:rsid w:val="007D04E9"/>
    <w:rsid w:val="007D151D"/>
    <w:rsid w:val="007D2906"/>
    <w:rsid w:val="007D2916"/>
    <w:rsid w:val="007D65C2"/>
    <w:rsid w:val="007D74D3"/>
    <w:rsid w:val="007E004E"/>
    <w:rsid w:val="007E014F"/>
    <w:rsid w:val="007E0857"/>
    <w:rsid w:val="007E0A6F"/>
    <w:rsid w:val="007E0B97"/>
    <w:rsid w:val="007E108E"/>
    <w:rsid w:val="007E1549"/>
    <w:rsid w:val="007E1FAA"/>
    <w:rsid w:val="007E295E"/>
    <w:rsid w:val="007E55F3"/>
    <w:rsid w:val="007E608E"/>
    <w:rsid w:val="007E6594"/>
    <w:rsid w:val="007E7C24"/>
    <w:rsid w:val="007F009E"/>
    <w:rsid w:val="007F047C"/>
    <w:rsid w:val="007F0935"/>
    <w:rsid w:val="007F09A0"/>
    <w:rsid w:val="007F0A72"/>
    <w:rsid w:val="007F3380"/>
    <w:rsid w:val="007F3491"/>
    <w:rsid w:val="007F3D3C"/>
    <w:rsid w:val="007F4ED7"/>
    <w:rsid w:val="007F5116"/>
    <w:rsid w:val="007F571D"/>
    <w:rsid w:val="007F71E4"/>
    <w:rsid w:val="007F7658"/>
    <w:rsid w:val="008001EA"/>
    <w:rsid w:val="00801847"/>
    <w:rsid w:val="00802120"/>
    <w:rsid w:val="00803EAB"/>
    <w:rsid w:val="00804B8E"/>
    <w:rsid w:val="0080527A"/>
    <w:rsid w:val="0080534C"/>
    <w:rsid w:val="008057CE"/>
    <w:rsid w:val="00806A70"/>
    <w:rsid w:val="00811043"/>
    <w:rsid w:val="00811EAC"/>
    <w:rsid w:val="008128E1"/>
    <w:rsid w:val="008134BE"/>
    <w:rsid w:val="00813FD9"/>
    <w:rsid w:val="0081445A"/>
    <w:rsid w:val="00814A67"/>
    <w:rsid w:val="008152E3"/>
    <w:rsid w:val="0081573C"/>
    <w:rsid w:val="008158D3"/>
    <w:rsid w:val="00815E6C"/>
    <w:rsid w:val="00820DC7"/>
    <w:rsid w:val="00820E50"/>
    <w:rsid w:val="008216C5"/>
    <w:rsid w:val="00822B6D"/>
    <w:rsid w:val="0082400B"/>
    <w:rsid w:val="0082427C"/>
    <w:rsid w:val="008255A1"/>
    <w:rsid w:val="00825731"/>
    <w:rsid w:val="00826336"/>
    <w:rsid w:val="008265C7"/>
    <w:rsid w:val="00827070"/>
    <w:rsid w:val="008276A7"/>
    <w:rsid w:val="00830151"/>
    <w:rsid w:val="008302A4"/>
    <w:rsid w:val="008317D9"/>
    <w:rsid w:val="00833708"/>
    <w:rsid w:val="0083413F"/>
    <w:rsid w:val="00837A63"/>
    <w:rsid w:val="00837AB1"/>
    <w:rsid w:val="008415D0"/>
    <w:rsid w:val="00842E45"/>
    <w:rsid w:val="00842F6E"/>
    <w:rsid w:val="00843A9A"/>
    <w:rsid w:val="00844483"/>
    <w:rsid w:val="00844E00"/>
    <w:rsid w:val="00844F19"/>
    <w:rsid w:val="008466B3"/>
    <w:rsid w:val="00846A42"/>
    <w:rsid w:val="008503E4"/>
    <w:rsid w:val="00850F28"/>
    <w:rsid w:val="00851FD7"/>
    <w:rsid w:val="00852B36"/>
    <w:rsid w:val="0085391F"/>
    <w:rsid w:val="0085460D"/>
    <w:rsid w:val="0085522D"/>
    <w:rsid w:val="00855875"/>
    <w:rsid w:val="00855BC6"/>
    <w:rsid w:val="00855BEA"/>
    <w:rsid w:val="00856501"/>
    <w:rsid w:val="00856B22"/>
    <w:rsid w:val="00860333"/>
    <w:rsid w:val="00860F9E"/>
    <w:rsid w:val="00861092"/>
    <w:rsid w:val="00861AF5"/>
    <w:rsid w:val="0086245B"/>
    <w:rsid w:val="00866774"/>
    <w:rsid w:val="008669C1"/>
    <w:rsid w:val="00867775"/>
    <w:rsid w:val="00867CBD"/>
    <w:rsid w:val="0087035A"/>
    <w:rsid w:val="00870477"/>
    <w:rsid w:val="00870AF3"/>
    <w:rsid w:val="00871A60"/>
    <w:rsid w:val="00871B1D"/>
    <w:rsid w:val="00871D02"/>
    <w:rsid w:val="00871F77"/>
    <w:rsid w:val="00874B89"/>
    <w:rsid w:val="008755FE"/>
    <w:rsid w:val="008769E7"/>
    <w:rsid w:val="00877896"/>
    <w:rsid w:val="008779BE"/>
    <w:rsid w:val="00877AF3"/>
    <w:rsid w:val="00877C88"/>
    <w:rsid w:val="00881472"/>
    <w:rsid w:val="0088152A"/>
    <w:rsid w:val="00881B7A"/>
    <w:rsid w:val="00883375"/>
    <w:rsid w:val="00884E0F"/>
    <w:rsid w:val="008859B9"/>
    <w:rsid w:val="00885E6C"/>
    <w:rsid w:val="008878AD"/>
    <w:rsid w:val="0089099A"/>
    <w:rsid w:val="00891C5D"/>
    <w:rsid w:val="00891D8C"/>
    <w:rsid w:val="00893739"/>
    <w:rsid w:val="00895442"/>
    <w:rsid w:val="00895EF2"/>
    <w:rsid w:val="008962B8"/>
    <w:rsid w:val="00896828"/>
    <w:rsid w:val="008973E5"/>
    <w:rsid w:val="008974AB"/>
    <w:rsid w:val="00897756"/>
    <w:rsid w:val="008A0120"/>
    <w:rsid w:val="008A07E1"/>
    <w:rsid w:val="008A117A"/>
    <w:rsid w:val="008A2FB2"/>
    <w:rsid w:val="008A36FB"/>
    <w:rsid w:val="008A498E"/>
    <w:rsid w:val="008A58B9"/>
    <w:rsid w:val="008A6B95"/>
    <w:rsid w:val="008A7EDA"/>
    <w:rsid w:val="008B0480"/>
    <w:rsid w:val="008B2E00"/>
    <w:rsid w:val="008B2F89"/>
    <w:rsid w:val="008B4B2A"/>
    <w:rsid w:val="008B4EA4"/>
    <w:rsid w:val="008B6F92"/>
    <w:rsid w:val="008C04CF"/>
    <w:rsid w:val="008C08C5"/>
    <w:rsid w:val="008C0AE8"/>
    <w:rsid w:val="008C16C8"/>
    <w:rsid w:val="008C3857"/>
    <w:rsid w:val="008C3EC9"/>
    <w:rsid w:val="008C45E3"/>
    <w:rsid w:val="008C4B1B"/>
    <w:rsid w:val="008C505C"/>
    <w:rsid w:val="008C5FDC"/>
    <w:rsid w:val="008C6D65"/>
    <w:rsid w:val="008C74D2"/>
    <w:rsid w:val="008D03C9"/>
    <w:rsid w:val="008D07BC"/>
    <w:rsid w:val="008D0CE3"/>
    <w:rsid w:val="008D1FB5"/>
    <w:rsid w:val="008D26B2"/>
    <w:rsid w:val="008D5E29"/>
    <w:rsid w:val="008D6B7C"/>
    <w:rsid w:val="008D74B8"/>
    <w:rsid w:val="008D7583"/>
    <w:rsid w:val="008D7915"/>
    <w:rsid w:val="008D7DEE"/>
    <w:rsid w:val="008E084D"/>
    <w:rsid w:val="008E1385"/>
    <w:rsid w:val="008E149F"/>
    <w:rsid w:val="008E50EB"/>
    <w:rsid w:val="008E5339"/>
    <w:rsid w:val="008E615D"/>
    <w:rsid w:val="008E7B04"/>
    <w:rsid w:val="008E7E1C"/>
    <w:rsid w:val="008F0794"/>
    <w:rsid w:val="008F2453"/>
    <w:rsid w:val="008F4412"/>
    <w:rsid w:val="008F5719"/>
    <w:rsid w:val="008F5817"/>
    <w:rsid w:val="008F5825"/>
    <w:rsid w:val="008F6F73"/>
    <w:rsid w:val="008F717F"/>
    <w:rsid w:val="008F7D9F"/>
    <w:rsid w:val="00900DBE"/>
    <w:rsid w:val="00901153"/>
    <w:rsid w:val="00901E2E"/>
    <w:rsid w:val="00903081"/>
    <w:rsid w:val="00903831"/>
    <w:rsid w:val="009063D4"/>
    <w:rsid w:val="009118D5"/>
    <w:rsid w:val="00911AA2"/>
    <w:rsid w:val="00912179"/>
    <w:rsid w:val="009126C6"/>
    <w:rsid w:val="00912D37"/>
    <w:rsid w:val="00913DAA"/>
    <w:rsid w:val="00916C12"/>
    <w:rsid w:val="0092083F"/>
    <w:rsid w:val="009218BB"/>
    <w:rsid w:val="00922393"/>
    <w:rsid w:val="00922E2B"/>
    <w:rsid w:val="0092371E"/>
    <w:rsid w:val="00924B43"/>
    <w:rsid w:val="00925C3D"/>
    <w:rsid w:val="009261B0"/>
    <w:rsid w:val="0092705B"/>
    <w:rsid w:val="00927615"/>
    <w:rsid w:val="0092787C"/>
    <w:rsid w:val="009308E4"/>
    <w:rsid w:val="0093156C"/>
    <w:rsid w:val="00932276"/>
    <w:rsid w:val="0093373F"/>
    <w:rsid w:val="00933D9C"/>
    <w:rsid w:val="009342D4"/>
    <w:rsid w:val="00934829"/>
    <w:rsid w:val="00934F1C"/>
    <w:rsid w:val="009354D5"/>
    <w:rsid w:val="0093564C"/>
    <w:rsid w:val="009362D2"/>
    <w:rsid w:val="00936958"/>
    <w:rsid w:val="009425A2"/>
    <w:rsid w:val="0094326D"/>
    <w:rsid w:val="00943317"/>
    <w:rsid w:val="009436F9"/>
    <w:rsid w:val="00943D8D"/>
    <w:rsid w:val="00944A19"/>
    <w:rsid w:val="0094543D"/>
    <w:rsid w:val="00945905"/>
    <w:rsid w:val="00947715"/>
    <w:rsid w:val="00950598"/>
    <w:rsid w:val="00950796"/>
    <w:rsid w:val="00950928"/>
    <w:rsid w:val="00950D73"/>
    <w:rsid w:val="00950F2B"/>
    <w:rsid w:val="00953239"/>
    <w:rsid w:val="00953F50"/>
    <w:rsid w:val="00954A9B"/>
    <w:rsid w:val="00954C8B"/>
    <w:rsid w:val="00955A29"/>
    <w:rsid w:val="00955A97"/>
    <w:rsid w:val="00955C3D"/>
    <w:rsid w:val="00956292"/>
    <w:rsid w:val="00960A02"/>
    <w:rsid w:val="00960BB1"/>
    <w:rsid w:val="009623DE"/>
    <w:rsid w:val="00962BE1"/>
    <w:rsid w:val="009658FF"/>
    <w:rsid w:val="00965A8E"/>
    <w:rsid w:val="0097109A"/>
    <w:rsid w:val="0097176F"/>
    <w:rsid w:val="009736F5"/>
    <w:rsid w:val="009752B3"/>
    <w:rsid w:val="0097570C"/>
    <w:rsid w:val="00976171"/>
    <w:rsid w:val="00976209"/>
    <w:rsid w:val="00977705"/>
    <w:rsid w:val="009817B7"/>
    <w:rsid w:val="00981A5A"/>
    <w:rsid w:val="00982142"/>
    <w:rsid w:val="00982887"/>
    <w:rsid w:val="00982E33"/>
    <w:rsid w:val="00982EA9"/>
    <w:rsid w:val="00984081"/>
    <w:rsid w:val="009840AE"/>
    <w:rsid w:val="0098466D"/>
    <w:rsid w:val="00985E44"/>
    <w:rsid w:val="0098687B"/>
    <w:rsid w:val="0099026B"/>
    <w:rsid w:val="00990392"/>
    <w:rsid w:val="00991037"/>
    <w:rsid w:val="00991A89"/>
    <w:rsid w:val="00992B29"/>
    <w:rsid w:val="0099302B"/>
    <w:rsid w:val="009951DD"/>
    <w:rsid w:val="00995B6C"/>
    <w:rsid w:val="00995C17"/>
    <w:rsid w:val="00996FFF"/>
    <w:rsid w:val="0099760C"/>
    <w:rsid w:val="00997627"/>
    <w:rsid w:val="009A0321"/>
    <w:rsid w:val="009A20CC"/>
    <w:rsid w:val="009A2E1E"/>
    <w:rsid w:val="009A30F8"/>
    <w:rsid w:val="009A3851"/>
    <w:rsid w:val="009A3F45"/>
    <w:rsid w:val="009A4FC9"/>
    <w:rsid w:val="009A548F"/>
    <w:rsid w:val="009A5672"/>
    <w:rsid w:val="009A7B8B"/>
    <w:rsid w:val="009B0166"/>
    <w:rsid w:val="009B0F69"/>
    <w:rsid w:val="009B162E"/>
    <w:rsid w:val="009B2082"/>
    <w:rsid w:val="009B20C7"/>
    <w:rsid w:val="009B2234"/>
    <w:rsid w:val="009B3284"/>
    <w:rsid w:val="009B48CC"/>
    <w:rsid w:val="009B5482"/>
    <w:rsid w:val="009B572D"/>
    <w:rsid w:val="009B57F2"/>
    <w:rsid w:val="009B5834"/>
    <w:rsid w:val="009B66A0"/>
    <w:rsid w:val="009B66C3"/>
    <w:rsid w:val="009B6892"/>
    <w:rsid w:val="009C05E6"/>
    <w:rsid w:val="009C1ABC"/>
    <w:rsid w:val="009C3769"/>
    <w:rsid w:val="009C454B"/>
    <w:rsid w:val="009C4913"/>
    <w:rsid w:val="009C4A85"/>
    <w:rsid w:val="009C561A"/>
    <w:rsid w:val="009C5FAF"/>
    <w:rsid w:val="009C61EB"/>
    <w:rsid w:val="009C7A28"/>
    <w:rsid w:val="009C7C1F"/>
    <w:rsid w:val="009D0BF6"/>
    <w:rsid w:val="009D2231"/>
    <w:rsid w:val="009D2559"/>
    <w:rsid w:val="009D271C"/>
    <w:rsid w:val="009D2E07"/>
    <w:rsid w:val="009D2E77"/>
    <w:rsid w:val="009D2EF9"/>
    <w:rsid w:val="009D419B"/>
    <w:rsid w:val="009D4D54"/>
    <w:rsid w:val="009D61D2"/>
    <w:rsid w:val="009D71C5"/>
    <w:rsid w:val="009D77E4"/>
    <w:rsid w:val="009E07F3"/>
    <w:rsid w:val="009E29F9"/>
    <w:rsid w:val="009E3252"/>
    <w:rsid w:val="009E39BF"/>
    <w:rsid w:val="009E453D"/>
    <w:rsid w:val="009E4B55"/>
    <w:rsid w:val="009E568A"/>
    <w:rsid w:val="009F04C8"/>
    <w:rsid w:val="009F1270"/>
    <w:rsid w:val="009F1928"/>
    <w:rsid w:val="009F2258"/>
    <w:rsid w:val="009F2570"/>
    <w:rsid w:val="009F317F"/>
    <w:rsid w:val="009F3927"/>
    <w:rsid w:val="009F3982"/>
    <w:rsid w:val="009F3C99"/>
    <w:rsid w:val="009F3F36"/>
    <w:rsid w:val="009F3F88"/>
    <w:rsid w:val="009F5F81"/>
    <w:rsid w:val="009F6D98"/>
    <w:rsid w:val="009F7641"/>
    <w:rsid w:val="00A00270"/>
    <w:rsid w:val="00A02361"/>
    <w:rsid w:val="00A02B17"/>
    <w:rsid w:val="00A0393E"/>
    <w:rsid w:val="00A0661A"/>
    <w:rsid w:val="00A0787B"/>
    <w:rsid w:val="00A10A82"/>
    <w:rsid w:val="00A122DB"/>
    <w:rsid w:val="00A12E45"/>
    <w:rsid w:val="00A1411C"/>
    <w:rsid w:val="00A144FC"/>
    <w:rsid w:val="00A1518A"/>
    <w:rsid w:val="00A1665F"/>
    <w:rsid w:val="00A16CAC"/>
    <w:rsid w:val="00A1703C"/>
    <w:rsid w:val="00A2102C"/>
    <w:rsid w:val="00A22D53"/>
    <w:rsid w:val="00A23673"/>
    <w:rsid w:val="00A23C99"/>
    <w:rsid w:val="00A27797"/>
    <w:rsid w:val="00A30E75"/>
    <w:rsid w:val="00A3222E"/>
    <w:rsid w:val="00A32F7E"/>
    <w:rsid w:val="00A3539C"/>
    <w:rsid w:val="00A36A79"/>
    <w:rsid w:val="00A36FC9"/>
    <w:rsid w:val="00A37EBB"/>
    <w:rsid w:val="00A427C4"/>
    <w:rsid w:val="00A42D87"/>
    <w:rsid w:val="00A43143"/>
    <w:rsid w:val="00A438A2"/>
    <w:rsid w:val="00A43B82"/>
    <w:rsid w:val="00A44871"/>
    <w:rsid w:val="00A45C7A"/>
    <w:rsid w:val="00A45D9A"/>
    <w:rsid w:val="00A4603B"/>
    <w:rsid w:val="00A50D4C"/>
    <w:rsid w:val="00A5278B"/>
    <w:rsid w:val="00A52C06"/>
    <w:rsid w:val="00A538D9"/>
    <w:rsid w:val="00A541B4"/>
    <w:rsid w:val="00A54DD6"/>
    <w:rsid w:val="00A55DFD"/>
    <w:rsid w:val="00A56B76"/>
    <w:rsid w:val="00A56F9B"/>
    <w:rsid w:val="00A57590"/>
    <w:rsid w:val="00A60608"/>
    <w:rsid w:val="00A63705"/>
    <w:rsid w:val="00A64890"/>
    <w:rsid w:val="00A65324"/>
    <w:rsid w:val="00A65CA5"/>
    <w:rsid w:val="00A70587"/>
    <w:rsid w:val="00A71D75"/>
    <w:rsid w:val="00A7242B"/>
    <w:rsid w:val="00A7277B"/>
    <w:rsid w:val="00A74639"/>
    <w:rsid w:val="00A7478F"/>
    <w:rsid w:val="00A753EF"/>
    <w:rsid w:val="00A7564F"/>
    <w:rsid w:val="00A75E78"/>
    <w:rsid w:val="00A75E90"/>
    <w:rsid w:val="00A765BD"/>
    <w:rsid w:val="00A77768"/>
    <w:rsid w:val="00A81021"/>
    <w:rsid w:val="00A813EA"/>
    <w:rsid w:val="00A81E2E"/>
    <w:rsid w:val="00A828A4"/>
    <w:rsid w:val="00A82B55"/>
    <w:rsid w:val="00A83ACC"/>
    <w:rsid w:val="00A83D83"/>
    <w:rsid w:val="00A83E64"/>
    <w:rsid w:val="00A84092"/>
    <w:rsid w:val="00A843A5"/>
    <w:rsid w:val="00A84738"/>
    <w:rsid w:val="00A849B8"/>
    <w:rsid w:val="00A84C4B"/>
    <w:rsid w:val="00A90735"/>
    <w:rsid w:val="00A90EFE"/>
    <w:rsid w:val="00A917C1"/>
    <w:rsid w:val="00A921BE"/>
    <w:rsid w:val="00A925D2"/>
    <w:rsid w:val="00A927FE"/>
    <w:rsid w:val="00A92A0B"/>
    <w:rsid w:val="00A92DC0"/>
    <w:rsid w:val="00A92F70"/>
    <w:rsid w:val="00A9313A"/>
    <w:rsid w:val="00A94C3A"/>
    <w:rsid w:val="00A94CE0"/>
    <w:rsid w:val="00A9579D"/>
    <w:rsid w:val="00A964B9"/>
    <w:rsid w:val="00A96B3B"/>
    <w:rsid w:val="00A96CAE"/>
    <w:rsid w:val="00A97E21"/>
    <w:rsid w:val="00AA0362"/>
    <w:rsid w:val="00AA1545"/>
    <w:rsid w:val="00AA1D8C"/>
    <w:rsid w:val="00AA2707"/>
    <w:rsid w:val="00AA2975"/>
    <w:rsid w:val="00AA2FE9"/>
    <w:rsid w:val="00AA40E3"/>
    <w:rsid w:val="00AA4EA7"/>
    <w:rsid w:val="00AA6359"/>
    <w:rsid w:val="00AA746B"/>
    <w:rsid w:val="00AB0C6C"/>
    <w:rsid w:val="00AB1AB5"/>
    <w:rsid w:val="00AB26BB"/>
    <w:rsid w:val="00AB2E96"/>
    <w:rsid w:val="00AB48AB"/>
    <w:rsid w:val="00AB4F47"/>
    <w:rsid w:val="00AB5781"/>
    <w:rsid w:val="00AB5A92"/>
    <w:rsid w:val="00AB5C9C"/>
    <w:rsid w:val="00AB7646"/>
    <w:rsid w:val="00AC02C4"/>
    <w:rsid w:val="00AC04DE"/>
    <w:rsid w:val="00AC079A"/>
    <w:rsid w:val="00AC2843"/>
    <w:rsid w:val="00AC3DFF"/>
    <w:rsid w:val="00AC3FF6"/>
    <w:rsid w:val="00AC508B"/>
    <w:rsid w:val="00AC5165"/>
    <w:rsid w:val="00AC5B3A"/>
    <w:rsid w:val="00AC639A"/>
    <w:rsid w:val="00AC71A2"/>
    <w:rsid w:val="00AC73E4"/>
    <w:rsid w:val="00AC78CB"/>
    <w:rsid w:val="00AC7AF9"/>
    <w:rsid w:val="00AD03BE"/>
    <w:rsid w:val="00AD15BA"/>
    <w:rsid w:val="00AD15ED"/>
    <w:rsid w:val="00AD165F"/>
    <w:rsid w:val="00AD1676"/>
    <w:rsid w:val="00AD2118"/>
    <w:rsid w:val="00AD2166"/>
    <w:rsid w:val="00AD298E"/>
    <w:rsid w:val="00AD2B7C"/>
    <w:rsid w:val="00AD2BD3"/>
    <w:rsid w:val="00AD3668"/>
    <w:rsid w:val="00AD435F"/>
    <w:rsid w:val="00AD456F"/>
    <w:rsid w:val="00AD4EAA"/>
    <w:rsid w:val="00AD683D"/>
    <w:rsid w:val="00AD78A6"/>
    <w:rsid w:val="00AE0089"/>
    <w:rsid w:val="00AE1311"/>
    <w:rsid w:val="00AE22B6"/>
    <w:rsid w:val="00AE2493"/>
    <w:rsid w:val="00AE2887"/>
    <w:rsid w:val="00AE519B"/>
    <w:rsid w:val="00AE574B"/>
    <w:rsid w:val="00AF0F09"/>
    <w:rsid w:val="00AF124B"/>
    <w:rsid w:val="00AF1B64"/>
    <w:rsid w:val="00AF2374"/>
    <w:rsid w:val="00AF2D8F"/>
    <w:rsid w:val="00AF4F02"/>
    <w:rsid w:val="00AF61F2"/>
    <w:rsid w:val="00B00FBB"/>
    <w:rsid w:val="00B0412D"/>
    <w:rsid w:val="00B05D1E"/>
    <w:rsid w:val="00B05F44"/>
    <w:rsid w:val="00B066DA"/>
    <w:rsid w:val="00B0704A"/>
    <w:rsid w:val="00B07C0E"/>
    <w:rsid w:val="00B1101D"/>
    <w:rsid w:val="00B120ED"/>
    <w:rsid w:val="00B12488"/>
    <w:rsid w:val="00B140D9"/>
    <w:rsid w:val="00B15D1C"/>
    <w:rsid w:val="00B16292"/>
    <w:rsid w:val="00B17AEE"/>
    <w:rsid w:val="00B200D4"/>
    <w:rsid w:val="00B20179"/>
    <w:rsid w:val="00B215A2"/>
    <w:rsid w:val="00B21E6F"/>
    <w:rsid w:val="00B2227C"/>
    <w:rsid w:val="00B22F32"/>
    <w:rsid w:val="00B23631"/>
    <w:rsid w:val="00B23BD0"/>
    <w:rsid w:val="00B252E6"/>
    <w:rsid w:val="00B253E8"/>
    <w:rsid w:val="00B2591D"/>
    <w:rsid w:val="00B25FE9"/>
    <w:rsid w:val="00B30F03"/>
    <w:rsid w:val="00B310E0"/>
    <w:rsid w:val="00B312E8"/>
    <w:rsid w:val="00B316A7"/>
    <w:rsid w:val="00B31765"/>
    <w:rsid w:val="00B324A9"/>
    <w:rsid w:val="00B3481F"/>
    <w:rsid w:val="00B34B53"/>
    <w:rsid w:val="00B377C9"/>
    <w:rsid w:val="00B37ECC"/>
    <w:rsid w:val="00B4001D"/>
    <w:rsid w:val="00B40528"/>
    <w:rsid w:val="00B4176D"/>
    <w:rsid w:val="00B41D13"/>
    <w:rsid w:val="00B42167"/>
    <w:rsid w:val="00B43960"/>
    <w:rsid w:val="00B44514"/>
    <w:rsid w:val="00B44DD9"/>
    <w:rsid w:val="00B45769"/>
    <w:rsid w:val="00B45891"/>
    <w:rsid w:val="00B472AB"/>
    <w:rsid w:val="00B47318"/>
    <w:rsid w:val="00B47401"/>
    <w:rsid w:val="00B47B7A"/>
    <w:rsid w:val="00B51B5B"/>
    <w:rsid w:val="00B52E85"/>
    <w:rsid w:val="00B53575"/>
    <w:rsid w:val="00B53733"/>
    <w:rsid w:val="00B53CD1"/>
    <w:rsid w:val="00B540E7"/>
    <w:rsid w:val="00B55C96"/>
    <w:rsid w:val="00B56081"/>
    <w:rsid w:val="00B56A36"/>
    <w:rsid w:val="00B574FA"/>
    <w:rsid w:val="00B60040"/>
    <w:rsid w:val="00B604EA"/>
    <w:rsid w:val="00B606D4"/>
    <w:rsid w:val="00B60DCC"/>
    <w:rsid w:val="00B61413"/>
    <w:rsid w:val="00B6195D"/>
    <w:rsid w:val="00B62E70"/>
    <w:rsid w:val="00B63150"/>
    <w:rsid w:val="00B63933"/>
    <w:rsid w:val="00B63F7F"/>
    <w:rsid w:val="00B646B8"/>
    <w:rsid w:val="00B651F5"/>
    <w:rsid w:val="00B663B1"/>
    <w:rsid w:val="00B70D25"/>
    <w:rsid w:val="00B72F48"/>
    <w:rsid w:val="00B741B3"/>
    <w:rsid w:val="00B7457C"/>
    <w:rsid w:val="00B74C2D"/>
    <w:rsid w:val="00B75921"/>
    <w:rsid w:val="00B76558"/>
    <w:rsid w:val="00B76B38"/>
    <w:rsid w:val="00B774E9"/>
    <w:rsid w:val="00B778F1"/>
    <w:rsid w:val="00B77C07"/>
    <w:rsid w:val="00B77F41"/>
    <w:rsid w:val="00B80242"/>
    <w:rsid w:val="00B8153E"/>
    <w:rsid w:val="00B81834"/>
    <w:rsid w:val="00B81E08"/>
    <w:rsid w:val="00B81E92"/>
    <w:rsid w:val="00B82813"/>
    <w:rsid w:val="00B829B3"/>
    <w:rsid w:val="00B835E8"/>
    <w:rsid w:val="00B8398D"/>
    <w:rsid w:val="00B84EEB"/>
    <w:rsid w:val="00B85B0F"/>
    <w:rsid w:val="00B86D11"/>
    <w:rsid w:val="00B87509"/>
    <w:rsid w:val="00B879C3"/>
    <w:rsid w:val="00B91941"/>
    <w:rsid w:val="00B91E03"/>
    <w:rsid w:val="00B9224B"/>
    <w:rsid w:val="00B926F7"/>
    <w:rsid w:val="00B93766"/>
    <w:rsid w:val="00B941A2"/>
    <w:rsid w:val="00B945AD"/>
    <w:rsid w:val="00B95698"/>
    <w:rsid w:val="00B960A3"/>
    <w:rsid w:val="00B96AD5"/>
    <w:rsid w:val="00B97A96"/>
    <w:rsid w:val="00BA0055"/>
    <w:rsid w:val="00BA03E6"/>
    <w:rsid w:val="00BA04A8"/>
    <w:rsid w:val="00BA0767"/>
    <w:rsid w:val="00BA07D4"/>
    <w:rsid w:val="00BA24F9"/>
    <w:rsid w:val="00BA2951"/>
    <w:rsid w:val="00BA4C2C"/>
    <w:rsid w:val="00BA5044"/>
    <w:rsid w:val="00BA6FFC"/>
    <w:rsid w:val="00BA70D3"/>
    <w:rsid w:val="00BA7B61"/>
    <w:rsid w:val="00BA7C30"/>
    <w:rsid w:val="00BA7CB8"/>
    <w:rsid w:val="00BB0243"/>
    <w:rsid w:val="00BB2F6A"/>
    <w:rsid w:val="00BB32E7"/>
    <w:rsid w:val="00BB5ECC"/>
    <w:rsid w:val="00BB66FA"/>
    <w:rsid w:val="00BC07FA"/>
    <w:rsid w:val="00BC10CC"/>
    <w:rsid w:val="00BC2CC9"/>
    <w:rsid w:val="00BC31FC"/>
    <w:rsid w:val="00BC3657"/>
    <w:rsid w:val="00BC37A6"/>
    <w:rsid w:val="00BC43AF"/>
    <w:rsid w:val="00BC44FA"/>
    <w:rsid w:val="00BC47CC"/>
    <w:rsid w:val="00BC4EE7"/>
    <w:rsid w:val="00BC4F3E"/>
    <w:rsid w:val="00BC5052"/>
    <w:rsid w:val="00BD03CB"/>
    <w:rsid w:val="00BD1091"/>
    <w:rsid w:val="00BD15DC"/>
    <w:rsid w:val="00BD1C50"/>
    <w:rsid w:val="00BD1DB5"/>
    <w:rsid w:val="00BD1F75"/>
    <w:rsid w:val="00BD38EA"/>
    <w:rsid w:val="00BD67A9"/>
    <w:rsid w:val="00BD6DB2"/>
    <w:rsid w:val="00BE1F31"/>
    <w:rsid w:val="00BE3479"/>
    <w:rsid w:val="00BE37CB"/>
    <w:rsid w:val="00BE5F31"/>
    <w:rsid w:val="00BF0251"/>
    <w:rsid w:val="00BF0DD1"/>
    <w:rsid w:val="00BF1E83"/>
    <w:rsid w:val="00BF2BB7"/>
    <w:rsid w:val="00BF421D"/>
    <w:rsid w:val="00BF4587"/>
    <w:rsid w:val="00BF64D2"/>
    <w:rsid w:val="00BF716B"/>
    <w:rsid w:val="00C003C2"/>
    <w:rsid w:val="00C00EE5"/>
    <w:rsid w:val="00C02665"/>
    <w:rsid w:val="00C0283E"/>
    <w:rsid w:val="00C0316B"/>
    <w:rsid w:val="00C036A2"/>
    <w:rsid w:val="00C03701"/>
    <w:rsid w:val="00C04C3D"/>
    <w:rsid w:val="00C0600E"/>
    <w:rsid w:val="00C07D09"/>
    <w:rsid w:val="00C105F8"/>
    <w:rsid w:val="00C10AB2"/>
    <w:rsid w:val="00C10E97"/>
    <w:rsid w:val="00C119B7"/>
    <w:rsid w:val="00C14388"/>
    <w:rsid w:val="00C14970"/>
    <w:rsid w:val="00C16A99"/>
    <w:rsid w:val="00C206E4"/>
    <w:rsid w:val="00C208D6"/>
    <w:rsid w:val="00C20F11"/>
    <w:rsid w:val="00C21585"/>
    <w:rsid w:val="00C21CCE"/>
    <w:rsid w:val="00C23525"/>
    <w:rsid w:val="00C2549C"/>
    <w:rsid w:val="00C27DE4"/>
    <w:rsid w:val="00C31411"/>
    <w:rsid w:val="00C319E3"/>
    <w:rsid w:val="00C3274F"/>
    <w:rsid w:val="00C327E1"/>
    <w:rsid w:val="00C3460D"/>
    <w:rsid w:val="00C34ED7"/>
    <w:rsid w:val="00C366DD"/>
    <w:rsid w:val="00C37A6D"/>
    <w:rsid w:val="00C40DFA"/>
    <w:rsid w:val="00C419EA"/>
    <w:rsid w:val="00C43718"/>
    <w:rsid w:val="00C43B9D"/>
    <w:rsid w:val="00C43CFF"/>
    <w:rsid w:val="00C455C8"/>
    <w:rsid w:val="00C45F72"/>
    <w:rsid w:val="00C47768"/>
    <w:rsid w:val="00C477DE"/>
    <w:rsid w:val="00C508D8"/>
    <w:rsid w:val="00C515DE"/>
    <w:rsid w:val="00C5191C"/>
    <w:rsid w:val="00C5484F"/>
    <w:rsid w:val="00C55031"/>
    <w:rsid w:val="00C5517C"/>
    <w:rsid w:val="00C55477"/>
    <w:rsid w:val="00C56880"/>
    <w:rsid w:val="00C578BD"/>
    <w:rsid w:val="00C579DE"/>
    <w:rsid w:val="00C605C4"/>
    <w:rsid w:val="00C60A55"/>
    <w:rsid w:val="00C61E01"/>
    <w:rsid w:val="00C623BB"/>
    <w:rsid w:val="00C62C17"/>
    <w:rsid w:val="00C63D92"/>
    <w:rsid w:val="00C6545B"/>
    <w:rsid w:val="00C668DB"/>
    <w:rsid w:val="00C721AE"/>
    <w:rsid w:val="00C73F56"/>
    <w:rsid w:val="00C75566"/>
    <w:rsid w:val="00C76897"/>
    <w:rsid w:val="00C76FA0"/>
    <w:rsid w:val="00C77E1F"/>
    <w:rsid w:val="00C80BD4"/>
    <w:rsid w:val="00C8112F"/>
    <w:rsid w:val="00C82E6D"/>
    <w:rsid w:val="00C84369"/>
    <w:rsid w:val="00C8466E"/>
    <w:rsid w:val="00C8539E"/>
    <w:rsid w:val="00C872BA"/>
    <w:rsid w:val="00C91741"/>
    <w:rsid w:val="00C92E70"/>
    <w:rsid w:val="00C931B6"/>
    <w:rsid w:val="00C9442D"/>
    <w:rsid w:val="00C9650D"/>
    <w:rsid w:val="00C969B0"/>
    <w:rsid w:val="00C96FEC"/>
    <w:rsid w:val="00C97EF8"/>
    <w:rsid w:val="00CA01D2"/>
    <w:rsid w:val="00CA05BF"/>
    <w:rsid w:val="00CA0B09"/>
    <w:rsid w:val="00CA10AA"/>
    <w:rsid w:val="00CA13D4"/>
    <w:rsid w:val="00CA3295"/>
    <w:rsid w:val="00CA3623"/>
    <w:rsid w:val="00CA3CB7"/>
    <w:rsid w:val="00CA5587"/>
    <w:rsid w:val="00CA5DA9"/>
    <w:rsid w:val="00CA609D"/>
    <w:rsid w:val="00CA63BF"/>
    <w:rsid w:val="00CA69DF"/>
    <w:rsid w:val="00CB02D0"/>
    <w:rsid w:val="00CB08F7"/>
    <w:rsid w:val="00CB2432"/>
    <w:rsid w:val="00CB27DD"/>
    <w:rsid w:val="00CB3491"/>
    <w:rsid w:val="00CB3EE2"/>
    <w:rsid w:val="00CB3F4E"/>
    <w:rsid w:val="00CB47C2"/>
    <w:rsid w:val="00CB4E20"/>
    <w:rsid w:val="00CB5CB3"/>
    <w:rsid w:val="00CB66A1"/>
    <w:rsid w:val="00CB7DDE"/>
    <w:rsid w:val="00CB7F6C"/>
    <w:rsid w:val="00CC0AD4"/>
    <w:rsid w:val="00CC0EE4"/>
    <w:rsid w:val="00CC16FC"/>
    <w:rsid w:val="00CC1896"/>
    <w:rsid w:val="00CC32D1"/>
    <w:rsid w:val="00CC3DE0"/>
    <w:rsid w:val="00CC4561"/>
    <w:rsid w:val="00CC5E22"/>
    <w:rsid w:val="00CC63FD"/>
    <w:rsid w:val="00CC661C"/>
    <w:rsid w:val="00CC6B3D"/>
    <w:rsid w:val="00CD0166"/>
    <w:rsid w:val="00CD1022"/>
    <w:rsid w:val="00CD230B"/>
    <w:rsid w:val="00CD3F7A"/>
    <w:rsid w:val="00CD47A7"/>
    <w:rsid w:val="00CD47F0"/>
    <w:rsid w:val="00CD4E46"/>
    <w:rsid w:val="00CD5AC9"/>
    <w:rsid w:val="00CD6895"/>
    <w:rsid w:val="00CD7F1E"/>
    <w:rsid w:val="00CE0575"/>
    <w:rsid w:val="00CE1156"/>
    <w:rsid w:val="00CE11A3"/>
    <w:rsid w:val="00CE2372"/>
    <w:rsid w:val="00CE2A0A"/>
    <w:rsid w:val="00CE30BE"/>
    <w:rsid w:val="00CE3A31"/>
    <w:rsid w:val="00CE3D81"/>
    <w:rsid w:val="00CE45CD"/>
    <w:rsid w:val="00CE4A97"/>
    <w:rsid w:val="00CE56F8"/>
    <w:rsid w:val="00CE5784"/>
    <w:rsid w:val="00CE5822"/>
    <w:rsid w:val="00CE6714"/>
    <w:rsid w:val="00CF00B1"/>
    <w:rsid w:val="00CF012A"/>
    <w:rsid w:val="00CF1557"/>
    <w:rsid w:val="00CF2152"/>
    <w:rsid w:val="00CF274E"/>
    <w:rsid w:val="00CF2BC6"/>
    <w:rsid w:val="00CF3A42"/>
    <w:rsid w:val="00CF46F8"/>
    <w:rsid w:val="00CF474B"/>
    <w:rsid w:val="00CF700D"/>
    <w:rsid w:val="00D00539"/>
    <w:rsid w:val="00D00C3D"/>
    <w:rsid w:val="00D01078"/>
    <w:rsid w:val="00D013AD"/>
    <w:rsid w:val="00D01AAB"/>
    <w:rsid w:val="00D02413"/>
    <w:rsid w:val="00D02D25"/>
    <w:rsid w:val="00D03AFA"/>
    <w:rsid w:val="00D03D0F"/>
    <w:rsid w:val="00D04242"/>
    <w:rsid w:val="00D04867"/>
    <w:rsid w:val="00D05442"/>
    <w:rsid w:val="00D06B9F"/>
    <w:rsid w:val="00D07288"/>
    <w:rsid w:val="00D0765A"/>
    <w:rsid w:val="00D1070F"/>
    <w:rsid w:val="00D10766"/>
    <w:rsid w:val="00D1099C"/>
    <w:rsid w:val="00D109ED"/>
    <w:rsid w:val="00D11002"/>
    <w:rsid w:val="00D11981"/>
    <w:rsid w:val="00D124FA"/>
    <w:rsid w:val="00D135C6"/>
    <w:rsid w:val="00D146AC"/>
    <w:rsid w:val="00D15F16"/>
    <w:rsid w:val="00D166B0"/>
    <w:rsid w:val="00D16E9C"/>
    <w:rsid w:val="00D16F01"/>
    <w:rsid w:val="00D2047D"/>
    <w:rsid w:val="00D20AD0"/>
    <w:rsid w:val="00D20CAB"/>
    <w:rsid w:val="00D21AB4"/>
    <w:rsid w:val="00D21AF3"/>
    <w:rsid w:val="00D2310D"/>
    <w:rsid w:val="00D23EAF"/>
    <w:rsid w:val="00D241DA"/>
    <w:rsid w:val="00D25BCB"/>
    <w:rsid w:val="00D2663D"/>
    <w:rsid w:val="00D26DBA"/>
    <w:rsid w:val="00D27A88"/>
    <w:rsid w:val="00D31132"/>
    <w:rsid w:val="00D31A9C"/>
    <w:rsid w:val="00D321F0"/>
    <w:rsid w:val="00D32A0B"/>
    <w:rsid w:val="00D32A21"/>
    <w:rsid w:val="00D32DCF"/>
    <w:rsid w:val="00D32E67"/>
    <w:rsid w:val="00D33F6A"/>
    <w:rsid w:val="00D3454C"/>
    <w:rsid w:val="00D36CA0"/>
    <w:rsid w:val="00D3779C"/>
    <w:rsid w:val="00D407ED"/>
    <w:rsid w:val="00D41C80"/>
    <w:rsid w:val="00D42408"/>
    <w:rsid w:val="00D43C7A"/>
    <w:rsid w:val="00D44AFD"/>
    <w:rsid w:val="00D4664F"/>
    <w:rsid w:val="00D508A7"/>
    <w:rsid w:val="00D5137B"/>
    <w:rsid w:val="00D519C1"/>
    <w:rsid w:val="00D535B6"/>
    <w:rsid w:val="00D53E65"/>
    <w:rsid w:val="00D5413C"/>
    <w:rsid w:val="00D54C38"/>
    <w:rsid w:val="00D57BA4"/>
    <w:rsid w:val="00D6042D"/>
    <w:rsid w:val="00D60836"/>
    <w:rsid w:val="00D61A59"/>
    <w:rsid w:val="00D61F73"/>
    <w:rsid w:val="00D64A58"/>
    <w:rsid w:val="00D653BB"/>
    <w:rsid w:val="00D65461"/>
    <w:rsid w:val="00D65A69"/>
    <w:rsid w:val="00D66649"/>
    <w:rsid w:val="00D66929"/>
    <w:rsid w:val="00D67AF6"/>
    <w:rsid w:val="00D70805"/>
    <w:rsid w:val="00D734BB"/>
    <w:rsid w:val="00D7379C"/>
    <w:rsid w:val="00D73C63"/>
    <w:rsid w:val="00D74B08"/>
    <w:rsid w:val="00D74EBB"/>
    <w:rsid w:val="00D758BF"/>
    <w:rsid w:val="00D75E8F"/>
    <w:rsid w:val="00D766AC"/>
    <w:rsid w:val="00D768DD"/>
    <w:rsid w:val="00D76E26"/>
    <w:rsid w:val="00D7747E"/>
    <w:rsid w:val="00D7772B"/>
    <w:rsid w:val="00D808A1"/>
    <w:rsid w:val="00D81C4F"/>
    <w:rsid w:val="00D81CCB"/>
    <w:rsid w:val="00D831C2"/>
    <w:rsid w:val="00D845AC"/>
    <w:rsid w:val="00D84E61"/>
    <w:rsid w:val="00D8551C"/>
    <w:rsid w:val="00D86009"/>
    <w:rsid w:val="00D86361"/>
    <w:rsid w:val="00D86419"/>
    <w:rsid w:val="00D869DA"/>
    <w:rsid w:val="00D86D4B"/>
    <w:rsid w:val="00D90A91"/>
    <w:rsid w:val="00D9176A"/>
    <w:rsid w:val="00D91D7B"/>
    <w:rsid w:val="00D9472C"/>
    <w:rsid w:val="00D97541"/>
    <w:rsid w:val="00DA267E"/>
    <w:rsid w:val="00DA3571"/>
    <w:rsid w:val="00DA38CB"/>
    <w:rsid w:val="00DA39E8"/>
    <w:rsid w:val="00DA4EA7"/>
    <w:rsid w:val="00DA5226"/>
    <w:rsid w:val="00DA6868"/>
    <w:rsid w:val="00DA6927"/>
    <w:rsid w:val="00DA6942"/>
    <w:rsid w:val="00DB1BE2"/>
    <w:rsid w:val="00DB1FC9"/>
    <w:rsid w:val="00DB37C0"/>
    <w:rsid w:val="00DB4CD6"/>
    <w:rsid w:val="00DB5EB5"/>
    <w:rsid w:val="00DB65D6"/>
    <w:rsid w:val="00DB6AF4"/>
    <w:rsid w:val="00DB712B"/>
    <w:rsid w:val="00DB79BB"/>
    <w:rsid w:val="00DC07A3"/>
    <w:rsid w:val="00DC09B4"/>
    <w:rsid w:val="00DC167F"/>
    <w:rsid w:val="00DC395D"/>
    <w:rsid w:val="00DC4432"/>
    <w:rsid w:val="00DC4EF5"/>
    <w:rsid w:val="00DC5C35"/>
    <w:rsid w:val="00DC6594"/>
    <w:rsid w:val="00DC65C7"/>
    <w:rsid w:val="00DD15F3"/>
    <w:rsid w:val="00DD1C88"/>
    <w:rsid w:val="00DD2A0D"/>
    <w:rsid w:val="00DD30E3"/>
    <w:rsid w:val="00DD3589"/>
    <w:rsid w:val="00DD3915"/>
    <w:rsid w:val="00DD43D1"/>
    <w:rsid w:val="00DD4605"/>
    <w:rsid w:val="00DD49D3"/>
    <w:rsid w:val="00DD60CB"/>
    <w:rsid w:val="00DD6825"/>
    <w:rsid w:val="00DD682B"/>
    <w:rsid w:val="00DD68C9"/>
    <w:rsid w:val="00DE0388"/>
    <w:rsid w:val="00DE039E"/>
    <w:rsid w:val="00DE042B"/>
    <w:rsid w:val="00DE04D1"/>
    <w:rsid w:val="00DE05AA"/>
    <w:rsid w:val="00DE1C92"/>
    <w:rsid w:val="00DE3221"/>
    <w:rsid w:val="00DE4BEC"/>
    <w:rsid w:val="00DE4C98"/>
    <w:rsid w:val="00DE4CA4"/>
    <w:rsid w:val="00DE6ECB"/>
    <w:rsid w:val="00DE7BDC"/>
    <w:rsid w:val="00DF0C12"/>
    <w:rsid w:val="00DF2041"/>
    <w:rsid w:val="00DF2218"/>
    <w:rsid w:val="00DF333D"/>
    <w:rsid w:val="00DF438B"/>
    <w:rsid w:val="00DF44E8"/>
    <w:rsid w:val="00DF52F2"/>
    <w:rsid w:val="00DF59FB"/>
    <w:rsid w:val="00DF5FAE"/>
    <w:rsid w:val="00DF6EF2"/>
    <w:rsid w:val="00E00A27"/>
    <w:rsid w:val="00E01E2B"/>
    <w:rsid w:val="00E04A24"/>
    <w:rsid w:val="00E04CF3"/>
    <w:rsid w:val="00E0535D"/>
    <w:rsid w:val="00E05BC3"/>
    <w:rsid w:val="00E06240"/>
    <w:rsid w:val="00E06D7E"/>
    <w:rsid w:val="00E073EC"/>
    <w:rsid w:val="00E077EE"/>
    <w:rsid w:val="00E100D8"/>
    <w:rsid w:val="00E11B8A"/>
    <w:rsid w:val="00E12609"/>
    <w:rsid w:val="00E13501"/>
    <w:rsid w:val="00E142E3"/>
    <w:rsid w:val="00E147D7"/>
    <w:rsid w:val="00E1498D"/>
    <w:rsid w:val="00E1548C"/>
    <w:rsid w:val="00E158D7"/>
    <w:rsid w:val="00E15AE6"/>
    <w:rsid w:val="00E165A5"/>
    <w:rsid w:val="00E168C1"/>
    <w:rsid w:val="00E16CC0"/>
    <w:rsid w:val="00E170E9"/>
    <w:rsid w:val="00E20C27"/>
    <w:rsid w:val="00E220E8"/>
    <w:rsid w:val="00E2338C"/>
    <w:rsid w:val="00E256D0"/>
    <w:rsid w:val="00E25AE2"/>
    <w:rsid w:val="00E309A9"/>
    <w:rsid w:val="00E3173F"/>
    <w:rsid w:val="00E32BDC"/>
    <w:rsid w:val="00E32C2E"/>
    <w:rsid w:val="00E332CF"/>
    <w:rsid w:val="00E33FCD"/>
    <w:rsid w:val="00E341B3"/>
    <w:rsid w:val="00E356C0"/>
    <w:rsid w:val="00E35FDC"/>
    <w:rsid w:val="00E36733"/>
    <w:rsid w:val="00E36E41"/>
    <w:rsid w:val="00E36E84"/>
    <w:rsid w:val="00E36F66"/>
    <w:rsid w:val="00E37830"/>
    <w:rsid w:val="00E4086B"/>
    <w:rsid w:val="00E42316"/>
    <w:rsid w:val="00E42E09"/>
    <w:rsid w:val="00E452A1"/>
    <w:rsid w:val="00E455A3"/>
    <w:rsid w:val="00E46356"/>
    <w:rsid w:val="00E468D5"/>
    <w:rsid w:val="00E47452"/>
    <w:rsid w:val="00E478E6"/>
    <w:rsid w:val="00E505E3"/>
    <w:rsid w:val="00E545A0"/>
    <w:rsid w:val="00E54FD9"/>
    <w:rsid w:val="00E5538C"/>
    <w:rsid w:val="00E55710"/>
    <w:rsid w:val="00E55C9D"/>
    <w:rsid w:val="00E562D4"/>
    <w:rsid w:val="00E61116"/>
    <w:rsid w:val="00E61CED"/>
    <w:rsid w:val="00E61F13"/>
    <w:rsid w:val="00E6287A"/>
    <w:rsid w:val="00E63586"/>
    <w:rsid w:val="00E63AC2"/>
    <w:rsid w:val="00E63FFA"/>
    <w:rsid w:val="00E64FD1"/>
    <w:rsid w:val="00E664B2"/>
    <w:rsid w:val="00E7007F"/>
    <w:rsid w:val="00E710D9"/>
    <w:rsid w:val="00E71AB1"/>
    <w:rsid w:val="00E7415A"/>
    <w:rsid w:val="00E75FFB"/>
    <w:rsid w:val="00E7629E"/>
    <w:rsid w:val="00E766FC"/>
    <w:rsid w:val="00E76E7E"/>
    <w:rsid w:val="00E77E58"/>
    <w:rsid w:val="00E8031D"/>
    <w:rsid w:val="00E807B1"/>
    <w:rsid w:val="00E81E5F"/>
    <w:rsid w:val="00E831FA"/>
    <w:rsid w:val="00E8326D"/>
    <w:rsid w:val="00E843F9"/>
    <w:rsid w:val="00E849DF"/>
    <w:rsid w:val="00E84A5C"/>
    <w:rsid w:val="00E85DB0"/>
    <w:rsid w:val="00E86236"/>
    <w:rsid w:val="00E8636E"/>
    <w:rsid w:val="00E8671B"/>
    <w:rsid w:val="00E87537"/>
    <w:rsid w:val="00E92ADA"/>
    <w:rsid w:val="00E9301E"/>
    <w:rsid w:val="00E93043"/>
    <w:rsid w:val="00E935A5"/>
    <w:rsid w:val="00E935DE"/>
    <w:rsid w:val="00E938BE"/>
    <w:rsid w:val="00E93C61"/>
    <w:rsid w:val="00E9428D"/>
    <w:rsid w:val="00E95814"/>
    <w:rsid w:val="00E95D3C"/>
    <w:rsid w:val="00E95E14"/>
    <w:rsid w:val="00E96033"/>
    <w:rsid w:val="00E96D19"/>
    <w:rsid w:val="00E973B3"/>
    <w:rsid w:val="00E97931"/>
    <w:rsid w:val="00E97AE6"/>
    <w:rsid w:val="00E97B05"/>
    <w:rsid w:val="00EA1142"/>
    <w:rsid w:val="00EA178D"/>
    <w:rsid w:val="00EA301D"/>
    <w:rsid w:val="00EA459E"/>
    <w:rsid w:val="00EA4886"/>
    <w:rsid w:val="00EA491F"/>
    <w:rsid w:val="00EA4A3D"/>
    <w:rsid w:val="00EA4FA9"/>
    <w:rsid w:val="00EA5346"/>
    <w:rsid w:val="00EA6A25"/>
    <w:rsid w:val="00EA6BFF"/>
    <w:rsid w:val="00EA6DE9"/>
    <w:rsid w:val="00EA788E"/>
    <w:rsid w:val="00EB078B"/>
    <w:rsid w:val="00EB0D1E"/>
    <w:rsid w:val="00EB2EB4"/>
    <w:rsid w:val="00EB32A7"/>
    <w:rsid w:val="00EB6320"/>
    <w:rsid w:val="00EB7058"/>
    <w:rsid w:val="00EC03B7"/>
    <w:rsid w:val="00EC06F7"/>
    <w:rsid w:val="00EC0E0E"/>
    <w:rsid w:val="00EC1249"/>
    <w:rsid w:val="00EC1B59"/>
    <w:rsid w:val="00EC4782"/>
    <w:rsid w:val="00EC55BB"/>
    <w:rsid w:val="00EC7CB9"/>
    <w:rsid w:val="00ED0103"/>
    <w:rsid w:val="00ED063E"/>
    <w:rsid w:val="00ED1E11"/>
    <w:rsid w:val="00ED22C2"/>
    <w:rsid w:val="00ED27DE"/>
    <w:rsid w:val="00ED2D64"/>
    <w:rsid w:val="00ED3032"/>
    <w:rsid w:val="00ED31A0"/>
    <w:rsid w:val="00ED3410"/>
    <w:rsid w:val="00ED3BD1"/>
    <w:rsid w:val="00ED3D20"/>
    <w:rsid w:val="00ED4480"/>
    <w:rsid w:val="00ED44F1"/>
    <w:rsid w:val="00ED4821"/>
    <w:rsid w:val="00ED48B6"/>
    <w:rsid w:val="00ED5030"/>
    <w:rsid w:val="00ED53AC"/>
    <w:rsid w:val="00ED5FE1"/>
    <w:rsid w:val="00ED6924"/>
    <w:rsid w:val="00ED7577"/>
    <w:rsid w:val="00ED7B86"/>
    <w:rsid w:val="00EE054B"/>
    <w:rsid w:val="00EE0679"/>
    <w:rsid w:val="00EE0786"/>
    <w:rsid w:val="00EE30EA"/>
    <w:rsid w:val="00EE31AE"/>
    <w:rsid w:val="00EE3D73"/>
    <w:rsid w:val="00EE47FD"/>
    <w:rsid w:val="00EE4F81"/>
    <w:rsid w:val="00EE5645"/>
    <w:rsid w:val="00EE59BA"/>
    <w:rsid w:val="00EE723D"/>
    <w:rsid w:val="00EE76B2"/>
    <w:rsid w:val="00EE7851"/>
    <w:rsid w:val="00EE7CEC"/>
    <w:rsid w:val="00EF00BE"/>
    <w:rsid w:val="00EF1111"/>
    <w:rsid w:val="00EF1CCA"/>
    <w:rsid w:val="00EF24C0"/>
    <w:rsid w:val="00EF39A5"/>
    <w:rsid w:val="00EF3D95"/>
    <w:rsid w:val="00EF3F0D"/>
    <w:rsid w:val="00EF43AA"/>
    <w:rsid w:val="00EF4654"/>
    <w:rsid w:val="00EF6228"/>
    <w:rsid w:val="00EF691E"/>
    <w:rsid w:val="00EF7736"/>
    <w:rsid w:val="00F00400"/>
    <w:rsid w:val="00F010DC"/>
    <w:rsid w:val="00F0143A"/>
    <w:rsid w:val="00F01E4F"/>
    <w:rsid w:val="00F0249C"/>
    <w:rsid w:val="00F03D57"/>
    <w:rsid w:val="00F045A4"/>
    <w:rsid w:val="00F049FD"/>
    <w:rsid w:val="00F06384"/>
    <w:rsid w:val="00F101BA"/>
    <w:rsid w:val="00F101FA"/>
    <w:rsid w:val="00F11B5B"/>
    <w:rsid w:val="00F11EF5"/>
    <w:rsid w:val="00F12085"/>
    <w:rsid w:val="00F124D1"/>
    <w:rsid w:val="00F13130"/>
    <w:rsid w:val="00F138F3"/>
    <w:rsid w:val="00F13E63"/>
    <w:rsid w:val="00F14850"/>
    <w:rsid w:val="00F16C4C"/>
    <w:rsid w:val="00F17B7A"/>
    <w:rsid w:val="00F20854"/>
    <w:rsid w:val="00F20D76"/>
    <w:rsid w:val="00F21710"/>
    <w:rsid w:val="00F237F4"/>
    <w:rsid w:val="00F239F0"/>
    <w:rsid w:val="00F24EED"/>
    <w:rsid w:val="00F2590E"/>
    <w:rsid w:val="00F27687"/>
    <w:rsid w:val="00F3012C"/>
    <w:rsid w:val="00F31A6D"/>
    <w:rsid w:val="00F36448"/>
    <w:rsid w:val="00F37080"/>
    <w:rsid w:val="00F37BF6"/>
    <w:rsid w:val="00F406F9"/>
    <w:rsid w:val="00F40930"/>
    <w:rsid w:val="00F40BB1"/>
    <w:rsid w:val="00F4113D"/>
    <w:rsid w:val="00F412A7"/>
    <w:rsid w:val="00F42BF4"/>
    <w:rsid w:val="00F43006"/>
    <w:rsid w:val="00F436CA"/>
    <w:rsid w:val="00F44132"/>
    <w:rsid w:val="00F45D59"/>
    <w:rsid w:val="00F4604D"/>
    <w:rsid w:val="00F50B08"/>
    <w:rsid w:val="00F52DE8"/>
    <w:rsid w:val="00F52F1D"/>
    <w:rsid w:val="00F53BAE"/>
    <w:rsid w:val="00F53E46"/>
    <w:rsid w:val="00F54C82"/>
    <w:rsid w:val="00F55313"/>
    <w:rsid w:val="00F556C5"/>
    <w:rsid w:val="00F56911"/>
    <w:rsid w:val="00F56F67"/>
    <w:rsid w:val="00F60834"/>
    <w:rsid w:val="00F60E7E"/>
    <w:rsid w:val="00F61556"/>
    <w:rsid w:val="00F617B5"/>
    <w:rsid w:val="00F61B54"/>
    <w:rsid w:val="00F61B69"/>
    <w:rsid w:val="00F61B81"/>
    <w:rsid w:val="00F62593"/>
    <w:rsid w:val="00F62E0E"/>
    <w:rsid w:val="00F63CAD"/>
    <w:rsid w:val="00F64093"/>
    <w:rsid w:val="00F64D6B"/>
    <w:rsid w:val="00F6601C"/>
    <w:rsid w:val="00F6604D"/>
    <w:rsid w:val="00F661F6"/>
    <w:rsid w:val="00F677F9"/>
    <w:rsid w:val="00F70332"/>
    <w:rsid w:val="00F712A0"/>
    <w:rsid w:val="00F724A0"/>
    <w:rsid w:val="00F72723"/>
    <w:rsid w:val="00F74874"/>
    <w:rsid w:val="00F75A6A"/>
    <w:rsid w:val="00F75B0E"/>
    <w:rsid w:val="00F75D6A"/>
    <w:rsid w:val="00F76BD3"/>
    <w:rsid w:val="00F80D4D"/>
    <w:rsid w:val="00F81141"/>
    <w:rsid w:val="00F823A6"/>
    <w:rsid w:val="00F831B8"/>
    <w:rsid w:val="00F83B82"/>
    <w:rsid w:val="00F8463A"/>
    <w:rsid w:val="00F85303"/>
    <w:rsid w:val="00F85747"/>
    <w:rsid w:val="00F857A4"/>
    <w:rsid w:val="00F857C2"/>
    <w:rsid w:val="00F86743"/>
    <w:rsid w:val="00F87172"/>
    <w:rsid w:val="00F90A72"/>
    <w:rsid w:val="00F91E0D"/>
    <w:rsid w:val="00F943EB"/>
    <w:rsid w:val="00F95F93"/>
    <w:rsid w:val="00F9625D"/>
    <w:rsid w:val="00F97785"/>
    <w:rsid w:val="00F97863"/>
    <w:rsid w:val="00F97A19"/>
    <w:rsid w:val="00FA24F4"/>
    <w:rsid w:val="00FA2957"/>
    <w:rsid w:val="00FA2A88"/>
    <w:rsid w:val="00FA3926"/>
    <w:rsid w:val="00FA421D"/>
    <w:rsid w:val="00FA477A"/>
    <w:rsid w:val="00FA6244"/>
    <w:rsid w:val="00FA7554"/>
    <w:rsid w:val="00FA7AF0"/>
    <w:rsid w:val="00FB240E"/>
    <w:rsid w:val="00FB2ED4"/>
    <w:rsid w:val="00FB3DB6"/>
    <w:rsid w:val="00FB45C0"/>
    <w:rsid w:val="00FB482D"/>
    <w:rsid w:val="00FB48F4"/>
    <w:rsid w:val="00FB4FC8"/>
    <w:rsid w:val="00FB6CA0"/>
    <w:rsid w:val="00FB7029"/>
    <w:rsid w:val="00FB797E"/>
    <w:rsid w:val="00FB7CB8"/>
    <w:rsid w:val="00FC1528"/>
    <w:rsid w:val="00FC26ED"/>
    <w:rsid w:val="00FC37C0"/>
    <w:rsid w:val="00FC4AD9"/>
    <w:rsid w:val="00FC5925"/>
    <w:rsid w:val="00FC799B"/>
    <w:rsid w:val="00FD0328"/>
    <w:rsid w:val="00FD1337"/>
    <w:rsid w:val="00FD1504"/>
    <w:rsid w:val="00FD2085"/>
    <w:rsid w:val="00FD2209"/>
    <w:rsid w:val="00FD375A"/>
    <w:rsid w:val="00FD4186"/>
    <w:rsid w:val="00FD4FE9"/>
    <w:rsid w:val="00FD513A"/>
    <w:rsid w:val="00FD57BB"/>
    <w:rsid w:val="00FD5B48"/>
    <w:rsid w:val="00FD6B9A"/>
    <w:rsid w:val="00FD7E28"/>
    <w:rsid w:val="00FE0940"/>
    <w:rsid w:val="00FE1B09"/>
    <w:rsid w:val="00FE45DE"/>
    <w:rsid w:val="00FE588F"/>
    <w:rsid w:val="00FE6362"/>
    <w:rsid w:val="00FE683A"/>
    <w:rsid w:val="00FE746E"/>
    <w:rsid w:val="00FE7EFF"/>
    <w:rsid w:val="00FF07B4"/>
    <w:rsid w:val="00FF08A1"/>
    <w:rsid w:val="00FF1ED4"/>
    <w:rsid w:val="00FF205E"/>
    <w:rsid w:val="00FF220F"/>
    <w:rsid w:val="00FF3057"/>
    <w:rsid w:val="00FF4783"/>
    <w:rsid w:val="00FF4E8C"/>
    <w:rsid w:val="00FF5756"/>
    <w:rsid w:val="00FF6AB8"/>
    <w:rsid w:val="00FF71BF"/>
    <w:rsid w:val="00FF74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B04A58"/>
  <w15:chartTrackingRefBased/>
  <w15:docId w15:val="{1AAF4489-B42D-4085-A1D0-C5DA5737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FB7"/>
    <w:pPr>
      <w:spacing w:before="240" w:after="0"/>
    </w:pPr>
    <w:rPr>
      <w:color w:val="000000" w:themeColor="text1"/>
    </w:rPr>
  </w:style>
  <w:style w:type="paragraph" w:styleId="Heading1">
    <w:name w:val="heading 1"/>
    <w:basedOn w:val="Normal"/>
    <w:next w:val="Normal"/>
    <w:link w:val="Heading1Char"/>
    <w:uiPriority w:val="4"/>
    <w:qFormat/>
    <w:rsid w:val="005829E0"/>
    <w:pPr>
      <w:keepNext/>
      <w:keepLines/>
      <w:numPr>
        <w:numId w:val="32"/>
      </w:numPr>
      <w:spacing w:before="360" w:after="240" w:line="240" w:lineRule="auto"/>
      <w:ind w:left="431" w:hanging="431"/>
      <w:outlineLvl w:val="0"/>
    </w:pPr>
    <w:rPr>
      <w:rFonts w:asciiTheme="majorBidi" w:eastAsiaTheme="majorEastAsia" w:hAnsiTheme="majorBidi" w:cstheme="majorBidi"/>
      <w:b/>
      <w:sz w:val="32"/>
      <w:szCs w:val="30"/>
    </w:rPr>
  </w:style>
  <w:style w:type="paragraph" w:styleId="Heading2">
    <w:name w:val="heading 2"/>
    <w:basedOn w:val="Normal"/>
    <w:next w:val="Normal"/>
    <w:link w:val="Heading2Char"/>
    <w:uiPriority w:val="4"/>
    <w:unhideWhenUsed/>
    <w:qFormat/>
    <w:rsid w:val="00BF4587"/>
    <w:pPr>
      <w:keepNext/>
      <w:keepLines/>
      <w:numPr>
        <w:ilvl w:val="1"/>
        <w:numId w:val="32"/>
      </w:numPr>
      <w:spacing w:after="240"/>
      <w:outlineLvl w:val="1"/>
    </w:pPr>
    <w:rPr>
      <w:rFonts w:asciiTheme="majorBidi" w:eastAsiaTheme="majorEastAsia" w:hAnsiTheme="majorBidi" w:cstheme="majorBidi"/>
      <w:b/>
      <w:sz w:val="28"/>
    </w:rPr>
  </w:style>
  <w:style w:type="paragraph" w:styleId="Heading3">
    <w:name w:val="heading 3"/>
    <w:basedOn w:val="Normal"/>
    <w:next w:val="Normal"/>
    <w:link w:val="Heading3Char"/>
    <w:uiPriority w:val="4"/>
    <w:unhideWhenUsed/>
    <w:qFormat/>
    <w:rsid w:val="00BF4587"/>
    <w:pPr>
      <w:keepNext/>
      <w:keepLines/>
      <w:numPr>
        <w:ilvl w:val="2"/>
        <w:numId w:val="32"/>
      </w:numPr>
      <w:spacing w:after="120" w:line="120" w:lineRule="auto"/>
      <w:outlineLvl w:val="2"/>
    </w:pPr>
    <w:rPr>
      <w:rFonts w:asciiTheme="majorBidi" w:eastAsiaTheme="majorEastAsia" w:hAnsiTheme="majorBidi" w:cstheme="majorBidi"/>
      <w:b/>
      <w:sz w:val="24"/>
      <w:lang w:val="en-GB"/>
    </w:rPr>
  </w:style>
  <w:style w:type="paragraph" w:styleId="Heading4">
    <w:name w:val="heading 4"/>
    <w:basedOn w:val="Normal"/>
    <w:next w:val="Normal"/>
    <w:link w:val="Heading4Char"/>
    <w:uiPriority w:val="4"/>
    <w:unhideWhenUsed/>
    <w:qFormat/>
    <w:rsid w:val="00BF4587"/>
    <w:pPr>
      <w:keepNext/>
      <w:keepLines/>
      <w:numPr>
        <w:ilvl w:val="3"/>
        <w:numId w:val="32"/>
      </w:numPr>
      <w:spacing w:before="40"/>
      <w:outlineLvl w:val="3"/>
    </w:pPr>
    <w:rPr>
      <w:rFonts w:asciiTheme="majorBidi" w:eastAsiaTheme="majorEastAsia" w:hAnsiTheme="majorBidi" w:cstheme="majorBidi"/>
      <w:b/>
      <w:i/>
      <w:iCs/>
    </w:rPr>
  </w:style>
  <w:style w:type="paragraph" w:styleId="Heading5">
    <w:name w:val="heading 5"/>
    <w:basedOn w:val="Normal"/>
    <w:next w:val="Normal"/>
    <w:link w:val="Heading5Char"/>
    <w:uiPriority w:val="4"/>
    <w:semiHidden/>
    <w:unhideWhenUsed/>
    <w:qFormat/>
    <w:rsid w:val="00A122DB"/>
    <w:pPr>
      <w:keepNext/>
      <w:keepLines/>
      <w:numPr>
        <w:ilvl w:val="4"/>
        <w:numId w:val="32"/>
      </w:numPr>
      <w:spacing w:before="20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numPr>
        <w:ilvl w:val="5"/>
        <w:numId w:val="32"/>
      </w:numPr>
      <w:spacing w:before="200"/>
      <w:outlineLvl w:val="5"/>
    </w:pPr>
    <w:rPr>
      <w:rFonts w:asciiTheme="majorHAnsi" w:eastAsiaTheme="majorEastAsia" w:hAnsiTheme="majorHAnsi" w:cstheme="majorBidi"/>
      <w:i/>
      <w:iCs/>
      <w:color w:val="1F120E" w:themeColor="accent1" w:themeShade="7F"/>
    </w:rPr>
  </w:style>
  <w:style w:type="paragraph" w:styleId="Heading7">
    <w:name w:val="heading 7"/>
    <w:basedOn w:val="Normal"/>
    <w:next w:val="Normal"/>
    <w:link w:val="Heading7Char"/>
    <w:uiPriority w:val="4"/>
    <w:semiHidden/>
    <w:unhideWhenUsed/>
    <w:qFormat/>
    <w:rsid w:val="000F7B17"/>
    <w:pPr>
      <w:keepNext/>
      <w:keepLines/>
      <w:numPr>
        <w:ilvl w:val="6"/>
        <w:numId w:val="32"/>
      </w:numPr>
      <w:spacing w:before="40"/>
      <w:outlineLvl w:val="6"/>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numPr>
        <w:ilvl w:val="7"/>
        <w:numId w:val="32"/>
      </w:numPr>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numPr>
        <w:ilvl w:val="8"/>
        <w:numId w:val="32"/>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contextualSpacing/>
      <w:jc w:val="center"/>
    </w:pPr>
  </w:style>
  <w:style w:type="character" w:customStyle="1" w:styleId="Heading1Char">
    <w:name w:val="Heading 1 Char"/>
    <w:basedOn w:val="DefaultParagraphFont"/>
    <w:link w:val="Heading1"/>
    <w:uiPriority w:val="4"/>
    <w:rsid w:val="005829E0"/>
    <w:rPr>
      <w:rFonts w:asciiTheme="majorBidi" w:eastAsiaTheme="majorEastAsia" w:hAnsiTheme="majorBidi" w:cstheme="majorBidi"/>
      <w:b/>
      <w:color w:val="000000" w:themeColor="text1"/>
      <w:sz w:val="32"/>
      <w:szCs w:val="30"/>
    </w:rPr>
  </w:style>
  <w:style w:type="character" w:customStyle="1" w:styleId="Heading2Char">
    <w:name w:val="Heading 2 Char"/>
    <w:basedOn w:val="DefaultParagraphFont"/>
    <w:link w:val="Heading2"/>
    <w:uiPriority w:val="4"/>
    <w:rsid w:val="00BF4587"/>
    <w:rPr>
      <w:rFonts w:asciiTheme="majorBidi" w:eastAsiaTheme="majorEastAsia" w:hAnsiTheme="majorBidi" w:cstheme="majorBidi"/>
      <w:b/>
      <w:color w:val="000000" w:themeColor="text1"/>
      <w:sz w:val="28"/>
    </w:rPr>
  </w:style>
  <w:style w:type="character" w:customStyle="1" w:styleId="Heading3Char">
    <w:name w:val="Heading 3 Char"/>
    <w:basedOn w:val="DefaultParagraphFont"/>
    <w:link w:val="Heading3"/>
    <w:uiPriority w:val="4"/>
    <w:rsid w:val="00BF4587"/>
    <w:rPr>
      <w:rFonts w:asciiTheme="majorBidi" w:eastAsiaTheme="majorEastAsia" w:hAnsiTheme="majorBidi" w:cstheme="majorBidi"/>
      <w:b/>
      <w:color w:val="000000" w:themeColor="text1"/>
      <w:sz w:val="24"/>
      <w:lang w:val="en-GB"/>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1"/>
      </w:numPr>
    </w:pPr>
  </w:style>
  <w:style w:type="paragraph" w:styleId="ListNumber">
    <w:name w:val="List Number"/>
    <w:basedOn w:val="Normal"/>
    <w:uiPriority w:val="5"/>
    <w:unhideWhenUsed/>
    <w:qFormat/>
    <w:pPr>
      <w:numPr>
        <w:numId w:val="2"/>
      </w:numPr>
      <w:contextualSpacing/>
    </w:pPr>
  </w:style>
  <w:style w:type="paragraph" w:styleId="Title">
    <w:name w:val="Title"/>
    <w:basedOn w:val="Normal"/>
    <w:link w:val="TitleChar"/>
    <w:uiPriority w:val="2"/>
    <w:unhideWhenUsed/>
    <w:qFormat/>
    <w:rsid w:val="00212BDC"/>
    <w:pPr>
      <w:spacing w:before="440" w:after="40" w:line="240" w:lineRule="auto"/>
      <w:contextualSpacing/>
      <w:jc w:val="center"/>
    </w:pPr>
    <w:rPr>
      <w:rFonts w:asciiTheme="majorHAnsi" w:eastAsiaTheme="majorEastAsia" w:hAnsiTheme="majorHAnsi" w:cstheme="majorBidi"/>
      <w:kern w:val="28"/>
      <w:sz w:val="60"/>
      <w:szCs w:val="60"/>
    </w:rPr>
  </w:style>
  <w:style w:type="character" w:customStyle="1" w:styleId="TitleChar">
    <w:name w:val="Title Char"/>
    <w:basedOn w:val="DefaultParagraphFont"/>
    <w:link w:val="Title"/>
    <w:uiPriority w:val="2"/>
    <w:rsid w:val="00212BDC"/>
    <w:rPr>
      <w:rFonts w:asciiTheme="majorHAnsi" w:eastAsiaTheme="majorEastAsia" w:hAnsiTheme="majorHAnsi" w:cstheme="majorBidi"/>
      <w:color w:val="000000" w:themeColor="tex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unhideWhenUsed/>
    <w:qFormat/>
    <w:rsid w:val="00A70587"/>
    <w:pPr>
      <w:spacing w:after="240" w:line="240" w:lineRule="auto"/>
    </w:pPr>
    <w:rPr>
      <w:rFonts w:asciiTheme="majorBidi" w:hAnsiTheme="majorBidi"/>
      <w:i/>
      <w:iCs/>
      <w:sz w:val="20"/>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rsid w:val="003422FF"/>
    <w:pPr>
      <w:spacing w:before="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unhideWhenUsed/>
    <w:pPr>
      <w:spacing w:after="100"/>
      <w:ind w:left="400"/>
    </w:pPr>
    <w:rPr>
      <w:i/>
      <w:iCs/>
    </w:rPr>
  </w:style>
  <w:style w:type="paragraph" w:styleId="TOC1">
    <w:name w:val="toc 1"/>
    <w:basedOn w:val="Normal"/>
    <w:next w:val="Normal"/>
    <w:autoRedefine/>
    <w:uiPriority w:val="39"/>
    <w:unhideWhenUsed/>
    <w:rsid w:val="00212BDC"/>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rsid w:val="00A122DB"/>
    <w:pPr>
      <w:spacing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unhideWhenUsed/>
    <w:rsid w:val="00A122DB"/>
    <w:pPr>
      <w:spacing w:line="240" w:lineRule="auto"/>
    </w:pPr>
    <w:rPr>
      <w:szCs w:val="20"/>
    </w:rPr>
  </w:style>
  <w:style w:type="character" w:customStyle="1" w:styleId="CommentTextChar">
    <w:name w:val="Comment Text Char"/>
    <w:basedOn w:val="DefaultParagraphFont"/>
    <w:link w:val="CommentText"/>
    <w:uiPriority w:val="99"/>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212BDC"/>
    <w:rPr>
      <w:color w:val="000000" w:themeColor="text1"/>
      <w:u w:val="single"/>
    </w:rPr>
  </w:style>
  <w:style w:type="paragraph" w:styleId="TableofFigures">
    <w:name w:val="table of figures"/>
    <w:basedOn w:val="Normal"/>
    <w:next w:val="Normal"/>
    <w:uiPriority w:val="99"/>
    <w:unhideWhenUsed/>
    <w:rsid w:val="00A7564F"/>
  </w:style>
  <w:style w:type="paragraph" w:styleId="ListParagraph">
    <w:name w:val="List Paragraph"/>
    <w:basedOn w:val="Normal"/>
    <w:uiPriority w:val="34"/>
    <w:semiHidden/>
    <w:qFormat/>
    <w:rsid w:val="00315F3C"/>
    <w:pPr>
      <w:ind w:left="720"/>
      <w:contextualSpacing/>
    </w:pPr>
  </w:style>
  <w:style w:type="character" w:styleId="UnresolvedMention">
    <w:name w:val="Unresolved Mention"/>
    <w:basedOn w:val="DefaultParagraphFont"/>
    <w:uiPriority w:val="99"/>
    <w:semiHidden/>
    <w:unhideWhenUsed/>
    <w:rsid w:val="00F724A0"/>
    <w:rPr>
      <w:color w:val="605E5C"/>
      <w:shd w:val="clear" w:color="auto" w:fill="E1DFDD"/>
    </w:rPr>
  </w:style>
  <w:style w:type="character" w:styleId="FootnoteReference">
    <w:name w:val="footnote reference"/>
    <w:basedOn w:val="DefaultParagraphFont"/>
    <w:uiPriority w:val="99"/>
    <w:semiHidden/>
    <w:unhideWhenUsed/>
    <w:rsid w:val="00103A91"/>
    <w:rPr>
      <w:vertAlign w:val="superscript"/>
    </w:rPr>
  </w:style>
  <w:style w:type="paragraph" w:styleId="NormalWeb">
    <w:name w:val="Normal (Web)"/>
    <w:basedOn w:val="Normal"/>
    <w:uiPriority w:val="99"/>
    <w:semiHidden/>
    <w:unhideWhenUsed/>
    <w:rsid w:val="00D2047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938BE"/>
    <w:rPr>
      <w:color w:val="956400" w:themeColor="followedHyperlink"/>
      <w:u w:val="single"/>
    </w:rPr>
  </w:style>
  <w:style w:type="character" w:customStyle="1" w:styleId="Heading4Char">
    <w:name w:val="Heading 4 Char"/>
    <w:basedOn w:val="DefaultParagraphFont"/>
    <w:link w:val="Heading4"/>
    <w:uiPriority w:val="4"/>
    <w:rsid w:val="00BF4587"/>
    <w:rPr>
      <w:rFonts w:asciiTheme="majorBidi" w:eastAsiaTheme="majorEastAsia" w:hAnsiTheme="majorBidi" w:cstheme="majorBidi"/>
      <w:b/>
      <w:i/>
      <w:iCs/>
      <w:color w:val="000000" w:themeColor="text1"/>
    </w:rPr>
  </w:style>
  <w:style w:type="character" w:styleId="Strong">
    <w:name w:val="Strong"/>
    <w:basedOn w:val="DefaultParagraphFont"/>
    <w:uiPriority w:val="22"/>
    <w:qFormat/>
    <w:rsid w:val="00FE6362"/>
    <w:rPr>
      <w:b/>
      <w:bCs/>
    </w:rPr>
  </w:style>
  <w:style w:type="character" w:styleId="Emphasis">
    <w:name w:val="Emphasis"/>
    <w:basedOn w:val="DefaultParagraphFont"/>
    <w:uiPriority w:val="20"/>
    <w:qFormat/>
    <w:rsid w:val="00D831C2"/>
    <w:rPr>
      <w:i/>
      <w:iCs/>
    </w:rPr>
  </w:style>
  <w:style w:type="paragraph" w:styleId="NoSpacing">
    <w:name w:val="No Spacing"/>
    <w:uiPriority w:val="1"/>
    <w:qFormat/>
    <w:rsid w:val="0061553A"/>
    <w:pPr>
      <w:spacing w:before="0" w:after="0" w:line="240" w:lineRule="auto"/>
    </w:pPr>
    <w:rPr>
      <w:rFonts w:eastAsiaTheme="minorHAnsi"/>
      <w:sz w:val="20"/>
      <w:szCs w:val="20"/>
      <w:lang w:eastAsia="en-US"/>
    </w:rPr>
  </w:style>
  <w:style w:type="character" w:customStyle="1" w:styleId="Heading7Char">
    <w:name w:val="Heading 7 Char"/>
    <w:basedOn w:val="DefaultParagraphFont"/>
    <w:link w:val="Heading7"/>
    <w:uiPriority w:val="4"/>
    <w:semiHidden/>
    <w:rsid w:val="000F7B17"/>
    <w:rPr>
      <w:rFonts w:asciiTheme="majorHAnsi" w:eastAsiaTheme="majorEastAsia" w:hAnsiTheme="majorHAnsi" w:cstheme="majorBidi"/>
      <w:i/>
      <w:iCs/>
      <w:color w:val="1F120E"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zabel2\AppData\Roaming\Microsoft\Templates\Student%20report%20with%20cover.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2026-07-13T00:00:00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customXml/itemProps3.xml><?xml version="1.0" encoding="utf-8"?>
<ds:datastoreItem xmlns:ds="http://schemas.openxmlformats.org/officeDocument/2006/customXml" ds:itemID="{46FF8B94-B536-42F6-A276-7735EF73E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527FCE-AF2C-447D-A035-4D4B48EAE322}">
  <ds:schemaRefs>
    <ds:schemaRef ds:uri="http://schemas.microsoft.com/sharepoint/v3/contenttype/forms"/>
  </ds:schemaRefs>
</ds:datastoreItem>
</file>

<file path=customXml/itemProps5.xml><?xml version="1.0" encoding="utf-8"?>
<ds:datastoreItem xmlns:ds="http://schemas.openxmlformats.org/officeDocument/2006/customXml" ds:itemID="{18CC32F2-C37C-4C6A-846A-F7304A52A07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Student report with cover.dotx</Template>
  <TotalTime>0</TotalTime>
  <Pages>18</Pages>
  <Words>3104</Words>
  <Characters>17694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Individual Project: Executive Summary</vt:lpstr>
    </vt:vector>
  </TitlesOfParts>
  <Company/>
  <LinksUpToDate>false</LinksUpToDate>
  <CharactersWithSpaces>20757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Project: Executive Summary</dc:title>
  <dc:subject>MSc Cybersecurity Module: Security and Risk Management</dc:subject>
  <dc:creator>Student ID: 12700830ezabel2</dc:creator>
  <cp:keywords/>
  <cp:lastModifiedBy>Ghorbani, Payman</cp:lastModifiedBy>
  <cp:revision>4</cp:revision>
  <dcterms:created xsi:type="dcterms:W3CDTF">2026-07-12T10:17:00Z</dcterms:created>
  <dcterms:modified xsi:type="dcterms:W3CDTF">2026-07-12T10:32:00Z</dcterms:modified>
  <cp:contentStatus>Final</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y fmtid="{D5CDD505-2E9C-101B-9397-08002B2CF9AE}" pid="3" name="_MarkAsFinal">
    <vt:bool>true</vt:bool>
  </property>
</Properties>
</file>