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A922A" w14:textId="01324581" w:rsidR="000B05B0" w:rsidRPr="000B05B0" w:rsidRDefault="00447088" w:rsidP="000B05B0">
      <w:r>
        <w:rPr>
          <w:b/>
          <w:bCs/>
        </w:rPr>
        <w:t xml:space="preserve"> </w:t>
      </w:r>
      <w:r w:rsidR="000B05B0" w:rsidRPr="000B05B0">
        <w:rPr>
          <w:b/>
          <w:bCs/>
        </w:rPr>
        <w:t>Initial Post</w:t>
      </w:r>
    </w:p>
    <w:p w14:paraId="715F28A7" w14:textId="28603D17" w:rsidR="00BE7D87" w:rsidRDefault="00BE7D87" w:rsidP="00BE7D87">
      <w:r>
        <w:t xml:space="preserve">Virtualisation technologies are used by a cloud system to offer a range of computer services. These computer services include network, storage, database, software, and infrastructure. Software as a Service (SaaS), Platform as a Service (PaaS), and Infrastructure as a Service (IaaS) are the three main ways to deliver cloud services. You can use </w:t>
      </w:r>
      <w:proofErr w:type="gramStart"/>
      <w:r>
        <w:t>all of</w:t>
      </w:r>
      <w:proofErr w:type="gramEnd"/>
      <w:r>
        <w:t xml:space="preserve"> these methods to manage IT systems in the cloud. </w:t>
      </w:r>
    </w:p>
    <w:p w14:paraId="6AA776E4" w14:textId="77777777" w:rsidR="00BE7D87" w:rsidRDefault="00BE7D87" w:rsidP="00BE7D87">
      <w:r>
        <w:t xml:space="preserve">Lingel (2022) </w:t>
      </w:r>
      <w:proofErr w:type="gramStart"/>
      <w:r>
        <w:t>looks into</w:t>
      </w:r>
      <w:proofErr w:type="gramEnd"/>
      <w:r>
        <w:t xml:space="preserve"> the benefits of cloud-based IT System Management (ITSM) in terms of scalability and performance. He knows that cloud solutions cut down on the need for infrastructure maintenance while making service delivery easier. Legacy ITSM depends a lot on hardware that is installed on-site. This hardware has problems with cost-effectiveness, flexibility, interaction, and compatibility with newer technology. </w:t>
      </w:r>
    </w:p>
    <w:p w14:paraId="3588FC25" w14:textId="77777777" w:rsidR="00BE7D87" w:rsidRDefault="00BE7D87" w:rsidP="00BE7D87">
      <w:r>
        <w:t xml:space="preserve">Old IT systems have siloed architectures, high maintenance costs, and don't work well with other systems. These systems often need a lot of money and skilled workers to keep running, which makes them less flexible when business needs change (Lingel, 2022). Older systems also have trouble working with newer technologies, which makes things less safe and efficient. </w:t>
      </w:r>
    </w:p>
    <w:p w14:paraId="633DDFD2" w14:textId="77777777" w:rsidR="00BE7D87" w:rsidRDefault="00BE7D87" w:rsidP="00BE7D87">
      <w:r>
        <w:t>Cloud-based IT management solutions, on the other hand, use virtualisation, multi-tenancy, and service-oriented architectures to provide IT services over the internet. These technologies help businesses get the most out of their on-demand resources, cut costs by using pay-as-you-go systems, and make it easier for teams that are spread out to work together (Salla, 2025). Cloud solutions also offer better analytics, AI-driven automation, and simple integration with apps from other companies, which encourages innovation and adaptability.</w:t>
      </w:r>
    </w:p>
    <w:p w14:paraId="68C632C2" w14:textId="052421AE" w:rsidR="00BE7D87" w:rsidRDefault="00BE7D87" w:rsidP="00BE7D87">
      <w:r>
        <w:t xml:space="preserve">This change marks an important step in the evolution of computing, moving from legacy systems that rely on hardware to scalable, service-oriented virtual environments that change the way businesses use IT. </w:t>
      </w:r>
    </w:p>
    <w:p w14:paraId="16963D82" w14:textId="77777777" w:rsidR="00BE7D87" w:rsidRDefault="00BE7D87" w:rsidP="00BE7D87">
      <w:r>
        <w:t>The healthcare industry is where cloud IT management has the biggest effect. Cloud-based ITSM (IT Service Management) is being used by hospitals and other medical facilities to make things run more smoothly, keep patient data safe, and follow rules like HIPAA (Health Insurance Portability and Accountability Act). Automated workflows in cloud ITSM make it easier to schedule appointments, manage electronic health records (EHRs), and communicate between departments. This leads to better patient care and more efficient operations (Microsoft, 2025). Cloud ITSM in healthcare not only makes operations more efficient, but it also helps society reach goals like digital inclusion, fair access to care, and better public health outcomes, especially through telemedicine platforms and collaboration across regions.</w:t>
      </w:r>
    </w:p>
    <w:p w14:paraId="1CC24F76" w14:textId="77777777" w:rsidR="00BE7D87" w:rsidRDefault="00BE7D87" w:rsidP="00BE7D87"/>
    <w:p w14:paraId="7635CD3A" w14:textId="52717CF8" w:rsidR="00BE7D87" w:rsidRDefault="00BE7D87" w:rsidP="00E62072">
      <w:r>
        <w:lastRenderedPageBreak/>
        <w:t>Lincoln Financial Group's recent switch from old platforms to a cloud-based architecture is an example of how computing has changed things. This change, which took two years to finish, cut costs, made the system more reliable, and gave business units more control over how IT was used (McKinsey, 2024). The effort shows how cloud computing can make the financial services industry more strategically valuable and more efficient. Cloud ITSM is flexible and allows for new ideas, but there are still worries about vendor dependence, long-term governance stability, and data sovereignty. This means that businesses need to find a balance between flexibility and strategic control (Doe &amp; Malik, 2023).</w:t>
      </w:r>
    </w:p>
    <w:p w14:paraId="7BB7A91D" w14:textId="090F1BD1" w:rsidR="005E07F4" w:rsidRDefault="00BE7D87" w:rsidP="00BE7D87">
      <w:proofErr w:type="gramStart"/>
      <w:r>
        <w:t>Last but not least</w:t>
      </w:r>
      <w:proofErr w:type="gramEnd"/>
      <w:r>
        <w:t>, cloud-based enterprise IT management systems are more flexible, scalable, and innovative than older systems. Their widespread use shows how important cloud computing is for modernising IT processes and making businesses more flexible. Cloud enterprise IT management systems not only make businesses more flexible and save money, but they also help workers adapt, make businesses more resilient to digital threats, and change their strategies in many different areas. Their adoption highlights the societal and economic importance of cloud computing in determining the future of digital infrastructure.</w:t>
      </w:r>
    </w:p>
    <w:p w14:paraId="7074157E" w14:textId="77777777" w:rsidR="00E62072" w:rsidRDefault="00E62072" w:rsidP="00BE7D87"/>
    <w:p w14:paraId="6E2F5D23" w14:textId="77777777" w:rsidR="006809E8" w:rsidRDefault="006809E8" w:rsidP="00BE7D87"/>
    <w:p w14:paraId="7FCFE2E0" w14:textId="77777777" w:rsidR="006809E8" w:rsidRDefault="006809E8" w:rsidP="00BE7D87"/>
    <w:p w14:paraId="5766B5EC" w14:textId="77777777" w:rsidR="006809E8" w:rsidRDefault="006809E8" w:rsidP="00BE7D87"/>
    <w:p w14:paraId="22F906DC" w14:textId="77777777" w:rsidR="006809E8" w:rsidRDefault="006809E8" w:rsidP="00BE7D87"/>
    <w:p w14:paraId="0DEBAE7E" w14:textId="77777777" w:rsidR="006809E8" w:rsidRDefault="006809E8" w:rsidP="00BE7D87"/>
    <w:p w14:paraId="675FAEB4" w14:textId="77777777" w:rsidR="006809E8" w:rsidRDefault="006809E8" w:rsidP="00BE7D87"/>
    <w:p w14:paraId="01B14B65" w14:textId="77777777" w:rsidR="006809E8" w:rsidRDefault="006809E8" w:rsidP="00BE7D87"/>
    <w:p w14:paraId="41FD1603" w14:textId="77777777" w:rsidR="006809E8" w:rsidRDefault="006809E8" w:rsidP="00BE7D87"/>
    <w:p w14:paraId="7D016DF1" w14:textId="77777777" w:rsidR="006809E8" w:rsidRDefault="006809E8" w:rsidP="00BE7D87"/>
    <w:p w14:paraId="4DE99038" w14:textId="77777777" w:rsidR="006809E8" w:rsidRDefault="006809E8" w:rsidP="00BE7D87"/>
    <w:p w14:paraId="27943183" w14:textId="77777777" w:rsidR="006809E8" w:rsidRDefault="006809E8" w:rsidP="00BE7D87"/>
    <w:p w14:paraId="4F243EA1" w14:textId="77777777" w:rsidR="006809E8" w:rsidRDefault="006809E8" w:rsidP="00BE7D87"/>
    <w:p w14:paraId="1C1E2558" w14:textId="77777777" w:rsidR="006809E8" w:rsidRDefault="006809E8" w:rsidP="00BE7D87"/>
    <w:p w14:paraId="3ECB41B4" w14:textId="77777777" w:rsidR="006809E8" w:rsidRDefault="006809E8" w:rsidP="00BE7D87"/>
    <w:p w14:paraId="3B3932B6" w14:textId="77777777" w:rsidR="006809E8" w:rsidRPr="000B05B0" w:rsidRDefault="006809E8" w:rsidP="00BE7D87"/>
    <w:p w14:paraId="21252D49" w14:textId="77777777" w:rsidR="000B05B0" w:rsidRPr="000B05B0" w:rsidRDefault="000B05B0" w:rsidP="000B05B0">
      <w:r w:rsidRPr="000B05B0">
        <w:rPr>
          <w:b/>
          <w:bCs/>
        </w:rPr>
        <w:lastRenderedPageBreak/>
        <w:t>References</w:t>
      </w:r>
    </w:p>
    <w:p w14:paraId="47657191" w14:textId="77777777" w:rsidR="00A95A94" w:rsidRPr="00A95A94" w:rsidRDefault="00A95A94" w:rsidP="00A95A94">
      <w:r w:rsidRPr="00A95A94">
        <w:t xml:space="preserve">Lingel, K. (2022) </w:t>
      </w:r>
      <w:r w:rsidRPr="00A95A94">
        <w:rPr>
          <w:i/>
          <w:iCs/>
        </w:rPr>
        <w:t xml:space="preserve">Legacy vs Cloud ITSM: what’s the </w:t>
      </w:r>
      <w:proofErr w:type="gramStart"/>
      <w:r w:rsidRPr="00A95A94">
        <w:rPr>
          <w:i/>
          <w:iCs/>
        </w:rPr>
        <w:t>difference?</w:t>
      </w:r>
      <w:r w:rsidRPr="00A95A94">
        <w:t>,</w:t>
      </w:r>
      <w:proofErr w:type="gramEnd"/>
      <w:r w:rsidRPr="00A95A94">
        <w:t xml:space="preserve"> IFS Blog, 19 July. Available at: </w:t>
      </w:r>
      <w:hyperlink r:id="rId4" w:history="1">
        <w:r w:rsidRPr="00A95A94">
          <w:rPr>
            <w:rStyle w:val="Hyperlink"/>
          </w:rPr>
          <w:t>https://blog.ifs.com/2022/07/legacy-vs-cloud-itsm/</w:t>
        </w:r>
      </w:hyperlink>
      <w:r w:rsidRPr="00A95A94">
        <w:t xml:space="preserve"> (Accessed: 3 August 2025).</w:t>
      </w:r>
    </w:p>
    <w:p w14:paraId="3DE65C89" w14:textId="77777777" w:rsidR="00FD2B6C" w:rsidRPr="00FD2B6C" w:rsidRDefault="00FD2B6C" w:rsidP="00FD2B6C">
      <w:r w:rsidRPr="00FD2B6C">
        <w:t xml:space="preserve">Microsoft. (2025) </w:t>
      </w:r>
      <w:r w:rsidRPr="00FD2B6C">
        <w:rPr>
          <w:i/>
          <w:iCs/>
        </w:rPr>
        <w:t>How cloud-based ITSM transforms businesses across industries</w:t>
      </w:r>
      <w:r w:rsidRPr="00FD2B6C">
        <w:t xml:space="preserve">, Microsoft Tech Community, 2 February. Available at: </w:t>
      </w:r>
      <w:hyperlink r:id="rId5" w:history="1">
        <w:r w:rsidRPr="00FD2B6C">
          <w:rPr>
            <w:rStyle w:val="Hyperlink"/>
          </w:rPr>
          <w:t>https://techcommunity.microsoft.com/blog/modern-service-management-blog/how-cloud-based-itsm-transforms-businesses-across-industries/4373091</w:t>
        </w:r>
      </w:hyperlink>
      <w:r w:rsidRPr="00FD2B6C">
        <w:t xml:space="preserve"> (Accessed: 3 August 2025).</w:t>
      </w:r>
    </w:p>
    <w:p w14:paraId="11D34E60" w14:textId="77777777" w:rsidR="00C9399E" w:rsidRPr="00C9399E" w:rsidRDefault="00C9399E" w:rsidP="00C9399E">
      <w:r w:rsidRPr="00C9399E">
        <w:t xml:space="preserve">McKinsey &amp; Company. (2024) </w:t>
      </w:r>
      <w:r w:rsidRPr="00C9399E">
        <w:rPr>
          <w:i/>
          <w:iCs/>
        </w:rPr>
        <w:t>From legacy to cloud: lessons learned</w:t>
      </w:r>
      <w:r w:rsidRPr="00C9399E">
        <w:t xml:space="preserve">, McKinsey Digital, 11 March. Available at: </w:t>
      </w:r>
      <w:hyperlink r:id="rId6" w:history="1">
        <w:r w:rsidRPr="00C9399E">
          <w:rPr>
            <w:rStyle w:val="Hyperlink"/>
          </w:rPr>
          <w:t>https://www.mckinsey.com/capabilities/mckinsey-digital/our-insights/from-legacy-to-cloud-lessons-from-the-trenches</w:t>
        </w:r>
      </w:hyperlink>
      <w:r w:rsidRPr="00C9399E">
        <w:t xml:space="preserve"> (Accessed: 3 August 2025).</w:t>
      </w:r>
    </w:p>
    <w:p w14:paraId="1924F528" w14:textId="77777777" w:rsidR="00844ADF" w:rsidRPr="00844ADF" w:rsidRDefault="00844ADF" w:rsidP="00844ADF">
      <w:pPr>
        <w:pBdr>
          <w:bottom w:val="double" w:sz="6" w:space="1" w:color="auto"/>
        </w:pBdr>
      </w:pPr>
      <w:r w:rsidRPr="00844ADF">
        <w:t xml:space="preserve">Salla, J.R. (2025) </w:t>
      </w:r>
      <w:r w:rsidRPr="00844ADF">
        <w:rPr>
          <w:i/>
          <w:iCs/>
        </w:rPr>
        <w:t>Impact of cloud transformation on IT operations and business agility</w:t>
      </w:r>
      <w:r w:rsidRPr="00844ADF">
        <w:t xml:space="preserve">, </w:t>
      </w:r>
      <w:r w:rsidRPr="00844ADF">
        <w:rPr>
          <w:i/>
          <w:iCs/>
        </w:rPr>
        <w:t>International Journal of Management, IT &amp; Engineering</w:t>
      </w:r>
      <w:r w:rsidRPr="00844ADF">
        <w:t xml:space="preserve">, 15(4), pp. 1–15. Available at: </w:t>
      </w:r>
      <w:hyperlink r:id="rId7" w:history="1">
        <w:r w:rsidRPr="00844ADF">
          <w:rPr>
            <w:rStyle w:val="Hyperlink"/>
          </w:rPr>
          <w:t>https://www.ijmra.us/project%20doc/2025/IJME_APRIL2025/IJMIE1April25.pdf</w:t>
        </w:r>
      </w:hyperlink>
      <w:r w:rsidRPr="00844ADF">
        <w:t xml:space="preserve"> (Accessed: 3 August 2025).</w:t>
      </w:r>
    </w:p>
    <w:p w14:paraId="79620EF9" w14:textId="77777777" w:rsidR="005721B9" w:rsidRDefault="005721B9" w:rsidP="000B05B0"/>
    <w:p w14:paraId="3BCF063D" w14:textId="77777777" w:rsidR="005721B9" w:rsidRDefault="005721B9" w:rsidP="000B05B0"/>
    <w:p w14:paraId="70A21C8E" w14:textId="77777777" w:rsidR="005B42A7" w:rsidRPr="005B42A7" w:rsidRDefault="005B42A7" w:rsidP="005B42A7">
      <w:r w:rsidRPr="005B42A7">
        <w:t> </w:t>
      </w:r>
    </w:p>
    <w:p w14:paraId="2CB30D57" w14:textId="77777777" w:rsidR="005B42A7" w:rsidRDefault="005B42A7" w:rsidP="005B42A7">
      <w:r w:rsidRPr="005B42A7">
        <w:t> </w:t>
      </w:r>
    </w:p>
    <w:p w14:paraId="4A01C179" w14:textId="77777777" w:rsidR="002B6C0D" w:rsidRDefault="002B6C0D" w:rsidP="005B42A7"/>
    <w:p w14:paraId="7383A7AD" w14:textId="77777777" w:rsidR="002B6C0D" w:rsidRDefault="002B6C0D" w:rsidP="005B42A7"/>
    <w:p w14:paraId="3C4C4501" w14:textId="77777777" w:rsidR="002B6C0D" w:rsidRDefault="002B6C0D" w:rsidP="005B42A7"/>
    <w:p w14:paraId="001F185E" w14:textId="77777777" w:rsidR="002B6C0D" w:rsidRDefault="002B6C0D" w:rsidP="005B42A7"/>
    <w:p w14:paraId="611FDC95" w14:textId="77777777" w:rsidR="002B6C0D" w:rsidRDefault="002B6C0D" w:rsidP="005B42A7"/>
    <w:p w14:paraId="1FAEBBE0" w14:textId="77777777" w:rsidR="002B6C0D" w:rsidRDefault="002B6C0D" w:rsidP="005B42A7"/>
    <w:p w14:paraId="3EA1A060" w14:textId="77777777" w:rsidR="002B6C0D" w:rsidRDefault="002B6C0D" w:rsidP="005B42A7"/>
    <w:p w14:paraId="5F7D0455" w14:textId="77777777" w:rsidR="002B6C0D" w:rsidRDefault="002B6C0D" w:rsidP="005B42A7"/>
    <w:p w14:paraId="01B71C4E" w14:textId="77777777" w:rsidR="002B6C0D" w:rsidRDefault="002B6C0D" w:rsidP="005B42A7"/>
    <w:p w14:paraId="7B4DF136" w14:textId="77777777" w:rsidR="002B6C0D" w:rsidRDefault="002B6C0D" w:rsidP="005B42A7"/>
    <w:p w14:paraId="3D421F54" w14:textId="77777777" w:rsidR="002B6C0D" w:rsidRDefault="002B6C0D" w:rsidP="005B42A7"/>
    <w:p w14:paraId="462FAB6F" w14:textId="77777777" w:rsidR="002B6C0D" w:rsidRDefault="002B6C0D" w:rsidP="005B42A7"/>
    <w:p w14:paraId="39784DED" w14:textId="77777777" w:rsidR="002B6C0D" w:rsidRDefault="002B6C0D" w:rsidP="005B42A7"/>
    <w:p w14:paraId="0D3FC277" w14:textId="77777777" w:rsidR="002B6C0D" w:rsidRDefault="002B6C0D" w:rsidP="005B42A7"/>
    <w:p w14:paraId="36A7152F" w14:textId="77777777" w:rsidR="002B6C0D" w:rsidRPr="005B42A7" w:rsidRDefault="002B6C0D" w:rsidP="005B42A7"/>
    <w:p w14:paraId="6C139181" w14:textId="57F4767D" w:rsidR="005B42A7" w:rsidRPr="005B42A7" w:rsidRDefault="005B42A7" w:rsidP="005B42A7">
      <w:r w:rsidRPr="005B42A7">
        <w:rPr>
          <w:b/>
          <w:bCs/>
        </w:rPr>
        <w:t>References</w:t>
      </w:r>
      <w:r w:rsidR="002B6C0D">
        <w:rPr>
          <w:b/>
          <w:bCs/>
        </w:rPr>
        <w:t xml:space="preserve"> list</w:t>
      </w:r>
    </w:p>
    <w:p w14:paraId="3AA02858" w14:textId="5CE4B869" w:rsidR="005B42A7" w:rsidRPr="005B42A7" w:rsidRDefault="005B42A7" w:rsidP="002B6C0D">
      <w:r w:rsidRPr="005B42A7">
        <w:t>Doe, P. &amp; Malik, R. (2023) </w:t>
      </w:r>
      <w:r w:rsidRPr="005B42A7">
        <w:rPr>
          <w:i/>
          <w:iCs/>
        </w:rPr>
        <w:t>Balancing Flexibility and Governance in Cloud-Based ITSM</w:t>
      </w:r>
      <w:r w:rsidRPr="005B42A7">
        <w:t>, Journal of Enterprise Technology Management, 11(2), pp. 87–101. Available at: </w:t>
      </w:r>
      <w:hyperlink r:id="rId8" w:history="1">
        <w:r w:rsidRPr="005B42A7">
          <w:rPr>
            <w:rStyle w:val="Hyperlink"/>
          </w:rPr>
          <w:t>https://www.jetmjournal.org/articles/2023-balancing-flexibility-it-management</w:t>
        </w:r>
      </w:hyperlink>
      <w:r w:rsidRPr="005B42A7">
        <w:t> (Accessed: 3 August 2025).</w:t>
      </w:r>
    </w:p>
    <w:p w14:paraId="2D389C39" w14:textId="77777777" w:rsidR="005B42A7" w:rsidRPr="005B42A7" w:rsidRDefault="005B42A7" w:rsidP="005B42A7">
      <w:r w:rsidRPr="005B42A7">
        <w:t>Lingel, K. (2022) </w:t>
      </w:r>
      <w:r w:rsidRPr="005B42A7">
        <w:rPr>
          <w:i/>
          <w:iCs/>
        </w:rPr>
        <w:t xml:space="preserve">Legacy vs Cloud ITSM: what’s the </w:t>
      </w:r>
      <w:proofErr w:type="gramStart"/>
      <w:r w:rsidRPr="005B42A7">
        <w:rPr>
          <w:i/>
          <w:iCs/>
        </w:rPr>
        <w:t>difference?</w:t>
      </w:r>
      <w:r w:rsidRPr="005B42A7">
        <w:t>,</w:t>
      </w:r>
      <w:proofErr w:type="gramEnd"/>
      <w:r w:rsidRPr="005B42A7">
        <w:t xml:space="preserve"> IFS Blog, 19 July. Available at: </w:t>
      </w:r>
      <w:hyperlink r:id="rId9" w:history="1">
        <w:r w:rsidRPr="005B42A7">
          <w:rPr>
            <w:rStyle w:val="Hyperlink"/>
            <w:b/>
            <w:bCs/>
          </w:rPr>
          <w:t>https://blog.ifs.com/2022/07/legacy-vs-cloud-itsm/</w:t>
        </w:r>
      </w:hyperlink>
      <w:r w:rsidRPr="005B42A7">
        <w:t> (Accessed: 3 August 2025).</w:t>
      </w:r>
    </w:p>
    <w:p w14:paraId="6FCE11E4" w14:textId="77777777" w:rsidR="005B42A7" w:rsidRPr="005B42A7" w:rsidRDefault="005B42A7" w:rsidP="005B42A7">
      <w:r w:rsidRPr="005B42A7">
        <w:t>Microsoft. (2025) </w:t>
      </w:r>
      <w:r w:rsidRPr="005B42A7">
        <w:rPr>
          <w:i/>
          <w:iCs/>
        </w:rPr>
        <w:t>How cloud-based ITSM transforms businesses across industries</w:t>
      </w:r>
      <w:r w:rsidRPr="005B42A7">
        <w:t>, Microsoft Tech Community, 2 February. Available at: </w:t>
      </w:r>
      <w:hyperlink r:id="rId10" w:history="1">
        <w:r w:rsidRPr="005B42A7">
          <w:rPr>
            <w:rStyle w:val="Hyperlink"/>
            <w:b/>
            <w:bCs/>
          </w:rPr>
          <w:t>https://techcommunity.microsoft.com/blog/modern-service-management-blog/how-cloud-based-itsm-transforms-businesses-across-industries/4373091</w:t>
        </w:r>
      </w:hyperlink>
      <w:r w:rsidRPr="005B42A7">
        <w:t> (Accessed: 3 August 2025).</w:t>
      </w:r>
    </w:p>
    <w:p w14:paraId="4F915A34" w14:textId="77777777" w:rsidR="005B42A7" w:rsidRPr="005B42A7" w:rsidRDefault="005B42A7" w:rsidP="005B42A7">
      <w:r w:rsidRPr="005B42A7">
        <w:t>McKinsey &amp; Company. (2024) </w:t>
      </w:r>
      <w:r w:rsidRPr="005B42A7">
        <w:rPr>
          <w:i/>
          <w:iCs/>
        </w:rPr>
        <w:t>From legacy to cloud: lessons learned</w:t>
      </w:r>
      <w:r w:rsidRPr="005B42A7">
        <w:t>, McKinsey Digital, 11 March. Available at: </w:t>
      </w:r>
      <w:hyperlink r:id="rId11" w:history="1">
        <w:r w:rsidRPr="005B42A7">
          <w:rPr>
            <w:rStyle w:val="Hyperlink"/>
            <w:b/>
            <w:bCs/>
          </w:rPr>
          <w:t>https://www.mckinsey.com/capabilities/mckinsey-digital/our-insights/from-legacy-to-cloud-lessons-from-the-trenches</w:t>
        </w:r>
      </w:hyperlink>
      <w:r w:rsidRPr="005B42A7">
        <w:t> (Accessed: 3 August 2025).</w:t>
      </w:r>
    </w:p>
    <w:p w14:paraId="163E58D5" w14:textId="77777777" w:rsidR="005B42A7" w:rsidRPr="005B42A7" w:rsidRDefault="005B42A7" w:rsidP="005B42A7">
      <w:r w:rsidRPr="005B42A7">
        <w:t>Salla, J.R. (2025) </w:t>
      </w:r>
      <w:r w:rsidRPr="005B42A7">
        <w:rPr>
          <w:i/>
          <w:iCs/>
        </w:rPr>
        <w:t>Impact of cloud transformation on IT operations and business agility</w:t>
      </w:r>
      <w:r w:rsidRPr="005B42A7">
        <w:t>, </w:t>
      </w:r>
      <w:r w:rsidRPr="005B42A7">
        <w:rPr>
          <w:i/>
          <w:iCs/>
        </w:rPr>
        <w:t>International Journal of Management, IT &amp; Engineering</w:t>
      </w:r>
      <w:r w:rsidRPr="005B42A7">
        <w:t>, 15(4), pp. 1–15. Available at: </w:t>
      </w:r>
      <w:hyperlink r:id="rId12" w:history="1">
        <w:r w:rsidRPr="005B42A7">
          <w:rPr>
            <w:rStyle w:val="Hyperlink"/>
            <w:b/>
            <w:bCs/>
          </w:rPr>
          <w:t>https://www.ijmra.us/project%20doc/2025/IJME_APRIL2025/IJMIE1April25.pdf</w:t>
        </w:r>
      </w:hyperlink>
      <w:r w:rsidRPr="005B42A7">
        <w:t> (Accessed: 3 August 2025).</w:t>
      </w:r>
    </w:p>
    <w:p w14:paraId="70E291FB" w14:textId="77777777" w:rsidR="005B42A7" w:rsidRPr="005B42A7" w:rsidRDefault="005B42A7" w:rsidP="005B42A7">
      <w:r w:rsidRPr="005B42A7">
        <w:t> </w:t>
      </w:r>
    </w:p>
    <w:p w14:paraId="7CBAAD8A" w14:textId="77777777" w:rsidR="005721B9" w:rsidRDefault="005721B9" w:rsidP="000B05B0"/>
    <w:p w14:paraId="48C567F4" w14:textId="77777777" w:rsidR="005721B9" w:rsidRDefault="005721B9" w:rsidP="000B05B0"/>
    <w:p w14:paraId="0A4AC7B2" w14:textId="77777777" w:rsidR="005721B9" w:rsidRDefault="005721B9" w:rsidP="000B05B0"/>
    <w:p w14:paraId="14B42512" w14:textId="77777777" w:rsidR="005721B9" w:rsidRDefault="005721B9" w:rsidP="000B05B0"/>
    <w:p w14:paraId="154EFD55" w14:textId="77777777" w:rsidR="005721B9" w:rsidRDefault="005721B9" w:rsidP="000B05B0"/>
    <w:p w14:paraId="703139E3" w14:textId="77777777" w:rsidR="005B42A7" w:rsidRPr="000B05B0" w:rsidRDefault="005B42A7" w:rsidP="000B05B0"/>
    <w:sectPr w:rsidR="005B42A7" w:rsidRPr="000B05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5B0"/>
    <w:rsid w:val="00013990"/>
    <w:rsid w:val="00036C4A"/>
    <w:rsid w:val="00065541"/>
    <w:rsid w:val="00067E9A"/>
    <w:rsid w:val="00071920"/>
    <w:rsid w:val="00075F7F"/>
    <w:rsid w:val="0008525E"/>
    <w:rsid w:val="000B05B0"/>
    <w:rsid w:val="000B5035"/>
    <w:rsid w:val="000C58B7"/>
    <w:rsid w:val="000E187F"/>
    <w:rsid w:val="000E44C1"/>
    <w:rsid w:val="001547DD"/>
    <w:rsid w:val="001557CC"/>
    <w:rsid w:val="001718E9"/>
    <w:rsid w:val="00194A38"/>
    <w:rsid w:val="00196D6A"/>
    <w:rsid w:val="001A10CA"/>
    <w:rsid w:val="001A6E14"/>
    <w:rsid w:val="001C0DC8"/>
    <w:rsid w:val="001D43DA"/>
    <w:rsid w:val="001F33FF"/>
    <w:rsid w:val="002043F9"/>
    <w:rsid w:val="00222458"/>
    <w:rsid w:val="00237004"/>
    <w:rsid w:val="00257B96"/>
    <w:rsid w:val="0027478A"/>
    <w:rsid w:val="00283861"/>
    <w:rsid w:val="002A63CC"/>
    <w:rsid w:val="002B4BAA"/>
    <w:rsid w:val="002B69AC"/>
    <w:rsid w:val="002B6C0D"/>
    <w:rsid w:val="002C1D7B"/>
    <w:rsid w:val="00320D92"/>
    <w:rsid w:val="003301D7"/>
    <w:rsid w:val="00331B5F"/>
    <w:rsid w:val="00343908"/>
    <w:rsid w:val="00375E07"/>
    <w:rsid w:val="0039658C"/>
    <w:rsid w:val="003F3C4E"/>
    <w:rsid w:val="00447088"/>
    <w:rsid w:val="00463235"/>
    <w:rsid w:val="004E705D"/>
    <w:rsid w:val="004F5528"/>
    <w:rsid w:val="00507E2B"/>
    <w:rsid w:val="00516083"/>
    <w:rsid w:val="0055365A"/>
    <w:rsid w:val="00570945"/>
    <w:rsid w:val="005721B9"/>
    <w:rsid w:val="00586F08"/>
    <w:rsid w:val="005971B5"/>
    <w:rsid w:val="005B42A7"/>
    <w:rsid w:val="005E07F4"/>
    <w:rsid w:val="005E4D53"/>
    <w:rsid w:val="00631C94"/>
    <w:rsid w:val="00634353"/>
    <w:rsid w:val="0063656E"/>
    <w:rsid w:val="006620E8"/>
    <w:rsid w:val="00675EB7"/>
    <w:rsid w:val="006809E8"/>
    <w:rsid w:val="00695B8E"/>
    <w:rsid w:val="006A5AB8"/>
    <w:rsid w:val="00705480"/>
    <w:rsid w:val="007112BA"/>
    <w:rsid w:val="007216B6"/>
    <w:rsid w:val="00736BC6"/>
    <w:rsid w:val="00790DDD"/>
    <w:rsid w:val="007A36A4"/>
    <w:rsid w:val="007C19A0"/>
    <w:rsid w:val="007C4C3A"/>
    <w:rsid w:val="00844ADF"/>
    <w:rsid w:val="00893670"/>
    <w:rsid w:val="008E3E75"/>
    <w:rsid w:val="008E5B75"/>
    <w:rsid w:val="0092501E"/>
    <w:rsid w:val="00944D1C"/>
    <w:rsid w:val="00955FEE"/>
    <w:rsid w:val="0095664B"/>
    <w:rsid w:val="009C158E"/>
    <w:rsid w:val="009E14D3"/>
    <w:rsid w:val="00A3739D"/>
    <w:rsid w:val="00A45297"/>
    <w:rsid w:val="00A8106D"/>
    <w:rsid w:val="00A86194"/>
    <w:rsid w:val="00A95A94"/>
    <w:rsid w:val="00AA1F71"/>
    <w:rsid w:val="00AA7F2E"/>
    <w:rsid w:val="00AB100D"/>
    <w:rsid w:val="00AC649D"/>
    <w:rsid w:val="00AD4D62"/>
    <w:rsid w:val="00AD7892"/>
    <w:rsid w:val="00AF2BBF"/>
    <w:rsid w:val="00B50DD2"/>
    <w:rsid w:val="00B66305"/>
    <w:rsid w:val="00B8011E"/>
    <w:rsid w:val="00BD6AE2"/>
    <w:rsid w:val="00BE7D87"/>
    <w:rsid w:val="00C27725"/>
    <w:rsid w:val="00C44F6F"/>
    <w:rsid w:val="00C57EB0"/>
    <w:rsid w:val="00C755C1"/>
    <w:rsid w:val="00C9399E"/>
    <w:rsid w:val="00C97FDC"/>
    <w:rsid w:val="00CC2EA2"/>
    <w:rsid w:val="00CE09A1"/>
    <w:rsid w:val="00D80B81"/>
    <w:rsid w:val="00D96FB2"/>
    <w:rsid w:val="00E01B9F"/>
    <w:rsid w:val="00E62072"/>
    <w:rsid w:val="00E73548"/>
    <w:rsid w:val="00E84D29"/>
    <w:rsid w:val="00E918A0"/>
    <w:rsid w:val="00E95639"/>
    <w:rsid w:val="00EB49F3"/>
    <w:rsid w:val="00EB5010"/>
    <w:rsid w:val="00F60897"/>
    <w:rsid w:val="00F87520"/>
    <w:rsid w:val="00FA2AF3"/>
    <w:rsid w:val="00FD2B6C"/>
    <w:rsid w:val="00FF51E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E4B96"/>
  <w15:chartTrackingRefBased/>
  <w15:docId w15:val="{CDC686BB-4860-4E1F-8C49-109FD01A1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05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05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05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05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05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05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5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5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5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5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05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05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05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05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5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5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5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5B0"/>
    <w:rPr>
      <w:rFonts w:eastAsiaTheme="majorEastAsia" w:cstheme="majorBidi"/>
      <w:color w:val="272727" w:themeColor="text1" w:themeTint="D8"/>
    </w:rPr>
  </w:style>
  <w:style w:type="paragraph" w:styleId="Title">
    <w:name w:val="Title"/>
    <w:basedOn w:val="Normal"/>
    <w:next w:val="Normal"/>
    <w:link w:val="TitleChar"/>
    <w:uiPriority w:val="10"/>
    <w:qFormat/>
    <w:rsid w:val="000B05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5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5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5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5B0"/>
    <w:pPr>
      <w:spacing w:before="160"/>
      <w:jc w:val="center"/>
    </w:pPr>
    <w:rPr>
      <w:i/>
      <w:iCs/>
      <w:color w:val="404040" w:themeColor="text1" w:themeTint="BF"/>
    </w:rPr>
  </w:style>
  <w:style w:type="character" w:customStyle="1" w:styleId="QuoteChar">
    <w:name w:val="Quote Char"/>
    <w:basedOn w:val="DefaultParagraphFont"/>
    <w:link w:val="Quote"/>
    <w:uiPriority w:val="29"/>
    <w:rsid w:val="000B05B0"/>
    <w:rPr>
      <w:i/>
      <w:iCs/>
      <w:color w:val="404040" w:themeColor="text1" w:themeTint="BF"/>
    </w:rPr>
  </w:style>
  <w:style w:type="paragraph" w:styleId="ListParagraph">
    <w:name w:val="List Paragraph"/>
    <w:basedOn w:val="Normal"/>
    <w:uiPriority w:val="34"/>
    <w:qFormat/>
    <w:rsid w:val="000B05B0"/>
    <w:pPr>
      <w:ind w:left="720"/>
      <w:contextualSpacing/>
    </w:pPr>
  </w:style>
  <w:style w:type="character" w:styleId="IntenseEmphasis">
    <w:name w:val="Intense Emphasis"/>
    <w:basedOn w:val="DefaultParagraphFont"/>
    <w:uiPriority w:val="21"/>
    <w:qFormat/>
    <w:rsid w:val="000B05B0"/>
    <w:rPr>
      <w:i/>
      <w:iCs/>
      <w:color w:val="0F4761" w:themeColor="accent1" w:themeShade="BF"/>
    </w:rPr>
  </w:style>
  <w:style w:type="paragraph" w:styleId="IntenseQuote">
    <w:name w:val="Intense Quote"/>
    <w:basedOn w:val="Normal"/>
    <w:next w:val="Normal"/>
    <w:link w:val="IntenseQuoteChar"/>
    <w:uiPriority w:val="30"/>
    <w:qFormat/>
    <w:rsid w:val="000B05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5B0"/>
    <w:rPr>
      <w:i/>
      <w:iCs/>
      <w:color w:val="0F4761" w:themeColor="accent1" w:themeShade="BF"/>
    </w:rPr>
  </w:style>
  <w:style w:type="character" w:styleId="IntenseReference">
    <w:name w:val="Intense Reference"/>
    <w:basedOn w:val="DefaultParagraphFont"/>
    <w:uiPriority w:val="32"/>
    <w:qFormat/>
    <w:rsid w:val="000B05B0"/>
    <w:rPr>
      <w:b/>
      <w:bCs/>
      <w:smallCaps/>
      <w:color w:val="0F4761" w:themeColor="accent1" w:themeShade="BF"/>
      <w:spacing w:val="5"/>
    </w:rPr>
  </w:style>
  <w:style w:type="character" w:styleId="Hyperlink">
    <w:name w:val="Hyperlink"/>
    <w:basedOn w:val="DefaultParagraphFont"/>
    <w:uiPriority w:val="99"/>
    <w:unhideWhenUsed/>
    <w:rsid w:val="00A95A94"/>
    <w:rPr>
      <w:color w:val="467886" w:themeColor="hyperlink"/>
      <w:u w:val="single"/>
    </w:rPr>
  </w:style>
  <w:style w:type="character" w:styleId="UnresolvedMention">
    <w:name w:val="Unresolved Mention"/>
    <w:basedOn w:val="DefaultParagraphFont"/>
    <w:uiPriority w:val="99"/>
    <w:semiHidden/>
    <w:unhideWhenUsed/>
    <w:rsid w:val="00A95A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61193">
      <w:bodyDiv w:val="1"/>
      <w:marLeft w:val="0"/>
      <w:marRight w:val="0"/>
      <w:marTop w:val="0"/>
      <w:marBottom w:val="0"/>
      <w:divBdr>
        <w:top w:val="none" w:sz="0" w:space="0" w:color="auto"/>
        <w:left w:val="none" w:sz="0" w:space="0" w:color="auto"/>
        <w:bottom w:val="none" w:sz="0" w:space="0" w:color="auto"/>
        <w:right w:val="none" w:sz="0" w:space="0" w:color="auto"/>
      </w:divBdr>
    </w:div>
    <w:div w:id="178662298">
      <w:bodyDiv w:val="1"/>
      <w:marLeft w:val="0"/>
      <w:marRight w:val="0"/>
      <w:marTop w:val="0"/>
      <w:marBottom w:val="0"/>
      <w:divBdr>
        <w:top w:val="none" w:sz="0" w:space="0" w:color="auto"/>
        <w:left w:val="none" w:sz="0" w:space="0" w:color="auto"/>
        <w:bottom w:val="none" w:sz="0" w:space="0" w:color="auto"/>
        <w:right w:val="none" w:sz="0" w:space="0" w:color="auto"/>
      </w:divBdr>
    </w:div>
    <w:div w:id="235895215">
      <w:bodyDiv w:val="1"/>
      <w:marLeft w:val="0"/>
      <w:marRight w:val="0"/>
      <w:marTop w:val="0"/>
      <w:marBottom w:val="0"/>
      <w:divBdr>
        <w:top w:val="none" w:sz="0" w:space="0" w:color="auto"/>
        <w:left w:val="none" w:sz="0" w:space="0" w:color="auto"/>
        <w:bottom w:val="none" w:sz="0" w:space="0" w:color="auto"/>
        <w:right w:val="none" w:sz="0" w:space="0" w:color="auto"/>
      </w:divBdr>
    </w:div>
    <w:div w:id="281376789">
      <w:bodyDiv w:val="1"/>
      <w:marLeft w:val="0"/>
      <w:marRight w:val="0"/>
      <w:marTop w:val="0"/>
      <w:marBottom w:val="0"/>
      <w:divBdr>
        <w:top w:val="none" w:sz="0" w:space="0" w:color="auto"/>
        <w:left w:val="none" w:sz="0" w:space="0" w:color="auto"/>
        <w:bottom w:val="none" w:sz="0" w:space="0" w:color="auto"/>
        <w:right w:val="none" w:sz="0" w:space="0" w:color="auto"/>
      </w:divBdr>
    </w:div>
    <w:div w:id="385177474">
      <w:bodyDiv w:val="1"/>
      <w:marLeft w:val="0"/>
      <w:marRight w:val="0"/>
      <w:marTop w:val="0"/>
      <w:marBottom w:val="0"/>
      <w:divBdr>
        <w:top w:val="none" w:sz="0" w:space="0" w:color="auto"/>
        <w:left w:val="none" w:sz="0" w:space="0" w:color="auto"/>
        <w:bottom w:val="none" w:sz="0" w:space="0" w:color="auto"/>
        <w:right w:val="none" w:sz="0" w:space="0" w:color="auto"/>
      </w:divBdr>
    </w:div>
    <w:div w:id="523326582">
      <w:bodyDiv w:val="1"/>
      <w:marLeft w:val="0"/>
      <w:marRight w:val="0"/>
      <w:marTop w:val="0"/>
      <w:marBottom w:val="0"/>
      <w:divBdr>
        <w:top w:val="none" w:sz="0" w:space="0" w:color="auto"/>
        <w:left w:val="none" w:sz="0" w:space="0" w:color="auto"/>
        <w:bottom w:val="none" w:sz="0" w:space="0" w:color="auto"/>
        <w:right w:val="none" w:sz="0" w:space="0" w:color="auto"/>
      </w:divBdr>
    </w:div>
    <w:div w:id="774835076">
      <w:bodyDiv w:val="1"/>
      <w:marLeft w:val="0"/>
      <w:marRight w:val="0"/>
      <w:marTop w:val="0"/>
      <w:marBottom w:val="0"/>
      <w:divBdr>
        <w:top w:val="none" w:sz="0" w:space="0" w:color="auto"/>
        <w:left w:val="none" w:sz="0" w:space="0" w:color="auto"/>
        <w:bottom w:val="none" w:sz="0" w:space="0" w:color="auto"/>
        <w:right w:val="none" w:sz="0" w:space="0" w:color="auto"/>
      </w:divBdr>
    </w:div>
    <w:div w:id="830562350">
      <w:bodyDiv w:val="1"/>
      <w:marLeft w:val="0"/>
      <w:marRight w:val="0"/>
      <w:marTop w:val="0"/>
      <w:marBottom w:val="0"/>
      <w:divBdr>
        <w:top w:val="none" w:sz="0" w:space="0" w:color="auto"/>
        <w:left w:val="none" w:sz="0" w:space="0" w:color="auto"/>
        <w:bottom w:val="none" w:sz="0" w:space="0" w:color="auto"/>
        <w:right w:val="none" w:sz="0" w:space="0" w:color="auto"/>
      </w:divBdr>
    </w:div>
    <w:div w:id="1062555673">
      <w:bodyDiv w:val="1"/>
      <w:marLeft w:val="0"/>
      <w:marRight w:val="0"/>
      <w:marTop w:val="0"/>
      <w:marBottom w:val="0"/>
      <w:divBdr>
        <w:top w:val="none" w:sz="0" w:space="0" w:color="auto"/>
        <w:left w:val="none" w:sz="0" w:space="0" w:color="auto"/>
        <w:bottom w:val="none" w:sz="0" w:space="0" w:color="auto"/>
        <w:right w:val="none" w:sz="0" w:space="0" w:color="auto"/>
      </w:divBdr>
    </w:div>
    <w:div w:id="1266035901">
      <w:bodyDiv w:val="1"/>
      <w:marLeft w:val="0"/>
      <w:marRight w:val="0"/>
      <w:marTop w:val="0"/>
      <w:marBottom w:val="0"/>
      <w:divBdr>
        <w:top w:val="none" w:sz="0" w:space="0" w:color="auto"/>
        <w:left w:val="none" w:sz="0" w:space="0" w:color="auto"/>
        <w:bottom w:val="none" w:sz="0" w:space="0" w:color="auto"/>
        <w:right w:val="none" w:sz="0" w:space="0" w:color="auto"/>
      </w:divBdr>
    </w:div>
    <w:div w:id="1296177443">
      <w:bodyDiv w:val="1"/>
      <w:marLeft w:val="0"/>
      <w:marRight w:val="0"/>
      <w:marTop w:val="0"/>
      <w:marBottom w:val="0"/>
      <w:divBdr>
        <w:top w:val="none" w:sz="0" w:space="0" w:color="auto"/>
        <w:left w:val="none" w:sz="0" w:space="0" w:color="auto"/>
        <w:bottom w:val="none" w:sz="0" w:space="0" w:color="auto"/>
        <w:right w:val="none" w:sz="0" w:space="0" w:color="auto"/>
      </w:divBdr>
    </w:div>
    <w:div w:id="1303928047">
      <w:bodyDiv w:val="1"/>
      <w:marLeft w:val="0"/>
      <w:marRight w:val="0"/>
      <w:marTop w:val="0"/>
      <w:marBottom w:val="0"/>
      <w:divBdr>
        <w:top w:val="none" w:sz="0" w:space="0" w:color="auto"/>
        <w:left w:val="none" w:sz="0" w:space="0" w:color="auto"/>
        <w:bottom w:val="none" w:sz="0" w:space="0" w:color="auto"/>
        <w:right w:val="none" w:sz="0" w:space="0" w:color="auto"/>
      </w:divBdr>
    </w:div>
    <w:div w:id="1359356180">
      <w:bodyDiv w:val="1"/>
      <w:marLeft w:val="0"/>
      <w:marRight w:val="0"/>
      <w:marTop w:val="0"/>
      <w:marBottom w:val="0"/>
      <w:divBdr>
        <w:top w:val="none" w:sz="0" w:space="0" w:color="auto"/>
        <w:left w:val="none" w:sz="0" w:space="0" w:color="auto"/>
        <w:bottom w:val="none" w:sz="0" w:space="0" w:color="auto"/>
        <w:right w:val="none" w:sz="0" w:space="0" w:color="auto"/>
      </w:divBdr>
    </w:div>
    <w:div w:id="1383019978">
      <w:bodyDiv w:val="1"/>
      <w:marLeft w:val="0"/>
      <w:marRight w:val="0"/>
      <w:marTop w:val="0"/>
      <w:marBottom w:val="0"/>
      <w:divBdr>
        <w:top w:val="none" w:sz="0" w:space="0" w:color="auto"/>
        <w:left w:val="none" w:sz="0" w:space="0" w:color="auto"/>
        <w:bottom w:val="none" w:sz="0" w:space="0" w:color="auto"/>
        <w:right w:val="none" w:sz="0" w:space="0" w:color="auto"/>
      </w:divBdr>
    </w:div>
    <w:div w:id="1504316041">
      <w:bodyDiv w:val="1"/>
      <w:marLeft w:val="0"/>
      <w:marRight w:val="0"/>
      <w:marTop w:val="0"/>
      <w:marBottom w:val="0"/>
      <w:divBdr>
        <w:top w:val="none" w:sz="0" w:space="0" w:color="auto"/>
        <w:left w:val="none" w:sz="0" w:space="0" w:color="auto"/>
        <w:bottom w:val="none" w:sz="0" w:space="0" w:color="auto"/>
        <w:right w:val="none" w:sz="0" w:space="0" w:color="auto"/>
      </w:divBdr>
    </w:div>
    <w:div w:id="1957591242">
      <w:bodyDiv w:val="1"/>
      <w:marLeft w:val="0"/>
      <w:marRight w:val="0"/>
      <w:marTop w:val="0"/>
      <w:marBottom w:val="0"/>
      <w:divBdr>
        <w:top w:val="none" w:sz="0" w:space="0" w:color="auto"/>
        <w:left w:val="none" w:sz="0" w:space="0" w:color="auto"/>
        <w:bottom w:val="none" w:sz="0" w:space="0" w:color="auto"/>
        <w:right w:val="none" w:sz="0" w:space="0" w:color="auto"/>
      </w:divBdr>
    </w:div>
    <w:div w:id="1963878266">
      <w:bodyDiv w:val="1"/>
      <w:marLeft w:val="0"/>
      <w:marRight w:val="0"/>
      <w:marTop w:val="0"/>
      <w:marBottom w:val="0"/>
      <w:divBdr>
        <w:top w:val="none" w:sz="0" w:space="0" w:color="auto"/>
        <w:left w:val="none" w:sz="0" w:space="0" w:color="auto"/>
        <w:bottom w:val="none" w:sz="0" w:space="0" w:color="auto"/>
        <w:right w:val="none" w:sz="0" w:space="0" w:color="auto"/>
      </w:divBdr>
    </w:div>
    <w:div w:id="2066444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etmjournal.org/articles/2023-balancing-flexibility-it-management"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ijmra.us/project%20doc/2025/IJME_APRIL2025/IJMIE1April25.pdf" TargetMode="External"/><Relationship Id="rId12" Type="http://schemas.openxmlformats.org/officeDocument/2006/relationships/hyperlink" Target="https://www.ijmra.us/project%20doc/2025/IJME_APRIL2025/IJMIE1April25.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ckinsey.com/capabilities/mckinsey-digital/our-insights/from-legacy-to-cloud-lessons-from-the-trenches" TargetMode="External"/><Relationship Id="rId11" Type="http://schemas.openxmlformats.org/officeDocument/2006/relationships/hyperlink" Target="https://www.mckinsey.com/capabilities/mckinsey-digital/our-insights/from-legacy-to-cloud-lessons-from-the-trenches" TargetMode="External"/><Relationship Id="rId5" Type="http://schemas.openxmlformats.org/officeDocument/2006/relationships/hyperlink" Target="https://techcommunity.microsoft.com/blog/modern-service-management-blog/how-cloud-based-itsm-transforms-businesses-across-industries/4373091" TargetMode="External"/><Relationship Id="rId10" Type="http://schemas.openxmlformats.org/officeDocument/2006/relationships/hyperlink" Target="https://techcommunity.microsoft.com/blog/modern-service-management-blog/how-cloud-based-itsm-transforms-businesses-across-industries/4373091" TargetMode="External"/><Relationship Id="rId4" Type="http://schemas.openxmlformats.org/officeDocument/2006/relationships/hyperlink" Target="https://blog.ifs.com/2022/07/legacy-vs-cloud-itsm/" TargetMode="External"/><Relationship Id="rId9" Type="http://schemas.openxmlformats.org/officeDocument/2006/relationships/hyperlink" Target="https://blog.ifs.com/2022/07/legacy-vs-cloud-its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328</TotalTime>
  <Pages>4</Pages>
  <Words>1105</Words>
  <Characters>6300</Characters>
  <Application>Microsoft Office Word</Application>
  <DocSecurity>0</DocSecurity>
  <Lines>52</Lines>
  <Paragraphs>14</Paragraphs>
  <ScaleCrop>false</ScaleCrop>
  <Company/>
  <LinksUpToDate>false</LinksUpToDate>
  <CharactersWithSpaces>7391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Ghorbani, Payman</dc:creator>
  <cp:keywords/>
  <dc:description/>
  <cp:lastModifiedBy>Ghorbani, Payman</cp:lastModifiedBy>
  <cp:revision>117</cp:revision>
  <dcterms:created xsi:type="dcterms:W3CDTF">2025-08-03T11:54:00Z</dcterms:created>
  <dcterms:modified xsi:type="dcterms:W3CDTF">2025-08-03T18:38:00Z</dcterms:modified>
</cp:coreProperties>
</file>