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BF46A0" w:rsidRDefault="00D5413C" w:rsidP="003F6D5F">
      <w:pPr>
        <w:pStyle w:val="Photo"/>
        <w:spacing w:line="360" w:lineRule="auto"/>
        <w:rPr>
          <w:sz w:val="24"/>
          <w:szCs w:val="24"/>
        </w:rPr>
      </w:pPr>
      <w:r w:rsidRPr="00BF46A0">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052362C8" w14:textId="77777777" w:rsidR="00A53C25" w:rsidRPr="00066179" w:rsidRDefault="00A53C25" w:rsidP="00A53C25">
      <w:pPr>
        <w:pStyle w:val="Heading1"/>
        <w:jc w:val="center"/>
      </w:pPr>
      <w:r w:rsidRPr="002058E3">
        <w:rPr>
          <w:lang w:val="en-GB"/>
        </w:rPr>
        <w:t>Using COBIT in E-Commerce: A Strategic Way to Manage IT</w:t>
      </w:r>
    </w:p>
    <w:p w14:paraId="27B6DD31" w14:textId="24DA71C5" w:rsidR="001638F6" w:rsidRPr="00BF46A0" w:rsidRDefault="008128E1" w:rsidP="003F6D5F">
      <w:pPr>
        <w:pStyle w:val="Subtitle"/>
        <w:spacing w:line="360" w:lineRule="auto"/>
        <w:rPr>
          <w:rFonts w:asciiTheme="minorHAnsi" w:hAnsiTheme="minorHAnsi" w:cstheme="minorBidi"/>
          <w:sz w:val="24"/>
          <w:szCs w:val="24"/>
        </w:rPr>
      </w:pPr>
      <w:r w:rsidRPr="00BF46A0">
        <w:rPr>
          <w:rFonts w:asciiTheme="minorHAnsi" w:hAnsiTheme="minorHAnsi" w:cstheme="minorBidi"/>
          <w:sz w:val="24"/>
          <w:szCs w:val="24"/>
        </w:rPr>
        <w:t>University of Essex Online</w:t>
      </w:r>
    </w:p>
    <w:p w14:paraId="042F9C46" w14:textId="06604E12" w:rsidR="009F3927" w:rsidRPr="00BF46A0" w:rsidRDefault="00EE76B2" w:rsidP="003F6D5F">
      <w:pPr>
        <w:pStyle w:val="ContactInfo"/>
        <w:spacing w:line="360" w:lineRule="auto"/>
        <w:rPr>
          <w:sz w:val="24"/>
          <w:szCs w:val="24"/>
          <w:lang w:val="en-GB" w:bidi="en-GB"/>
        </w:rPr>
      </w:pPr>
      <w:r w:rsidRPr="00BF46A0">
        <w:rPr>
          <w:sz w:val="24"/>
          <w:szCs w:val="24"/>
        </w:rPr>
        <w:t xml:space="preserve"> </w:t>
      </w:r>
      <w:r w:rsidR="008128E1" w:rsidRPr="00BF46A0">
        <w:rPr>
          <w:sz w:val="24"/>
          <w:szCs w:val="24"/>
        </w:rPr>
        <w:t>Payman Ghorbani</w:t>
      </w:r>
      <w:r w:rsidR="00D5413C" w:rsidRPr="00BF46A0">
        <w:rPr>
          <w:sz w:val="24"/>
          <w:szCs w:val="24"/>
          <w:lang w:val="en-GB" w:bidi="en-GB"/>
        </w:rPr>
        <w:t xml:space="preserve"> </w:t>
      </w:r>
    </w:p>
    <w:p w14:paraId="37B3DD2B" w14:textId="379FB1C0" w:rsidR="009F3927" w:rsidRPr="00BF46A0" w:rsidRDefault="00D5413C" w:rsidP="003F6D5F">
      <w:pPr>
        <w:pStyle w:val="ContactInfo"/>
        <w:spacing w:line="360" w:lineRule="auto"/>
        <w:rPr>
          <w:sz w:val="24"/>
          <w:szCs w:val="24"/>
          <w:lang w:val="en-GB" w:bidi="en-GB"/>
        </w:rPr>
      </w:pPr>
      <w:r w:rsidRPr="00BF46A0">
        <w:rPr>
          <w:sz w:val="24"/>
          <w:szCs w:val="24"/>
          <w:lang w:val="en-GB" w:bidi="en-GB"/>
        </w:rPr>
        <w:t xml:space="preserve"> </w:t>
      </w:r>
      <w:r w:rsidR="008128E1" w:rsidRPr="00BF46A0">
        <w:rPr>
          <w:sz w:val="24"/>
          <w:szCs w:val="24"/>
        </w:rPr>
        <w:t xml:space="preserve">Launching into Computing </w:t>
      </w:r>
    </w:p>
    <w:p w14:paraId="57A20086" w14:textId="77777777" w:rsidR="00EE76B2" w:rsidRPr="00BF46A0" w:rsidRDefault="009F3927" w:rsidP="003F6D5F">
      <w:pPr>
        <w:pStyle w:val="ContactInfo"/>
        <w:spacing w:line="360" w:lineRule="auto"/>
        <w:rPr>
          <w:sz w:val="24"/>
          <w:szCs w:val="24"/>
          <w:lang w:val="en-GB" w:bidi="en-GB"/>
        </w:rPr>
      </w:pPr>
      <w:r w:rsidRPr="00BF46A0">
        <w:rPr>
          <w:sz w:val="24"/>
          <w:szCs w:val="24"/>
          <w:lang w:val="en-GB" w:bidi="en-GB"/>
        </w:rPr>
        <w:t>Dr. Samuel Danso</w:t>
      </w:r>
    </w:p>
    <w:p w14:paraId="2D505BEC" w14:textId="0981B56E" w:rsidR="003422FF" w:rsidRPr="00BF46A0" w:rsidRDefault="00D5413C" w:rsidP="003F6D5F">
      <w:pPr>
        <w:pStyle w:val="ContactInfo"/>
        <w:spacing w:line="360" w:lineRule="auto"/>
        <w:rPr>
          <w:sz w:val="24"/>
          <w:szCs w:val="24"/>
          <w:lang w:val="en-GB" w:bidi="en-GB"/>
        </w:rPr>
      </w:pPr>
      <w:r w:rsidRPr="00BF46A0">
        <w:rPr>
          <w:sz w:val="24"/>
          <w:szCs w:val="24"/>
          <w:lang w:val="en-GB" w:bidi="en-GB"/>
        </w:rPr>
        <w:t xml:space="preserve"> </w:t>
      </w:r>
      <w:r w:rsidR="000B3A54">
        <w:rPr>
          <w:sz w:val="24"/>
          <w:szCs w:val="24"/>
        </w:rPr>
        <w:t>0</w:t>
      </w:r>
      <w:r w:rsidR="00D75C9C">
        <w:rPr>
          <w:sz w:val="24"/>
          <w:szCs w:val="24"/>
        </w:rPr>
        <w:t>3</w:t>
      </w:r>
      <w:r w:rsidR="000B3A54">
        <w:rPr>
          <w:sz w:val="24"/>
          <w:szCs w:val="24"/>
        </w:rPr>
        <w:t xml:space="preserve"> October</w:t>
      </w:r>
      <w:r w:rsidR="008E7E1C" w:rsidRPr="00BF46A0">
        <w:rPr>
          <w:sz w:val="24"/>
          <w:szCs w:val="24"/>
        </w:rPr>
        <w:t xml:space="preserve"> 2025</w:t>
      </w:r>
      <w:r w:rsidR="003422FF" w:rsidRPr="00BF46A0">
        <w:rPr>
          <w:sz w:val="24"/>
          <w:szCs w:val="24"/>
          <w:lang w:val="en-GB" w:bidi="en-GB"/>
        </w:rPr>
        <w:br w:type="page"/>
      </w:r>
    </w:p>
    <w:sdt>
      <w:sdtPr>
        <w:rPr>
          <w:rFonts w:asciiTheme="minorHAnsi" w:eastAsiaTheme="minorEastAsia" w:hAnsiTheme="minorHAnsi" w:cstheme="minorBidi"/>
          <w:color w:val="4D322D" w:themeColor="text2"/>
          <w:sz w:val="24"/>
          <w:szCs w:val="24"/>
        </w:rPr>
        <w:id w:val="-1816177660"/>
        <w:docPartObj>
          <w:docPartGallery w:val="Table of Contents"/>
          <w:docPartUnique/>
        </w:docPartObj>
      </w:sdtPr>
      <w:sdtEndPr>
        <w:rPr>
          <w:b/>
          <w:bCs/>
          <w:noProof/>
          <w:color w:val="auto"/>
        </w:rPr>
      </w:sdtEndPr>
      <w:sdtContent>
        <w:p w14:paraId="4B757793" w14:textId="440D3610" w:rsidR="00EF39A5" w:rsidRPr="00BF46A0" w:rsidRDefault="00EF39A5" w:rsidP="003F6D5F">
          <w:pPr>
            <w:pStyle w:val="TOCHeading"/>
            <w:spacing w:line="360" w:lineRule="auto"/>
            <w:jc w:val="center"/>
            <w:rPr>
              <w:rStyle w:val="Heading1Char"/>
              <w:rFonts w:asciiTheme="minorHAnsi" w:hAnsiTheme="minorHAnsi" w:cstheme="minorBidi"/>
              <w:sz w:val="24"/>
              <w:szCs w:val="24"/>
            </w:rPr>
          </w:pPr>
          <w:r w:rsidRPr="00BF46A0">
            <w:rPr>
              <w:rStyle w:val="Heading1Char"/>
              <w:rFonts w:asciiTheme="minorHAnsi" w:hAnsiTheme="minorHAnsi" w:cstheme="minorBidi"/>
              <w:sz w:val="24"/>
              <w:szCs w:val="24"/>
            </w:rPr>
            <w:t>Contents</w:t>
          </w:r>
        </w:p>
        <w:p w14:paraId="334E2158" w14:textId="70AF9956" w:rsidR="000B3A54" w:rsidRDefault="00EF39A5">
          <w:pPr>
            <w:pStyle w:val="TOC1"/>
            <w:tabs>
              <w:tab w:val="right" w:leader="dot" w:pos="9350"/>
            </w:tabs>
            <w:rPr>
              <w:noProof/>
              <w:kern w:val="2"/>
              <w:sz w:val="24"/>
              <w:szCs w:val="24"/>
              <w:lang w:val="en-GB" w:eastAsia="en-GB"/>
              <w14:ligatures w14:val="standardContextual"/>
            </w:rPr>
          </w:pPr>
          <w:r w:rsidRPr="00BF46A0">
            <w:rPr>
              <w:sz w:val="24"/>
              <w:szCs w:val="24"/>
            </w:rPr>
            <w:fldChar w:fldCharType="begin"/>
          </w:r>
          <w:r w:rsidRPr="00BF46A0">
            <w:rPr>
              <w:sz w:val="24"/>
              <w:szCs w:val="24"/>
            </w:rPr>
            <w:instrText xml:space="preserve"> TOC \o "1-3" \h \z \u </w:instrText>
          </w:r>
          <w:r w:rsidRPr="00BF46A0">
            <w:rPr>
              <w:sz w:val="24"/>
              <w:szCs w:val="24"/>
            </w:rPr>
            <w:fldChar w:fldCharType="separate"/>
          </w:r>
          <w:hyperlink w:anchor="_Toc210315353" w:history="1">
            <w:r w:rsidR="000B3A54" w:rsidRPr="005344D0">
              <w:rPr>
                <w:rStyle w:val="Hyperlink"/>
                <w:noProof/>
                <w:lang w:val="en-GB"/>
              </w:rPr>
              <w:t>Using COBIT in E-Commerce: A Strategic Way to Manage IT</w:t>
            </w:r>
            <w:r w:rsidR="000B3A54">
              <w:rPr>
                <w:noProof/>
                <w:webHidden/>
              </w:rPr>
              <w:tab/>
            </w:r>
            <w:r w:rsidR="000B3A54">
              <w:rPr>
                <w:noProof/>
                <w:webHidden/>
              </w:rPr>
              <w:fldChar w:fldCharType="begin"/>
            </w:r>
            <w:r w:rsidR="000B3A54">
              <w:rPr>
                <w:noProof/>
                <w:webHidden/>
              </w:rPr>
              <w:instrText xml:space="preserve"> PAGEREF _Toc210315353 \h </w:instrText>
            </w:r>
            <w:r w:rsidR="000B3A54">
              <w:rPr>
                <w:noProof/>
                <w:webHidden/>
              </w:rPr>
            </w:r>
            <w:r w:rsidR="000B3A54">
              <w:rPr>
                <w:noProof/>
                <w:webHidden/>
              </w:rPr>
              <w:fldChar w:fldCharType="separate"/>
            </w:r>
            <w:r w:rsidR="000B3A54">
              <w:rPr>
                <w:noProof/>
                <w:webHidden/>
              </w:rPr>
              <w:t>2</w:t>
            </w:r>
            <w:r w:rsidR="000B3A54">
              <w:rPr>
                <w:noProof/>
                <w:webHidden/>
              </w:rPr>
              <w:fldChar w:fldCharType="end"/>
            </w:r>
          </w:hyperlink>
        </w:p>
        <w:p w14:paraId="576203CF" w14:textId="0E90103C" w:rsidR="000B3A54" w:rsidRDefault="000B3A54">
          <w:pPr>
            <w:pStyle w:val="TOC1"/>
            <w:tabs>
              <w:tab w:val="right" w:leader="dot" w:pos="9350"/>
            </w:tabs>
            <w:rPr>
              <w:noProof/>
              <w:kern w:val="2"/>
              <w:sz w:val="24"/>
              <w:szCs w:val="24"/>
              <w:lang w:val="en-GB" w:eastAsia="en-GB"/>
              <w14:ligatures w14:val="standardContextual"/>
            </w:rPr>
          </w:pPr>
          <w:hyperlink w:anchor="_Toc210315354" w:history="1">
            <w:r w:rsidRPr="005344D0">
              <w:rPr>
                <w:rStyle w:val="Hyperlink"/>
                <w:b/>
                <w:bCs/>
                <w:noProof/>
                <w:lang w:val="en-GB"/>
              </w:rPr>
              <w:t>References</w:t>
            </w:r>
            <w:r>
              <w:rPr>
                <w:noProof/>
                <w:webHidden/>
              </w:rPr>
              <w:tab/>
            </w:r>
            <w:r>
              <w:rPr>
                <w:noProof/>
                <w:webHidden/>
              </w:rPr>
              <w:fldChar w:fldCharType="begin"/>
            </w:r>
            <w:r>
              <w:rPr>
                <w:noProof/>
                <w:webHidden/>
              </w:rPr>
              <w:instrText xml:space="preserve"> PAGEREF _Toc210315354 \h </w:instrText>
            </w:r>
            <w:r>
              <w:rPr>
                <w:noProof/>
                <w:webHidden/>
              </w:rPr>
            </w:r>
            <w:r>
              <w:rPr>
                <w:noProof/>
                <w:webHidden/>
              </w:rPr>
              <w:fldChar w:fldCharType="separate"/>
            </w:r>
            <w:r>
              <w:rPr>
                <w:noProof/>
                <w:webHidden/>
              </w:rPr>
              <w:t>4</w:t>
            </w:r>
            <w:r>
              <w:rPr>
                <w:noProof/>
                <w:webHidden/>
              </w:rPr>
              <w:fldChar w:fldCharType="end"/>
            </w:r>
          </w:hyperlink>
        </w:p>
        <w:p w14:paraId="74790F33" w14:textId="66390A0B" w:rsidR="00EF39A5" w:rsidRPr="00BF46A0" w:rsidRDefault="00EF39A5" w:rsidP="003F6D5F">
          <w:pPr>
            <w:spacing w:line="360" w:lineRule="auto"/>
            <w:rPr>
              <w:sz w:val="24"/>
              <w:szCs w:val="24"/>
            </w:rPr>
          </w:pPr>
          <w:r w:rsidRPr="00BF46A0">
            <w:rPr>
              <w:b/>
              <w:bCs/>
              <w:noProof/>
              <w:sz w:val="24"/>
              <w:szCs w:val="24"/>
            </w:rPr>
            <w:fldChar w:fldCharType="end"/>
          </w:r>
        </w:p>
      </w:sdtContent>
    </w:sdt>
    <w:p w14:paraId="7EE32C45" w14:textId="584307F2" w:rsidR="001638F6" w:rsidRPr="00BF46A0" w:rsidRDefault="001638F6" w:rsidP="003F6D5F">
      <w:pPr>
        <w:pStyle w:val="Heading1"/>
        <w:spacing w:line="360" w:lineRule="auto"/>
        <w:rPr>
          <w:rFonts w:asciiTheme="minorHAnsi" w:hAnsiTheme="minorHAnsi" w:cstheme="minorBidi"/>
          <w:sz w:val="24"/>
          <w:szCs w:val="24"/>
        </w:rPr>
      </w:pPr>
    </w:p>
    <w:p w14:paraId="65FB5CF1" w14:textId="77777777" w:rsidR="00EF39A5" w:rsidRPr="00BF46A0" w:rsidRDefault="00EF39A5" w:rsidP="003F6D5F">
      <w:pPr>
        <w:spacing w:line="360" w:lineRule="auto"/>
        <w:rPr>
          <w:sz w:val="24"/>
          <w:szCs w:val="24"/>
        </w:rPr>
      </w:pPr>
    </w:p>
    <w:p w14:paraId="0D7FDAD8" w14:textId="13C92160" w:rsidR="009C2F27" w:rsidRDefault="009C2F27">
      <w:pPr>
        <w:rPr>
          <w:sz w:val="24"/>
          <w:szCs w:val="24"/>
        </w:rPr>
      </w:pPr>
      <w:r>
        <w:rPr>
          <w:sz w:val="24"/>
          <w:szCs w:val="24"/>
        </w:rPr>
        <w:br w:type="page"/>
      </w:r>
    </w:p>
    <w:p w14:paraId="36E3B4D2" w14:textId="30452556" w:rsidR="002058E3" w:rsidRDefault="00066179" w:rsidP="00A53C25">
      <w:pPr>
        <w:pStyle w:val="Heading1"/>
        <w:jc w:val="center"/>
        <w:rPr>
          <w:lang w:val="en-GB"/>
        </w:rPr>
      </w:pPr>
      <w:bookmarkStart w:id="0" w:name="_Toc210315353"/>
      <w:r w:rsidRPr="002058E3">
        <w:rPr>
          <w:lang w:val="en-GB"/>
        </w:rPr>
        <w:lastRenderedPageBreak/>
        <w:t>Using COBIT in E-Commerce: A Strategic Way to Manage IT</w:t>
      </w:r>
      <w:bookmarkEnd w:id="0"/>
    </w:p>
    <w:p w14:paraId="33C6395F" w14:textId="77777777" w:rsidR="00A53C25" w:rsidRPr="00A53C25" w:rsidRDefault="00A53C25" w:rsidP="00A53C25">
      <w:pPr>
        <w:rPr>
          <w:lang w:val="en-GB"/>
        </w:rPr>
      </w:pPr>
    </w:p>
    <w:p w14:paraId="16F4C9DD" w14:textId="77777777" w:rsidR="002F21F2" w:rsidRPr="002F21F2" w:rsidRDefault="002058E3" w:rsidP="002F21F2">
      <w:pPr>
        <w:spacing w:line="360" w:lineRule="auto"/>
        <w:rPr>
          <w:rFonts w:cs="Segoe UI Emoji"/>
          <w:sz w:val="24"/>
          <w:szCs w:val="24"/>
          <w:lang w:val="en-GB"/>
        </w:rPr>
      </w:pPr>
      <w:r w:rsidRPr="002058E3">
        <w:rPr>
          <w:rFonts w:cs="Segoe UI Emoji"/>
          <w:sz w:val="24"/>
          <w:szCs w:val="24"/>
          <w:lang w:val="en-GB"/>
        </w:rPr>
        <w:t xml:space="preserve">ISACA created COBIT (Control Objectives for Information and Related Technologies) as a complete IT governance framework to help businesses align IT with their goals, manage risk, and make the best use of their resources. Stakeholder value, end-to-end governance, and making governance systems fit the needs of the organisation are some of its main ideas. These principles are especially important in fast-paced fields like e-commerce, where flexibility and following the rules must go hand in hand (ISACA, 2012). </w:t>
      </w:r>
      <w:r w:rsidRPr="002058E3">
        <w:rPr>
          <w:rFonts w:cs="Segoe UI Emoji"/>
          <w:sz w:val="24"/>
          <w:szCs w:val="24"/>
          <w:lang w:val="en-GB"/>
        </w:rPr>
        <w:br/>
        <w:t xml:space="preserve">In a fictional e-commerce company, COBIT can be used to make sure that IT goals are in line with business goals like making the customer experience better, making operations more efficient, and reaching more people. </w:t>
      </w:r>
      <w:r w:rsidR="001C078F" w:rsidRPr="001C078F">
        <w:rPr>
          <w:rFonts w:cs="Segoe UI Emoji"/>
          <w:sz w:val="24"/>
          <w:szCs w:val="24"/>
          <w:lang w:val="en-GB"/>
        </w:rPr>
        <w:t>The framework's goal cascade approach ensures that technology investments support strategic results by transforming business goals into IT-related goals and enablers.  F</w:t>
      </w:r>
      <w:r w:rsidRPr="002058E3">
        <w:rPr>
          <w:rFonts w:cs="Segoe UI Emoji"/>
          <w:sz w:val="24"/>
          <w:szCs w:val="24"/>
          <w:lang w:val="en-GB"/>
        </w:rPr>
        <w:t xml:space="preserve">or instance, increasing the speed of order fulfilment can be linked to IT goals like system reliability and the ability to analyse data (Weill &amp; Ross, 2004). </w:t>
      </w:r>
      <w:r w:rsidRPr="002058E3">
        <w:rPr>
          <w:rFonts w:cs="Segoe UI Emoji"/>
          <w:sz w:val="24"/>
          <w:szCs w:val="24"/>
          <w:lang w:val="en-GB"/>
        </w:rPr>
        <w:br/>
        <w:t xml:space="preserve">COBIT provides structured advice on compliance, performance monitoring, and risk management to help reduce IT-related risks. In an e-commerce setting, this means protecting customer information, following the GDPR, and handling integrations with other companies. COBIT's governance parts, such as processes, organisational structures, and information flows, make it possible to find and control risks before they happen. The </w:t>
      </w:r>
      <w:r w:rsidR="00E80B66" w:rsidRPr="002058E3">
        <w:rPr>
          <w:rFonts w:cs="Segoe UI Emoji"/>
          <w:sz w:val="24"/>
          <w:szCs w:val="24"/>
          <w:lang w:val="en-GB"/>
        </w:rPr>
        <w:t>lecture cast</w:t>
      </w:r>
      <w:r w:rsidRPr="002058E3">
        <w:rPr>
          <w:rFonts w:cs="Segoe UI Emoji"/>
          <w:sz w:val="24"/>
          <w:szCs w:val="24"/>
          <w:lang w:val="en-GB"/>
        </w:rPr>
        <w:t xml:space="preserve"> made it clear that COBIT's connection to ISO 27001 and GDPR principles makes it even more important in regulated environments (Axelos, 2019). </w:t>
      </w:r>
      <w:r w:rsidRPr="002058E3">
        <w:rPr>
          <w:rFonts w:cs="Segoe UI Emoji"/>
          <w:sz w:val="24"/>
          <w:szCs w:val="24"/>
          <w:lang w:val="en-GB"/>
        </w:rPr>
        <w:br/>
        <w:t xml:space="preserve">Using COBIT's performance metrics and maturity models to get the most out of IT resources for a competitive edge is what optimising IT resources means. These tools can help the e-commerce company figure out how good its IT is, which cloud infrastructure investments are most important, and how to make service delivery more efficient. This helps with scalability and responsiveness, which are two important factors for success in digital retail. COBIT also encourages ongoing improvement by using feedback loops and capability assessments. This helps businesses keep up with changing market needs </w:t>
      </w:r>
      <w:r w:rsidRPr="002058E3">
        <w:rPr>
          <w:rFonts w:cs="Segoe UI Emoji"/>
          <w:sz w:val="24"/>
          <w:szCs w:val="24"/>
          <w:lang w:val="en-GB"/>
        </w:rPr>
        <w:lastRenderedPageBreak/>
        <w:t xml:space="preserve">(Lainhart, 2000). </w:t>
      </w:r>
      <w:r w:rsidRPr="002058E3">
        <w:rPr>
          <w:rFonts w:cs="Segoe UI Emoji"/>
          <w:sz w:val="24"/>
          <w:szCs w:val="24"/>
          <w:lang w:val="en-GB"/>
        </w:rPr>
        <w:br/>
        <w:t xml:space="preserve">To use COBIT, you need to </w:t>
      </w:r>
      <w:r w:rsidR="001F3516" w:rsidRPr="002058E3">
        <w:rPr>
          <w:rFonts w:cs="Segoe UI Emoji"/>
          <w:sz w:val="24"/>
          <w:szCs w:val="24"/>
          <w:lang w:val="en-GB"/>
        </w:rPr>
        <w:t>plan</w:t>
      </w:r>
      <w:r w:rsidRPr="002058E3">
        <w:rPr>
          <w:rFonts w:cs="Segoe UI Emoji"/>
          <w:sz w:val="24"/>
          <w:szCs w:val="24"/>
          <w:lang w:val="en-GB"/>
        </w:rPr>
        <w:t xml:space="preserve"> and get input from all the people who will be affected. Setting up a governance board, training staff, and adding COBIT to current project and service management models are some of the most important strategies. Some problems that may come up are people not wanting to change, not having enough resources, and the difficulty of making COBIT fit different situations. </w:t>
      </w:r>
      <w:r w:rsidR="002F21F2" w:rsidRPr="002F21F2">
        <w:rPr>
          <w:rFonts w:cs="Segoe UI Emoji"/>
          <w:sz w:val="24"/>
          <w:szCs w:val="24"/>
          <w:lang w:val="en-GB"/>
        </w:rPr>
        <w:t>The benefits of improved decision-making, more transparency, and improved business-IT alignment make it a valuable instrument for digital transformation (De Haes &amp; Van Grembergen, 2009).</w:t>
      </w:r>
    </w:p>
    <w:p w14:paraId="053D9097" w14:textId="47F0EEAA" w:rsidR="002058E3" w:rsidRPr="002058E3" w:rsidRDefault="002058E3" w:rsidP="002F21F2">
      <w:pPr>
        <w:spacing w:line="360" w:lineRule="auto"/>
        <w:rPr>
          <w:rFonts w:cs="Segoe UI Emoji"/>
          <w:sz w:val="24"/>
          <w:szCs w:val="24"/>
          <w:lang w:val="en-GB"/>
        </w:rPr>
      </w:pPr>
    </w:p>
    <w:p w14:paraId="20C7DA74" w14:textId="77777777" w:rsidR="00D7006B" w:rsidRPr="00470CC0" w:rsidRDefault="00D7006B" w:rsidP="00D7006B">
      <w:pPr>
        <w:spacing w:line="360" w:lineRule="auto"/>
        <w:rPr>
          <w:sz w:val="24"/>
          <w:szCs w:val="24"/>
        </w:rPr>
      </w:pPr>
    </w:p>
    <w:p w14:paraId="2E1466A3" w14:textId="77777777" w:rsidR="00D7006B" w:rsidRPr="00BF46A0" w:rsidRDefault="00D7006B" w:rsidP="00D7006B">
      <w:pPr>
        <w:spacing w:line="360" w:lineRule="auto"/>
        <w:rPr>
          <w:sz w:val="24"/>
          <w:szCs w:val="24"/>
          <w:lang w:val="en-GB"/>
        </w:rPr>
      </w:pPr>
    </w:p>
    <w:p w14:paraId="5FB25487" w14:textId="77777777" w:rsidR="00D7006B" w:rsidRPr="00BF46A0" w:rsidRDefault="00D7006B" w:rsidP="00D7006B">
      <w:pPr>
        <w:spacing w:line="360" w:lineRule="auto"/>
        <w:rPr>
          <w:sz w:val="24"/>
          <w:szCs w:val="24"/>
          <w:lang w:val="en-GB"/>
        </w:rPr>
      </w:pPr>
    </w:p>
    <w:p w14:paraId="5761ACA9" w14:textId="77777777" w:rsidR="00D7006B" w:rsidRPr="00BF46A0" w:rsidRDefault="00D7006B" w:rsidP="00D7006B">
      <w:pPr>
        <w:spacing w:line="360" w:lineRule="auto"/>
        <w:rPr>
          <w:sz w:val="24"/>
          <w:szCs w:val="24"/>
          <w:lang w:val="en-GB"/>
        </w:rPr>
      </w:pPr>
    </w:p>
    <w:p w14:paraId="24970383" w14:textId="77777777" w:rsidR="005D7227" w:rsidRPr="00BF46A0" w:rsidRDefault="005D7227" w:rsidP="003F6D5F">
      <w:pPr>
        <w:spacing w:line="360" w:lineRule="auto"/>
        <w:rPr>
          <w:sz w:val="24"/>
          <w:szCs w:val="24"/>
          <w:lang w:val="en-GB"/>
        </w:rPr>
      </w:pPr>
      <w:r w:rsidRPr="00BF46A0">
        <w:rPr>
          <w:sz w:val="24"/>
          <w:szCs w:val="24"/>
          <w:lang w:val="en-GB"/>
        </w:rPr>
        <w:br w:type="page"/>
      </w:r>
    </w:p>
    <w:p w14:paraId="50A0335D" w14:textId="67A6AE98" w:rsidR="00954A9B" w:rsidRPr="00A76258" w:rsidRDefault="008962B8" w:rsidP="003F6D5F">
      <w:pPr>
        <w:pStyle w:val="Heading1"/>
        <w:spacing w:line="360" w:lineRule="auto"/>
        <w:jc w:val="center"/>
        <w:rPr>
          <w:rFonts w:cstheme="minorBidi"/>
          <w:b/>
          <w:bCs/>
          <w:sz w:val="28"/>
          <w:szCs w:val="28"/>
          <w:lang w:val="en-GB"/>
        </w:rPr>
      </w:pPr>
      <w:bookmarkStart w:id="1" w:name="_Toc210315354"/>
      <w:r w:rsidRPr="00A76258">
        <w:rPr>
          <w:rFonts w:cstheme="minorBidi"/>
          <w:b/>
          <w:bCs/>
          <w:sz w:val="28"/>
          <w:szCs w:val="28"/>
          <w:lang w:val="en-GB"/>
        </w:rPr>
        <w:lastRenderedPageBreak/>
        <w:t>References</w:t>
      </w:r>
      <w:bookmarkEnd w:id="1"/>
    </w:p>
    <w:p w14:paraId="7B2FB7FE" w14:textId="77777777" w:rsidR="00C133F6" w:rsidRPr="00BF46A0" w:rsidRDefault="00C133F6" w:rsidP="003F6D5F">
      <w:pPr>
        <w:spacing w:line="360" w:lineRule="auto"/>
        <w:rPr>
          <w:sz w:val="24"/>
          <w:szCs w:val="24"/>
          <w:lang w:val="en-GB"/>
        </w:rPr>
      </w:pPr>
    </w:p>
    <w:p w14:paraId="0352A085" w14:textId="77777777" w:rsidR="009924A4" w:rsidRPr="009924A4" w:rsidRDefault="009924A4" w:rsidP="009924A4">
      <w:pPr>
        <w:spacing w:line="360" w:lineRule="auto"/>
        <w:ind w:left="641" w:hanging="284"/>
        <w:rPr>
          <w:sz w:val="24"/>
          <w:szCs w:val="24"/>
        </w:rPr>
      </w:pPr>
      <w:r w:rsidRPr="009924A4">
        <w:rPr>
          <w:sz w:val="24"/>
          <w:szCs w:val="24"/>
        </w:rPr>
        <w:t>•  ISACA (2012) COBIT 5: A Business Framework for the Governance and Management of Enterprise IT. ISACA.</w:t>
      </w:r>
    </w:p>
    <w:p w14:paraId="13E4BA27" w14:textId="77777777" w:rsidR="009924A4" w:rsidRPr="009924A4" w:rsidRDefault="009924A4" w:rsidP="009924A4">
      <w:pPr>
        <w:spacing w:line="360" w:lineRule="auto"/>
        <w:ind w:left="641" w:hanging="284"/>
        <w:rPr>
          <w:sz w:val="24"/>
          <w:szCs w:val="24"/>
        </w:rPr>
      </w:pPr>
      <w:r w:rsidRPr="009924A4">
        <w:rPr>
          <w:sz w:val="24"/>
          <w:szCs w:val="24"/>
        </w:rPr>
        <w:t>Weill, P. and Ross, J.W. (2004) IT Governance: How Top Performers Manage IT Decision Rights for Superior Results. Harvard Business School Press.</w:t>
      </w:r>
    </w:p>
    <w:p w14:paraId="48C6279C" w14:textId="77777777" w:rsidR="009924A4" w:rsidRPr="009924A4" w:rsidRDefault="009924A4" w:rsidP="009924A4">
      <w:pPr>
        <w:spacing w:line="360" w:lineRule="auto"/>
        <w:ind w:left="641" w:hanging="284"/>
        <w:rPr>
          <w:sz w:val="24"/>
          <w:szCs w:val="24"/>
        </w:rPr>
      </w:pPr>
      <w:r w:rsidRPr="009924A4">
        <w:rPr>
          <w:sz w:val="24"/>
          <w:szCs w:val="24"/>
        </w:rPr>
        <w:t>Axelos (2019) ITIL Foundation: ITIL 4 Edition. TSO (The Stationery Office).</w:t>
      </w:r>
    </w:p>
    <w:p w14:paraId="74EA7A6A" w14:textId="77777777" w:rsidR="009924A4" w:rsidRPr="009924A4" w:rsidRDefault="009924A4" w:rsidP="009924A4">
      <w:pPr>
        <w:spacing w:line="360" w:lineRule="auto"/>
        <w:ind w:left="641" w:hanging="284"/>
        <w:rPr>
          <w:sz w:val="24"/>
          <w:szCs w:val="24"/>
        </w:rPr>
      </w:pPr>
      <w:r w:rsidRPr="009924A4">
        <w:rPr>
          <w:sz w:val="24"/>
          <w:szCs w:val="24"/>
        </w:rPr>
        <w:t>Lainhart, J.W. (2000) COBIT: A Methodology for Managing and Controlling Information and Information Technology Risks. Information Systems Control Journal, 1.</w:t>
      </w:r>
    </w:p>
    <w:p w14:paraId="6267202E" w14:textId="77777777" w:rsidR="009924A4" w:rsidRPr="009924A4" w:rsidRDefault="009924A4" w:rsidP="009924A4">
      <w:pPr>
        <w:spacing w:line="360" w:lineRule="auto"/>
        <w:ind w:left="641" w:hanging="284"/>
        <w:rPr>
          <w:sz w:val="24"/>
          <w:szCs w:val="24"/>
        </w:rPr>
      </w:pPr>
      <w:r w:rsidRPr="009924A4">
        <w:rPr>
          <w:sz w:val="24"/>
          <w:szCs w:val="24"/>
        </w:rPr>
        <w:t>De Haes, S. and Van Grembergen, W. (2009) An Exploratory Study into IT Governance Implementations and its Impact on Business/IT Alignment. Information Systems Management, 26(2), pp.123–137.</w:t>
      </w:r>
    </w:p>
    <w:p w14:paraId="294A5F4D" w14:textId="77777777" w:rsidR="009924A4" w:rsidRPr="009924A4" w:rsidRDefault="009924A4" w:rsidP="009924A4">
      <w:pPr>
        <w:spacing w:line="360" w:lineRule="auto"/>
        <w:ind w:left="641" w:hanging="284"/>
        <w:rPr>
          <w:sz w:val="24"/>
          <w:szCs w:val="24"/>
        </w:rPr>
      </w:pPr>
      <w:r w:rsidRPr="009924A4">
        <w:rPr>
          <w:sz w:val="24"/>
          <w:szCs w:val="24"/>
        </w:rPr>
        <w:t>Let me know if you'd like this formatted for submission or adapted to a healthcare provider scenario.</w:t>
      </w:r>
    </w:p>
    <w:p w14:paraId="69638C7C" w14:textId="77777777" w:rsidR="00580350" w:rsidRPr="009924A4" w:rsidRDefault="00580350" w:rsidP="00580350">
      <w:pPr>
        <w:spacing w:line="360" w:lineRule="auto"/>
        <w:ind w:left="641" w:hanging="284"/>
        <w:rPr>
          <w:sz w:val="24"/>
          <w:szCs w:val="24"/>
        </w:rPr>
      </w:pPr>
    </w:p>
    <w:p w14:paraId="54893492" w14:textId="77777777" w:rsidR="00580350" w:rsidRDefault="00580350" w:rsidP="00580350">
      <w:pPr>
        <w:spacing w:line="360" w:lineRule="auto"/>
        <w:ind w:left="641" w:hanging="284"/>
        <w:rPr>
          <w:sz w:val="24"/>
          <w:szCs w:val="24"/>
          <w:lang w:val="en-GB"/>
        </w:rPr>
      </w:pPr>
    </w:p>
    <w:p w14:paraId="181831CC" w14:textId="77777777" w:rsidR="00580350" w:rsidRDefault="00580350" w:rsidP="00580350">
      <w:pPr>
        <w:spacing w:line="360" w:lineRule="auto"/>
        <w:ind w:left="641" w:hanging="284"/>
        <w:rPr>
          <w:sz w:val="24"/>
          <w:szCs w:val="24"/>
          <w:lang w:val="en-GB"/>
        </w:rPr>
      </w:pPr>
    </w:p>
    <w:p w14:paraId="3E80DC6E" w14:textId="77777777" w:rsidR="00580350" w:rsidRDefault="00580350" w:rsidP="00580350">
      <w:pPr>
        <w:spacing w:line="360" w:lineRule="auto"/>
        <w:ind w:left="641" w:hanging="284"/>
        <w:rPr>
          <w:sz w:val="24"/>
          <w:szCs w:val="24"/>
          <w:lang w:val="en-GB"/>
        </w:rPr>
      </w:pPr>
    </w:p>
    <w:p w14:paraId="26D100C1" w14:textId="77777777" w:rsidR="00580350" w:rsidRDefault="00580350" w:rsidP="00580350">
      <w:pPr>
        <w:spacing w:line="360" w:lineRule="auto"/>
        <w:ind w:left="641" w:hanging="284"/>
        <w:rPr>
          <w:sz w:val="24"/>
          <w:szCs w:val="24"/>
          <w:lang w:val="en-GB"/>
        </w:rPr>
      </w:pPr>
    </w:p>
    <w:p w14:paraId="6F70A474" w14:textId="77777777" w:rsidR="00580350" w:rsidRDefault="00580350" w:rsidP="00580350">
      <w:pPr>
        <w:spacing w:line="360" w:lineRule="auto"/>
        <w:ind w:left="641" w:hanging="284"/>
        <w:rPr>
          <w:sz w:val="24"/>
          <w:szCs w:val="24"/>
          <w:lang w:val="en-GB"/>
        </w:rPr>
      </w:pPr>
    </w:p>
    <w:p w14:paraId="7B1AAC63" w14:textId="77777777" w:rsidR="00580350" w:rsidRDefault="00580350" w:rsidP="00580350">
      <w:pPr>
        <w:spacing w:line="360" w:lineRule="auto"/>
        <w:ind w:left="641" w:hanging="284"/>
        <w:rPr>
          <w:sz w:val="24"/>
          <w:szCs w:val="24"/>
          <w:lang w:val="en-GB"/>
        </w:rPr>
      </w:pPr>
    </w:p>
    <w:p w14:paraId="442524FE" w14:textId="45C8C93C" w:rsidR="00BF2108" w:rsidRPr="00BF46A0" w:rsidRDefault="00BF2108" w:rsidP="003F6D5F">
      <w:pPr>
        <w:spacing w:line="360" w:lineRule="auto"/>
        <w:ind w:left="284" w:hanging="284"/>
        <w:rPr>
          <w:sz w:val="24"/>
          <w:szCs w:val="24"/>
          <w:lang w:val="en-GB"/>
        </w:rPr>
      </w:pPr>
    </w:p>
    <w:sectPr w:rsidR="00BF2108" w:rsidRPr="00BF46A0" w:rsidSect="00EE76B2">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F032" w14:textId="77777777" w:rsidR="00E00EE1" w:rsidRDefault="00E00EE1">
      <w:pPr>
        <w:spacing w:before="0" w:after="0" w:line="240" w:lineRule="auto"/>
      </w:pPr>
      <w:r>
        <w:separator/>
      </w:r>
    </w:p>
  </w:endnote>
  <w:endnote w:type="continuationSeparator" w:id="0">
    <w:p w14:paraId="0B933276" w14:textId="77777777" w:rsidR="00E00EE1" w:rsidRDefault="00E00E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1AA1" w14:textId="77777777" w:rsidR="001638F6" w:rsidRDefault="00844483">
    <w:pPr>
      <w:pStyle w:val="Footer"/>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F94B" w14:textId="77777777" w:rsidR="00E00EE1" w:rsidRDefault="00E00EE1">
      <w:pPr>
        <w:spacing w:before="0" w:after="0" w:line="240" w:lineRule="auto"/>
      </w:pPr>
      <w:r>
        <w:separator/>
      </w:r>
    </w:p>
  </w:footnote>
  <w:footnote w:type="continuationSeparator" w:id="0">
    <w:p w14:paraId="1C7235D8" w14:textId="77777777" w:rsidR="00E00EE1" w:rsidRDefault="00E00EE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3C079ED"/>
    <w:multiLevelType w:val="hybridMultilevel"/>
    <w:tmpl w:val="DB4C963E"/>
    <w:lvl w:ilvl="0" w:tplc="9B7C8842">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781281"/>
    <w:multiLevelType w:val="hybridMultilevel"/>
    <w:tmpl w:val="21AE5128"/>
    <w:lvl w:ilvl="0" w:tplc="9B7C8842">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37A62"/>
    <w:multiLevelType w:val="multilevel"/>
    <w:tmpl w:val="8E8AA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E2680"/>
    <w:multiLevelType w:val="multilevel"/>
    <w:tmpl w:val="6B7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3E56BD"/>
    <w:multiLevelType w:val="hybridMultilevel"/>
    <w:tmpl w:val="91AC1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B69D1"/>
    <w:multiLevelType w:val="multilevel"/>
    <w:tmpl w:val="987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009E1"/>
    <w:multiLevelType w:val="multilevel"/>
    <w:tmpl w:val="4552E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F2427"/>
    <w:multiLevelType w:val="hybridMultilevel"/>
    <w:tmpl w:val="5E4E7064"/>
    <w:lvl w:ilvl="0" w:tplc="9B7C8842">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6DB7437C"/>
    <w:multiLevelType w:val="multilevel"/>
    <w:tmpl w:val="4ACC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41B46"/>
    <w:multiLevelType w:val="multilevel"/>
    <w:tmpl w:val="FAE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1519C"/>
    <w:multiLevelType w:val="multilevel"/>
    <w:tmpl w:val="4D6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06D0B"/>
    <w:multiLevelType w:val="multilevel"/>
    <w:tmpl w:val="2BE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5"/>
  </w:num>
  <w:num w:numId="8" w16cid:durableId="871919407">
    <w:abstractNumId w:val="11"/>
  </w:num>
  <w:num w:numId="9" w16cid:durableId="1302468518">
    <w:abstractNumId w:val="20"/>
  </w:num>
  <w:num w:numId="10" w16cid:durableId="578756084">
    <w:abstractNumId w:val="16"/>
  </w:num>
  <w:num w:numId="11" w16cid:durableId="1995376232">
    <w:abstractNumId w:val="37"/>
  </w:num>
  <w:num w:numId="12" w16cid:durableId="2076466937">
    <w:abstractNumId w:val="36"/>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33"/>
  </w:num>
  <w:num w:numId="22" w16cid:durableId="830678682">
    <w:abstractNumId w:val="34"/>
  </w:num>
  <w:num w:numId="23" w16cid:durableId="1874802667">
    <w:abstractNumId w:val="12"/>
  </w:num>
  <w:num w:numId="24" w16cid:durableId="246306698">
    <w:abstractNumId w:val="13"/>
  </w:num>
  <w:num w:numId="25" w16cid:durableId="702052412">
    <w:abstractNumId w:val="30"/>
  </w:num>
  <w:num w:numId="26" w16cid:durableId="1927959127">
    <w:abstractNumId w:val="40"/>
  </w:num>
  <w:num w:numId="27" w16cid:durableId="148716563">
    <w:abstractNumId w:val="32"/>
  </w:num>
  <w:num w:numId="28" w16cid:durableId="1670182">
    <w:abstractNumId w:val="18"/>
  </w:num>
  <w:num w:numId="29" w16cid:durableId="2060201007">
    <w:abstractNumId w:val="24"/>
  </w:num>
  <w:num w:numId="30" w16cid:durableId="845243247">
    <w:abstractNumId w:val="31"/>
  </w:num>
  <w:num w:numId="31" w16cid:durableId="923218892">
    <w:abstractNumId w:val="29"/>
  </w:num>
  <w:num w:numId="32" w16cid:durableId="1839540297">
    <w:abstractNumId w:val="27"/>
  </w:num>
  <w:num w:numId="33" w16cid:durableId="1302268986">
    <w:abstractNumId w:val="22"/>
  </w:num>
  <w:num w:numId="34" w16cid:durableId="1797212581">
    <w:abstractNumId w:val="21"/>
  </w:num>
  <w:num w:numId="35" w16cid:durableId="534386360">
    <w:abstractNumId w:val="28"/>
  </w:num>
  <w:num w:numId="36" w16cid:durableId="1806658303">
    <w:abstractNumId w:val="26"/>
  </w:num>
  <w:num w:numId="37" w16cid:durableId="1219976599">
    <w:abstractNumId w:val="38"/>
  </w:num>
  <w:num w:numId="38" w16cid:durableId="739014767">
    <w:abstractNumId w:val="19"/>
  </w:num>
  <w:num w:numId="39" w16cid:durableId="1839343532">
    <w:abstractNumId w:val="41"/>
  </w:num>
  <w:num w:numId="40" w16cid:durableId="1140463942">
    <w:abstractNumId w:val="17"/>
  </w:num>
  <w:num w:numId="41" w16cid:durableId="2123920334">
    <w:abstractNumId w:val="25"/>
  </w:num>
  <w:num w:numId="42" w16cid:durableId="1853297391">
    <w:abstractNumId w:val="42"/>
  </w:num>
  <w:num w:numId="43" w16cid:durableId="1767723878">
    <w:abstractNumId w:val="23"/>
  </w:num>
  <w:num w:numId="44" w16cid:durableId="1275601346">
    <w:abstractNumId w:val="10"/>
  </w:num>
  <w:num w:numId="45" w16cid:durableId="125395653">
    <w:abstractNumId w:val="35"/>
  </w:num>
  <w:num w:numId="46" w16cid:durableId="1314795820">
    <w:abstractNumId w:val="14"/>
  </w:num>
  <w:num w:numId="47" w16cid:durableId="100486730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13E9A"/>
    <w:rsid w:val="000167C9"/>
    <w:rsid w:val="00017F29"/>
    <w:rsid w:val="00033ABA"/>
    <w:rsid w:val="00057819"/>
    <w:rsid w:val="00066179"/>
    <w:rsid w:val="000748AA"/>
    <w:rsid w:val="000763F4"/>
    <w:rsid w:val="00077C14"/>
    <w:rsid w:val="00091C1B"/>
    <w:rsid w:val="000A2B84"/>
    <w:rsid w:val="000B0777"/>
    <w:rsid w:val="000B0C99"/>
    <w:rsid w:val="000B3A54"/>
    <w:rsid w:val="000C5A4C"/>
    <w:rsid w:val="00103A91"/>
    <w:rsid w:val="001054F4"/>
    <w:rsid w:val="00111679"/>
    <w:rsid w:val="00116B31"/>
    <w:rsid w:val="00123DBF"/>
    <w:rsid w:val="0012795E"/>
    <w:rsid w:val="0014171B"/>
    <w:rsid w:val="00143F20"/>
    <w:rsid w:val="001455D4"/>
    <w:rsid w:val="00156117"/>
    <w:rsid w:val="001638F6"/>
    <w:rsid w:val="00170C88"/>
    <w:rsid w:val="001808AF"/>
    <w:rsid w:val="00183A52"/>
    <w:rsid w:val="001A06DE"/>
    <w:rsid w:val="001A2000"/>
    <w:rsid w:val="001B15B7"/>
    <w:rsid w:val="001C021E"/>
    <w:rsid w:val="001C078F"/>
    <w:rsid w:val="001C166B"/>
    <w:rsid w:val="001C29A7"/>
    <w:rsid w:val="001C4FB8"/>
    <w:rsid w:val="001E49C6"/>
    <w:rsid w:val="001E4DA3"/>
    <w:rsid w:val="001F2C2F"/>
    <w:rsid w:val="001F3516"/>
    <w:rsid w:val="001F4473"/>
    <w:rsid w:val="002058E3"/>
    <w:rsid w:val="00212FD3"/>
    <w:rsid w:val="00236C04"/>
    <w:rsid w:val="002376A1"/>
    <w:rsid w:val="00253876"/>
    <w:rsid w:val="00254507"/>
    <w:rsid w:val="0026454A"/>
    <w:rsid w:val="00284230"/>
    <w:rsid w:val="002C1050"/>
    <w:rsid w:val="002C4E0D"/>
    <w:rsid w:val="002D07B4"/>
    <w:rsid w:val="002D121A"/>
    <w:rsid w:val="002D27D7"/>
    <w:rsid w:val="002F21F2"/>
    <w:rsid w:val="00315F3C"/>
    <w:rsid w:val="003203BA"/>
    <w:rsid w:val="003209D6"/>
    <w:rsid w:val="00322888"/>
    <w:rsid w:val="003258BD"/>
    <w:rsid w:val="00331704"/>
    <w:rsid w:val="00332D28"/>
    <w:rsid w:val="00334A73"/>
    <w:rsid w:val="00334C03"/>
    <w:rsid w:val="003422FF"/>
    <w:rsid w:val="00345806"/>
    <w:rsid w:val="0035729E"/>
    <w:rsid w:val="003778DA"/>
    <w:rsid w:val="00397445"/>
    <w:rsid w:val="003A5F71"/>
    <w:rsid w:val="003C3D75"/>
    <w:rsid w:val="003C739E"/>
    <w:rsid w:val="003D2C4A"/>
    <w:rsid w:val="003E4A39"/>
    <w:rsid w:val="003F6D5F"/>
    <w:rsid w:val="004142FD"/>
    <w:rsid w:val="00417555"/>
    <w:rsid w:val="004330C8"/>
    <w:rsid w:val="00433878"/>
    <w:rsid w:val="00457FE4"/>
    <w:rsid w:val="00463CD1"/>
    <w:rsid w:val="00470CC0"/>
    <w:rsid w:val="00477529"/>
    <w:rsid w:val="00493C92"/>
    <w:rsid w:val="004952C4"/>
    <w:rsid w:val="004A06F8"/>
    <w:rsid w:val="004A24A1"/>
    <w:rsid w:val="004D38AE"/>
    <w:rsid w:val="004D51EA"/>
    <w:rsid w:val="004F5E02"/>
    <w:rsid w:val="0052496A"/>
    <w:rsid w:val="00542DCB"/>
    <w:rsid w:val="00546073"/>
    <w:rsid w:val="00547155"/>
    <w:rsid w:val="00556152"/>
    <w:rsid w:val="00571254"/>
    <w:rsid w:val="00571BB4"/>
    <w:rsid w:val="00580350"/>
    <w:rsid w:val="005A1426"/>
    <w:rsid w:val="005A1C5A"/>
    <w:rsid w:val="005B63D5"/>
    <w:rsid w:val="005C0209"/>
    <w:rsid w:val="005D7227"/>
    <w:rsid w:val="005D78FB"/>
    <w:rsid w:val="005F035F"/>
    <w:rsid w:val="005F3DED"/>
    <w:rsid w:val="00605BE5"/>
    <w:rsid w:val="00620B62"/>
    <w:rsid w:val="00627D56"/>
    <w:rsid w:val="0063025B"/>
    <w:rsid w:val="0063151F"/>
    <w:rsid w:val="00634069"/>
    <w:rsid w:val="00643F8B"/>
    <w:rsid w:val="0064528F"/>
    <w:rsid w:val="00647D8B"/>
    <w:rsid w:val="00661626"/>
    <w:rsid w:val="00664752"/>
    <w:rsid w:val="00664BAB"/>
    <w:rsid w:val="006713BF"/>
    <w:rsid w:val="00673D08"/>
    <w:rsid w:val="00680D83"/>
    <w:rsid w:val="0068307B"/>
    <w:rsid w:val="00690EFD"/>
    <w:rsid w:val="006962FF"/>
    <w:rsid w:val="006E1156"/>
    <w:rsid w:val="006E368F"/>
    <w:rsid w:val="006E74E0"/>
    <w:rsid w:val="006F11CF"/>
    <w:rsid w:val="006F67C4"/>
    <w:rsid w:val="007021DE"/>
    <w:rsid w:val="00713714"/>
    <w:rsid w:val="00714136"/>
    <w:rsid w:val="00722A79"/>
    <w:rsid w:val="00732607"/>
    <w:rsid w:val="0076762F"/>
    <w:rsid w:val="00775E2B"/>
    <w:rsid w:val="00780F44"/>
    <w:rsid w:val="007835EC"/>
    <w:rsid w:val="007B140B"/>
    <w:rsid w:val="007D5BE9"/>
    <w:rsid w:val="007E0A6F"/>
    <w:rsid w:val="007E4E88"/>
    <w:rsid w:val="007F3380"/>
    <w:rsid w:val="007F779F"/>
    <w:rsid w:val="008018E7"/>
    <w:rsid w:val="008113AA"/>
    <w:rsid w:val="008128E1"/>
    <w:rsid w:val="00820D00"/>
    <w:rsid w:val="00837AB1"/>
    <w:rsid w:val="008443F4"/>
    <w:rsid w:val="00844483"/>
    <w:rsid w:val="008466B3"/>
    <w:rsid w:val="00853E98"/>
    <w:rsid w:val="00856AA4"/>
    <w:rsid w:val="00863CF9"/>
    <w:rsid w:val="00867775"/>
    <w:rsid w:val="00890FEF"/>
    <w:rsid w:val="008962B8"/>
    <w:rsid w:val="008C792A"/>
    <w:rsid w:val="008D1A81"/>
    <w:rsid w:val="008D1FB5"/>
    <w:rsid w:val="008E107C"/>
    <w:rsid w:val="008E7E1C"/>
    <w:rsid w:val="009156E7"/>
    <w:rsid w:val="00926B28"/>
    <w:rsid w:val="0093068F"/>
    <w:rsid w:val="00930B14"/>
    <w:rsid w:val="00934F1C"/>
    <w:rsid w:val="00937D25"/>
    <w:rsid w:val="00942768"/>
    <w:rsid w:val="00950928"/>
    <w:rsid w:val="00954A9B"/>
    <w:rsid w:val="0097176F"/>
    <w:rsid w:val="00976171"/>
    <w:rsid w:val="00990392"/>
    <w:rsid w:val="009924A4"/>
    <w:rsid w:val="009B58E3"/>
    <w:rsid w:val="009C2F27"/>
    <w:rsid w:val="009C63A4"/>
    <w:rsid w:val="009D2231"/>
    <w:rsid w:val="009E1C82"/>
    <w:rsid w:val="009E453D"/>
    <w:rsid w:val="009F3927"/>
    <w:rsid w:val="00A0661A"/>
    <w:rsid w:val="00A11E2B"/>
    <w:rsid w:val="00A122DB"/>
    <w:rsid w:val="00A22C1B"/>
    <w:rsid w:val="00A41D38"/>
    <w:rsid w:val="00A45D9A"/>
    <w:rsid w:val="00A50D4C"/>
    <w:rsid w:val="00A53C25"/>
    <w:rsid w:val="00A7215A"/>
    <w:rsid w:val="00A73BCC"/>
    <w:rsid w:val="00A7401A"/>
    <w:rsid w:val="00A7564F"/>
    <w:rsid w:val="00A76258"/>
    <w:rsid w:val="00A92DC0"/>
    <w:rsid w:val="00A92F70"/>
    <w:rsid w:val="00AA2707"/>
    <w:rsid w:val="00AB48AB"/>
    <w:rsid w:val="00AB5A92"/>
    <w:rsid w:val="00AD165F"/>
    <w:rsid w:val="00AD2B7D"/>
    <w:rsid w:val="00AD6D97"/>
    <w:rsid w:val="00AE6EEF"/>
    <w:rsid w:val="00B00571"/>
    <w:rsid w:val="00B01EE4"/>
    <w:rsid w:val="00B05D1E"/>
    <w:rsid w:val="00B05F44"/>
    <w:rsid w:val="00B22E9B"/>
    <w:rsid w:val="00B33725"/>
    <w:rsid w:val="00B42B0D"/>
    <w:rsid w:val="00B47B7A"/>
    <w:rsid w:val="00B539A5"/>
    <w:rsid w:val="00B56F71"/>
    <w:rsid w:val="00B6195D"/>
    <w:rsid w:val="00B646B8"/>
    <w:rsid w:val="00B95351"/>
    <w:rsid w:val="00BA4FA2"/>
    <w:rsid w:val="00BA5044"/>
    <w:rsid w:val="00BA70D3"/>
    <w:rsid w:val="00BC71A3"/>
    <w:rsid w:val="00BD04E4"/>
    <w:rsid w:val="00BD38EA"/>
    <w:rsid w:val="00BE76A3"/>
    <w:rsid w:val="00BF2108"/>
    <w:rsid w:val="00BF46A0"/>
    <w:rsid w:val="00C003C2"/>
    <w:rsid w:val="00C0316B"/>
    <w:rsid w:val="00C04778"/>
    <w:rsid w:val="00C133F6"/>
    <w:rsid w:val="00C16462"/>
    <w:rsid w:val="00C21CCE"/>
    <w:rsid w:val="00C40A2A"/>
    <w:rsid w:val="00C43718"/>
    <w:rsid w:val="00C45F72"/>
    <w:rsid w:val="00C719EF"/>
    <w:rsid w:val="00C7431F"/>
    <w:rsid w:val="00C804CA"/>
    <w:rsid w:val="00C80BD4"/>
    <w:rsid w:val="00C97EF8"/>
    <w:rsid w:val="00CA609D"/>
    <w:rsid w:val="00CB08D2"/>
    <w:rsid w:val="00CB08F7"/>
    <w:rsid w:val="00CC0AD4"/>
    <w:rsid w:val="00CC4E2F"/>
    <w:rsid w:val="00CC6B3D"/>
    <w:rsid w:val="00CD1022"/>
    <w:rsid w:val="00CF3A42"/>
    <w:rsid w:val="00D00539"/>
    <w:rsid w:val="00D032D2"/>
    <w:rsid w:val="00D321F0"/>
    <w:rsid w:val="00D41EC8"/>
    <w:rsid w:val="00D43654"/>
    <w:rsid w:val="00D519C1"/>
    <w:rsid w:val="00D5413C"/>
    <w:rsid w:val="00D6042D"/>
    <w:rsid w:val="00D67AF6"/>
    <w:rsid w:val="00D7006B"/>
    <w:rsid w:val="00D70805"/>
    <w:rsid w:val="00D757C7"/>
    <w:rsid w:val="00D75C9C"/>
    <w:rsid w:val="00D76F4E"/>
    <w:rsid w:val="00D8246B"/>
    <w:rsid w:val="00D9005A"/>
    <w:rsid w:val="00DA1087"/>
    <w:rsid w:val="00DA240E"/>
    <w:rsid w:val="00DB4A02"/>
    <w:rsid w:val="00DB59FA"/>
    <w:rsid w:val="00DB79BB"/>
    <w:rsid w:val="00DC07A3"/>
    <w:rsid w:val="00DC418F"/>
    <w:rsid w:val="00DD15BE"/>
    <w:rsid w:val="00DE4BEC"/>
    <w:rsid w:val="00DF237C"/>
    <w:rsid w:val="00DF3589"/>
    <w:rsid w:val="00E00EE1"/>
    <w:rsid w:val="00E04CF3"/>
    <w:rsid w:val="00E07B12"/>
    <w:rsid w:val="00E11B8A"/>
    <w:rsid w:val="00E1541A"/>
    <w:rsid w:val="00E226FD"/>
    <w:rsid w:val="00E356C0"/>
    <w:rsid w:val="00E36733"/>
    <w:rsid w:val="00E4086B"/>
    <w:rsid w:val="00E46356"/>
    <w:rsid w:val="00E5538C"/>
    <w:rsid w:val="00E80B66"/>
    <w:rsid w:val="00E8326D"/>
    <w:rsid w:val="00E87537"/>
    <w:rsid w:val="00EA4F42"/>
    <w:rsid w:val="00EA74D3"/>
    <w:rsid w:val="00EB0D1E"/>
    <w:rsid w:val="00EC1249"/>
    <w:rsid w:val="00EE0679"/>
    <w:rsid w:val="00EE5645"/>
    <w:rsid w:val="00EE76B2"/>
    <w:rsid w:val="00EF39A5"/>
    <w:rsid w:val="00F1033F"/>
    <w:rsid w:val="00F20D76"/>
    <w:rsid w:val="00F423D7"/>
    <w:rsid w:val="00F4337F"/>
    <w:rsid w:val="00F5748D"/>
    <w:rsid w:val="00F631B2"/>
    <w:rsid w:val="00F64C2A"/>
    <w:rsid w:val="00F677F9"/>
    <w:rsid w:val="00F724A0"/>
    <w:rsid w:val="00FA2A88"/>
    <w:rsid w:val="00FD1504"/>
    <w:rsid w:val="00FD22F2"/>
    <w:rsid w:val="00FD7EDC"/>
    <w:rsid w:val="00FE768E"/>
    <w:rsid w:val="00FF08A1"/>
    <w:rsid w:val="00FF57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507"/>
    <w:rPr>
      <w:color w:val="auto"/>
    </w:rPr>
  </w:style>
  <w:style w:type="paragraph" w:styleId="Heading1">
    <w:name w:val="heading 1"/>
    <w:basedOn w:val="Normal"/>
    <w:next w:val="Normal"/>
    <w:link w:val="Heading1Char"/>
    <w:uiPriority w:val="4"/>
    <w:qFormat/>
    <w:rsid w:val="00254507"/>
    <w:pPr>
      <w:keepNext/>
      <w:keepLines/>
      <w:spacing w:before="600" w:after="60"/>
      <w:outlineLvl w:val="0"/>
    </w:pPr>
    <w:rPr>
      <w:rFonts w:asciiTheme="majorHAnsi" w:eastAsiaTheme="majorEastAsia" w:hAnsiTheme="majorHAnsi" w:cstheme="majorBidi"/>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254507"/>
    <w:rPr>
      <w:rFonts w:asciiTheme="majorHAnsi" w:eastAsiaTheme="majorEastAsia" w:hAnsiTheme="majorHAnsi" w:cstheme="majorBidi"/>
      <w:color w:val="auto"/>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rsid w:val="007F779F"/>
    <w:pPr>
      <w:spacing w:after="100"/>
    </w:pPr>
  </w:style>
  <w:style w:type="paragraph" w:styleId="TOC2">
    <w:name w:val="toc 2"/>
    <w:basedOn w:val="Normal"/>
    <w:next w:val="Normal"/>
    <w:autoRedefine/>
    <w:uiPriority w:val="39"/>
    <w:unhideWhenUsed/>
    <w:rsid w:val="00EA4F42"/>
    <w:pPr>
      <w:spacing w:after="100"/>
      <w:ind w:left="200"/>
      <w:jc w:val="center"/>
    </w:pPr>
    <w:rPr>
      <w:noProof/>
      <w:lang w:val="en-GB"/>
    </w:r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7F779F"/>
    <w:rPr>
      <w:color w:val="auto"/>
      <w:u w:val="single"/>
      <w:bdr w:val="none" w:sz="0" w:space="0" w:color="auto"/>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C40A2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22A79"/>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5627</TotalTime>
  <Pages>5</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155</cp:revision>
  <dcterms:created xsi:type="dcterms:W3CDTF">2025-09-01T11:21:00Z</dcterms:created>
  <dcterms:modified xsi:type="dcterms:W3CDTF">2025-10-07T09:53:00Z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