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An Intelligent Decision Support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for USA Stores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Fase I — Forecasting com Holt-Winters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Holdout Temporal Simples — 4 Lojas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Variável alvo: Num_Customers | Horizonte: H=7 dias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TIAPOSE 2025/2026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Março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apresenta os resultados da Fase I do modelo de forecasting Holt-Winters, aplicado às quatro lojas do dataset USA Stores: Baltimore, Lancaster, Philadelphia e Richmond.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objetivo é prever o número diário de clientes (Num_Customers) com um horizonte de 7 dias (H=7), utilizando um holdout temporal simples: treino com os primeiros 707 dias e teste nos últimos 7 dias.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Fase I serve para verificar que o modelo está corretamente implementado e produz previsões coerentes antes de avançar para a Fase II (backtesting com growing/rolling window).</w:t>
      </w:r>
    </w:p>
    <w:p>
      <w:pPr>
        <w:spacing w:after="60"/>
      </w:pPr>
    </w:p>
    <w:p>
      <w:pPr>
        <w:pStyle w:val="Heading1"/>
      </w:pPr>
      <w:r>
        <w:t xml:space="preserve">2. Metodologia</w:t>
      </w:r>
    </w:p>
    <w:p>
      <w:pPr>
        <w:pStyle w:val="Heading2"/>
      </w:pPr>
      <w:r>
        <w:t xml:space="preserve">2.1 Holt-Winters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Holt-Winters é uma extensão do Exponential Smoothing que decompõe a série temporal em três componentes: nível (valor base), tendência (subida ou descida) e sazonalidade (padrão que se repete com periodicidade fixa).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componente é controlada por um parâmetro de suavização: alpha (nível), beta (tendência) e gamma (sazonalidade). Valores próximos de 1 indicam que o modelo se adapta rapidamente a mudanças; valores próximos de 0 indicam maior estabilidade.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variante pode ser aditiva (efeitos sazonais somam-se ao nível) ou multiplicativa (efeitos sazonais multiplicam o nível). Nestes dados, a variante aditiva foi selecionada automaticamente em todas as lojas.</w:t>
      </w:r>
    </w:p>
    <w:p>
      <w:pPr>
        <w:spacing w:after="60"/>
      </w:pPr>
    </w:p>
    <w:p>
      <w:pPr>
        <w:pStyle w:val="Heading2"/>
      </w:pPr>
      <w:r>
        <w:t xml:space="preserve">2.2 Configuração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 sazonal (K): </w:t>
      </w:r>
      <w:r>
        <w:rPr>
          <w:rFonts w:ascii="Arial" w:cs="Arial" w:eastAsia="Arial" w:hAnsi="Arial"/>
          <w:sz w:val="22"/>
          <w:szCs w:val="22"/>
        </w:rPr>
        <w:t xml:space="preserve">7 (dados diários com ciclo semanal)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de previsão (H): </w:t>
      </w:r>
      <w:r>
        <w:rPr>
          <w:rFonts w:ascii="Arial" w:cs="Arial" w:eastAsia="Arial" w:hAnsi="Arial"/>
          <w:sz w:val="22"/>
          <w:szCs w:val="22"/>
        </w:rPr>
        <w:t xml:space="preserve">7 dias (1 semana)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Divisão treino/teste: </w:t>
      </w:r>
      <w:r>
        <w:rPr>
          <w:rFonts w:ascii="Arial" w:cs="Arial" w:eastAsia="Arial" w:hAnsi="Arial"/>
          <w:sz w:val="22"/>
          <w:szCs w:val="22"/>
        </w:rPr>
        <w:t xml:space="preserve">707 dias para treino, 7 dias para teste (holdout temporal)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Pacotes R utilizados: </w:t>
      </w:r>
      <w:r>
        <w:rPr>
          <w:rFonts w:ascii="Arial" w:cs="Arial" w:eastAsia="Arial" w:hAnsi="Arial"/>
          <w:sz w:val="22"/>
          <w:szCs w:val="22"/>
        </w:rPr>
        <w:t xml:space="preserve">forecast (HoltWinters, forecast) e rminer (mmetric, mgraph)</w:t>
      </w:r>
    </w:p>
    <w:p>
      <w:pPr>
        <w:spacing w:after="60"/>
      </w:pPr>
    </w:p>
    <w:p>
      <w:pPr>
        <w:pStyle w:val="Heading2"/>
      </w:pPr>
      <w:r>
        <w:t xml:space="preserve">2.3 Métricas de Avaliação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NMAE (Normalized Mean Absolute Error): </w:t>
      </w:r>
      <w:r>
        <w:rPr>
          <w:rFonts w:ascii="Arial" w:cs="Arial" w:eastAsia="Arial" w:hAnsi="Arial"/>
          <w:sz w:val="22"/>
          <w:szCs w:val="22"/>
        </w:rPr>
        <w:t xml:space="preserve">erro médio em percentagem da escala total da série. Quanto menor, melhor.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RMSE (Root Mean Squared Error): </w:t>
      </w:r>
      <w:r>
        <w:rPr>
          <w:rFonts w:ascii="Arial" w:cs="Arial" w:eastAsia="Arial" w:hAnsi="Arial"/>
          <w:sz w:val="22"/>
          <w:szCs w:val="22"/>
        </w:rPr>
        <w:t xml:space="preserve">erro médio na mesma unidade da variável alvo (número de clientes). Penaliza mais os erros grandes.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 (Coeficiente de Determinação): </w:t>
      </w:r>
      <w:r>
        <w:rPr>
          <w:rFonts w:ascii="Arial" w:cs="Arial" w:eastAsia="Arial" w:hAnsi="Arial"/>
          <w:sz w:val="22"/>
          <w:szCs w:val="22"/>
        </w:rPr>
        <w:t xml:space="preserve">proporção da variância explicada pelo modelo. Quanto mais perto de 1, melhor.</w:t>
      </w:r>
    </w:p>
    <w:p>
      <w:r>
        <w:br w:type="page"/>
      </w:r>
    </w:p>
    <w:p>
      <w:pPr>
        <w:pStyle w:val="Heading1"/>
      </w:pPr>
      <w:r>
        <w:t xml:space="preserve">3. Resultados por Loja</w:t>
      </w:r>
    </w:p>
    <w:p>
      <w:pPr>
        <w:spacing w:after="60"/>
      </w:pPr>
    </w:p>
    <w:p>
      <w:pPr>
        <w:pStyle w:val="Heading2"/>
      </w:pPr>
      <w:r>
        <w:t xml:space="preserve">Loja: Baltimore</w:t>
      </w:r>
    </w:p>
    <w:p>
      <w:pPr>
        <w:spacing w:after="60"/>
      </w:pPr>
    </w:p>
    <w:p>
      <w:pPr>
        <w:pStyle w:val="Heading3"/>
      </w:pPr>
      <w:r>
        <w:t xml:space="preserve">Dados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Observações: </w:t>
      </w:r>
      <w:r>
        <w:rPr>
          <w:rFonts w:ascii="Arial" w:cs="Arial" w:eastAsia="Arial" w:hAnsi="Arial"/>
          <w:sz w:val="22"/>
          <w:szCs w:val="22"/>
        </w:rPr>
        <w:t xml:space="preserve">714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Range Num_Customers: </w:t>
      </w:r>
      <w:r>
        <w:rPr>
          <w:rFonts w:ascii="Arial" w:cs="Arial" w:eastAsia="Arial" w:hAnsi="Arial"/>
          <w:sz w:val="22"/>
          <w:szCs w:val="22"/>
        </w:rPr>
        <w:t xml:space="preserve">0 a 1088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Datas: </w:t>
      </w:r>
      <w:r>
        <w:rPr>
          <w:rFonts w:ascii="Arial" w:cs="Arial" w:eastAsia="Arial" w:hAnsi="Arial"/>
          <w:sz w:val="22"/>
          <w:szCs w:val="22"/>
        </w:rPr>
        <w:t xml:space="preserve">2012-07-01 a 2014-06-14</w:t>
      </w:r>
    </w:p>
    <w:p>
      <w:pPr>
        <w:spacing w:after="60"/>
      </w:pPr>
    </w:p>
    <w:p>
      <w:pPr>
        <w:pStyle w:val="Heading3"/>
      </w:pPr>
      <w:r>
        <w:t xml:space="preserve">Modelo Holt-Winters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Variante: </w:t>
      </w:r>
      <w:r>
        <w:rPr>
          <w:rFonts w:ascii="Arial" w:cs="Arial" w:eastAsia="Arial" w:hAnsi="Arial"/>
          <w:sz w:val="22"/>
          <w:szCs w:val="22"/>
        </w:rPr>
        <w:t xml:space="preserve">Aditiva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 (nível): </w:t>
      </w:r>
      <w:r>
        <w:rPr>
          <w:rFonts w:ascii="Arial" w:cs="Arial" w:eastAsia="Arial" w:hAnsi="Arial"/>
          <w:sz w:val="22"/>
          <w:szCs w:val="22"/>
        </w:rPr>
        <w:t xml:space="preserve">0.663</w:t>
      </w:r>
      <w:r>
        <w:rPr>
          <w:rFonts w:ascii="Arial" w:cs="Arial" w:eastAsia="Arial" w:hAnsi="Arial"/>
          <w:sz w:val="22"/>
          <w:szCs w:val="22"/>
        </w:rPr>
        <w:t xml:space="preserve"> — valor relativamente alto, o modelo reage bastante às observações recentes.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Beta (tendência): </w:t>
      </w:r>
      <w:r>
        <w:rPr>
          <w:rFonts w:ascii="Arial" w:cs="Arial" w:eastAsia="Arial" w:hAnsi="Arial"/>
          <w:sz w:val="22"/>
          <w:szCs w:val="22"/>
        </w:rPr>
        <w:t xml:space="preserve">0.0017</w:t>
      </w:r>
      <w:r>
        <w:rPr>
          <w:rFonts w:ascii="Arial" w:cs="Arial" w:eastAsia="Arial" w:hAnsi="Arial"/>
          <w:sz w:val="22"/>
          <w:szCs w:val="22"/>
        </w:rPr>
        <w:t xml:space="preserve"> — valor muito baixo, a tendência é praticamente constante.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Gamma (sazonalidade): </w:t>
      </w:r>
      <w:r>
        <w:rPr>
          <w:rFonts w:ascii="Arial" w:cs="Arial" w:eastAsia="Arial" w:hAnsi="Arial"/>
          <w:sz w:val="22"/>
          <w:szCs w:val="22"/>
        </w:rPr>
        <w:t xml:space="preserve">0.0489</w:t>
      </w:r>
      <w:r>
        <w:rPr>
          <w:rFonts w:ascii="Arial" w:cs="Arial" w:eastAsia="Arial" w:hAnsi="Arial"/>
          <w:sz w:val="22"/>
          <w:szCs w:val="22"/>
        </w:rPr>
        <w:t xml:space="preserve"> — valor baixo, o padrão semanal é estável ao longo do tempo.</w:t>
      </w:r>
    </w:p>
    <w:p>
      <w:pPr>
        <w:spacing w:after="60"/>
      </w:pPr>
    </w:p>
    <w:p>
      <w:pPr>
        <w:pStyle w:val="Heading3"/>
      </w:pPr>
      <w:r>
        <w:t xml:space="preserve">Previsões vs Valores Reais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-25.4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-9.6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60.7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124.7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2 previsão(ões) negativa(s). Isto acontece com a variante aditiva quando o nível estimado é baixo e o efeito sazonal negativo é grande. Em contexto real, estas previsões deveriam ser truncadas a zero.</w:t>
      </w:r>
    </w:p>
    <w:p>
      <w:pPr>
        <w:spacing w:after="60"/>
      </w:pPr>
    </w:p>
    <w:p>
      <w:pPr>
        <w:pStyle w:val="Heading3"/>
      </w:pPr>
      <w:r>
        <w:t xml:space="preserve">Métricas de Avaliação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4.64%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de ~4.64% da escala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de ~58 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0.8768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explica ~87.7% da variância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Gráfico: Real vs Previsão</w:t>
      </w:r>
    </w:p>
    <w:p>
      <w:pPr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grafico_baltimore" descr="Real vs Previsão HW Baltimore" title="Gráfico Balti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gráfico mostra que o Holt-Winters capta a forma do padrão semanal (ambas as linhas seguem o mesmo formato), embora a amplitude das previsões seja exagerada nos dias de menor afluência.</w:t>
      </w:r>
    </w:p>
    <w:p>
      <w:r>
        <w:br w:type="page"/>
      </w:r>
    </w:p>
    <w:p>
      <w:pPr>
        <w:pStyle w:val="Heading2"/>
      </w:pPr>
      <w:r>
        <w:t xml:space="preserve">Loja: Lancaster</w:t>
      </w:r>
    </w:p>
    <w:p>
      <w:pPr>
        <w:spacing w:after="60"/>
      </w:pPr>
    </w:p>
    <w:p>
      <w:pPr>
        <w:pStyle w:val="Heading3"/>
      </w:pPr>
      <w:r>
        <w:t xml:space="preserve">Dados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Observações: </w:t>
      </w:r>
      <w:r>
        <w:rPr>
          <w:rFonts w:ascii="Arial" w:cs="Arial" w:eastAsia="Arial" w:hAnsi="Arial"/>
          <w:sz w:val="22"/>
          <w:szCs w:val="22"/>
        </w:rPr>
        <w:t xml:space="preserve">714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Range Num_Customers: </w:t>
      </w:r>
      <w:r>
        <w:rPr>
          <w:rFonts w:ascii="Arial" w:cs="Arial" w:eastAsia="Arial" w:hAnsi="Arial"/>
          <w:sz w:val="22"/>
          <w:szCs w:val="22"/>
        </w:rPr>
        <w:t xml:space="preserve">0 a 1862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Datas: </w:t>
      </w:r>
      <w:r>
        <w:rPr>
          <w:rFonts w:ascii="Arial" w:cs="Arial" w:eastAsia="Arial" w:hAnsi="Arial"/>
          <w:sz w:val="22"/>
          <w:szCs w:val="22"/>
        </w:rPr>
        <w:t xml:space="preserve">2012-07-01 a 2014-06-14</w:t>
      </w:r>
    </w:p>
    <w:p>
      <w:pPr>
        <w:spacing w:after="60"/>
      </w:pPr>
    </w:p>
    <w:p>
      <w:pPr>
        <w:pStyle w:val="Heading3"/>
      </w:pPr>
      <w:r>
        <w:t xml:space="preserve">Modelo Holt-Winters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Variante: </w:t>
      </w:r>
      <w:r>
        <w:rPr>
          <w:rFonts w:ascii="Arial" w:cs="Arial" w:eastAsia="Arial" w:hAnsi="Arial"/>
          <w:sz w:val="22"/>
          <w:szCs w:val="22"/>
        </w:rPr>
        <w:t xml:space="preserve">Aditiva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 (nível): </w:t>
      </w:r>
      <w:r>
        <w:rPr>
          <w:rFonts w:ascii="Arial" w:cs="Arial" w:eastAsia="Arial" w:hAnsi="Arial"/>
          <w:sz w:val="22"/>
          <w:szCs w:val="22"/>
        </w:rPr>
        <w:t xml:space="preserve">0.6333</w:t>
      </w:r>
      <w:r>
        <w:rPr>
          <w:rFonts w:ascii="Arial" w:cs="Arial" w:eastAsia="Arial" w:hAnsi="Arial"/>
          <w:sz w:val="22"/>
          <w:szCs w:val="22"/>
        </w:rPr>
        <w:t xml:space="preserve"> — valor relativamente alto, o modelo reage bastante às observações recentes.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Beta (tendência): </w:t>
      </w:r>
      <w:r>
        <w:rPr>
          <w:rFonts w:ascii="Arial" w:cs="Arial" w:eastAsia="Arial" w:hAnsi="Arial"/>
          <w:sz w:val="22"/>
          <w:szCs w:val="22"/>
        </w:rPr>
        <w:t xml:space="preserve">0.0022</w:t>
      </w:r>
      <w:r>
        <w:rPr>
          <w:rFonts w:ascii="Arial" w:cs="Arial" w:eastAsia="Arial" w:hAnsi="Arial"/>
          <w:sz w:val="22"/>
          <w:szCs w:val="22"/>
        </w:rPr>
        <w:t xml:space="preserve"> — valor muito baixo, a tendência é praticamente constante.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Gamma (sazonalidade): </w:t>
      </w:r>
      <w:r>
        <w:rPr>
          <w:rFonts w:ascii="Arial" w:cs="Arial" w:eastAsia="Arial" w:hAnsi="Arial"/>
          <w:sz w:val="22"/>
          <w:szCs w:val="22"/>
        </w:rPr>
        <w:t xml:space="preserve">0.0544</w:t>
      </w:r>
      <w:r>
        <w:rPr>
          <w:rFonts w:ascii="Arial" w:cs="Arial" w:eastAsia="Arial" w:hAnsi="Arial"/>
          <w:sz w:val="22"/>
          <w:szCs w:val="22"/>
        </w:rPr>
        <w:t xml:space="preserve"> — valor baixo, o padrão semanal é estável ao longo do tempo.</w:t>
      </w:r>
    </w:p>
    <w:p>
      <w:pPr>
        <w:spacing w:after="60"/>
      </w:pPr>
    </w:p>
    <w:p>
      <w:pPr>
        <w:pStyle w:val="Heading3"/>
      </w:pPr>
      <w:r>
        <w:t xml:space="preserve">Previsões vs Valores Reais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-49.4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126.4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-37.6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121.6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-11.1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3 previsão(ões) negativa(s). Isto acontece com a variante aditiva quando o nível estimado é baixo e o efeito sazonal negativo é grande. Em contexto real, estas previsões deveriam ser truncadas a zero.</w:t>
      </w:r>
    </w:p>
    <w:p>
      <w:pPr>
        <w:spacing w:after="60"/>
      </w:pPr>
    </w:p>
    <w:p>
      <w:pPr>
        <w:pStyle w:val="Heading3"/>
      </w:pPr>
      <w:r>
        <w:t xml:space="preserve">Métricas de Avaliação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3.88%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de ~3.88% da escala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de ~84 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explica ~82.2% da variância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Gráfico: Real vs Previsão</w:t>
      </w:r>
    </w:p>
    <w:p>
      <w:pPr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grafico_lancaster" descr="Real vs Previsão HW Lancaster" title="Gráfico Lanc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gráfico mostra que o Holt-Winters capta a forma do padrão semanal (ambas as linhas seguem o mesmo formato), embora a amplitude das previsões seja exagerada nos dias de menor afluência.</w:t>
      </w:r>
    </w:p>
    <w:p>
      <w:r>
        <w:br w:type="page"/>
      </w:r>
    </w:p>
    <w:p>
      <w:pPr>
        <w:pStyle w:val="Heading2"/>
      </w:pPr>
      <w:r>
        <w:t xml:space="preserve">Loja: Philadelphia</w:t>
      </w:r>
    </w:p>
    <w:p>
      <w:pPr>
        <w:spacing w:after="60"/>
      </w:pPr>
    </w:p>
    <w:p>
      <w:pPr>
        <w:pStyle w:val="Heading3"/>
      </w:pPr>
      <w:r>
        <w:t xml:space="preserve">Dados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Observações: </w:t>
      </w:r>
      <w:r>
        <w:rPr>
          <w:rFonts w:ascii="Arial" w:cs="Arial" w:eastAsia="Arial" w:hAnsi="Arial"/>
          <w:sz w:val="22"/>
          <w:szCs w:val="22"/>
        </w:rPr>
        <w:t xml:space="preserve">714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Range Num_Customers: </w:t>
      </w:r>
      <w:r>
        <w:rPr>
          <w:rFonts w:ascii="Arial" w:cs="Arial" w:eastAsia="Arial" w:hAnsi="Arial"/>
          <w:sz w:val="22"/>
          <w:szCs w:val="22"/>
        </w:rPr>
        <w:t xml:space="preserve">0 a 1693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Datas: </w:t>
      </w:r>
      <w:r>
        <w:rPr>
          <w:rFonts w:ascii="Arial" w:cs="Arial" w:eastAsia="Arial" w:hAnsi="Arial"/>
          <w:sz w:val="22"/>
          <w:szCs w:val="22"/>
        </w:rPr>
        <w:t xml:space="preserve">2012-07-01 a 2014-06-14</w:t>
      </w:r>
    </w:p>
    <w:p>
      <w:pPr>
        <w:spacing w:after="60"/>
      </w:pPr>
    </w:p>
    <w:p>
      <w:pPr>
        <w:pStyle w:val="Heading3"/>
      </w:pPr>
      <w:r>
        <w:t xml:space="preserve">Modelo Holt-Winters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Variante: </w:t>
      </w:r>
      <w:r>
        <w:rPr>
          <w:rFonts w:ascii="Arial" w:cs="Arial" w:eastAsia="Arial" w:hAnsi="Arial"/>
          <w:sz w:val="22"/>
          <w:szCs w:val="22"/>
        </w:rPr>
        <w:t xml:space="preserve">Aditiva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 (nível): </w:t>
      </w:r>
      <w:r>
        <w:rPr>
          <w:rFonts w:ascii="Arial" w:cs="Arial" w:eastAsia="Arial" w:hAnsi="Arial"/>
          <w:sz w:val="22"/>
          <w:szCs w:val="22"/>
        </w:rPr>
        <w:t xml:space="preserve">0.6934</w:t>
      </w:r>
      <w:r>
        <w:rPr>
          <w:rFonts w:ascii="Arial" w:cs="Arial" w:eastAsia="Arial" w:hAnsi="Arial"/>
          <w:sz w:val="22"/>
          <w:szCs w:val="22"/>
        </w:rPr>
        <w:t xml:space="preserve"> — valor relativamente alto, o modelo reage bastante às observações recentes.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Beta (tendência): </w:t>
      </w:r>
      <w:r>
        <w:rPr>
          <w:rFonts w:ascii="Arial" w:cs="Arial" w:eastAsia="Arial" w:hAnsi="Arial"/>
          <w:sz w:val="22"/>
          <w:szCs w:val="22"/>
        </w:rPr>
        <w:t xml:space="preserve">0.0007</w:t>
      </w:r>
      <w:r>
        <w:rPr>
          <w:rFonts w:ascii="Arial" w:cs="Arial" w:eastAsia="Arial" w:hAnsi="Arial"/>
          <w:sz w:val="22"/>
          <w:szCs w:val="22"/>
        </w:rPr>
        <w:t xml:space="preserve"> — valor muito baixo, a tendência é praticamente constante.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Gamma (sazonalidade): </w:t>
      </w:r>
      <w:r>
        <w:rPr>
          <w:rFonts w:ascii="Arial" w:cs="Arial" w:eastAsia="Arial" w:hAnsi="Arial"/>
          <w:sz w:val="22"/>
          <w:szCs w:val="22"/>
        </w:rPr>
        <w:t xml:space="preserve">0.0685</w:t>
      </w:r>
      <w:r>
        <w:rPr>
          <w:rFonts w:ascii="Arial" w:cs="Arial" w:eastAsia="Arial" w:hAnsi="Arial"/>
          <w:sz w:val="22"/>
          <w:szCs w:val="22"/>
        </w:rPr>
        <w:t xml:space="preserve"> — valor baixo, o padrão semanal é estável ao longo do tempo.</w:t>
      </w:r>
    </w:p>
    <w:p>
      <w:pPr>
        <w:spacing w:after="60"/>
      </w:pPr>
    </w:p>
    <w:p>
      <w:pPr>
        <w:pStyle w:val="Heading3"/>
      </w:pPr>
      <w:r>
        <w:t xml:space="preserve">Previsões vs Valores Reais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167.2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175.3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158.8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274.8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1 previsão(ões) negativa(s). Isto acontece com a variante aditiva quando o nível estimado é baixo e o efeito sazonal negativo é grande. Em contexto real, estas previsões deveriam ser truncadas a zero.</w:t>
      </w:r>
    </w:p>
    <w:p>
      <w:pPr>
        <w:spacing w:after="60"/>
      </w:pPr>
    </w:p>
    <w:p>
      <w:pPr>
        <w:pStyle w:val="Heading3"/>
      </w:pPr>
      <w:r>
        <w:t xml:space="preserve">Métricas de Avaliação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6.03%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de ~6.03% da escala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113.33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de ~113 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explica ~87.4% da variância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Gráfico: Real vs Previsão</w:t>
      </w:r>
    </w:p>
    <w:p>
      <w:pPr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grafico_philadelphia" descr="Real vs Previsão HW Philadelphia" title="Gráfico Philadelph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gráfico mostra que o Holt-Winters capta a forma do padrão semanal (ambas as linhas seguem o mesmo formato), embora a amplitude das previsões seja exagerada nos dias de menor afluência.</w:t>
      </w:r>
    </w:p>
    <w:p>
      <w:r>
        <w:br w:type="page"/>
      </w:r>
    </w:p>
    <w:p>
      <w:pPr>
        <w:pStyle w:val="Heading2"/>
      </w:pPr>
      <w:r>
        <w:t xml:space="preserve">Loja: Richmond</w:t>
      </w:r>
    </w:p>
    <w:p>
      <w:pPr>
        <w:spacing w:after="60"/>
      </w:pPr>
    </w:p>
    <w:p>
      <w:pPr>
        <w:pStyle w:val="Heading3"/>
      </w:pPr>
      <w:r>
        <w:t xml:space="preserve">Dados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Observações: </w:t>
      </w:r>
      <w:r>
        <w:rPr>
          <w:rFonts w:ascii="Arial" w:cs="Arial" w:eastAsia="Arial" w:hAnsi="Arial"/>
          <w:sz w:val="22"/>
          <w:szCs w:val="22"/>
        </w:rPr>
        <w:t xml:space="preserve">714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Range Num_Customers: </w:t>
      </w:r>
      <w:r>
        <w:rPr>
          <w:rFonts w:ascii="Arial" w:cs="Arial" w:eastAsia="Arial" w:hAnsi="Arial"/>
          <w:sz w:val="22"/>
          <w:szCs w:val="22"/>
        </w:rPr>
        <w:t xml:space="preserve">0 a 596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Datas: </w:t>
      </w:r>
      <w:r>
        <w:rPr>
          <w:rFonts w:ascii="Arial" w:cs="Arial" w:eastAsia="Arial" w:hAnsi="Arial"/>
          <w:sz w:val="22"/>
          <w:szCs w:val="22"/>
        </w:rPr>
        <w:t xml:space="preserve">2012-07-01 a 2014-06-14</w:t>
      </w:r>
    </w:p>
    <w:p>
      <w:pPr>
        <w:spacing w:after="60"/>
      </w:pPr>
    </w:p>
    <w:p>
      <w:pPr>
        <w:pStyle w:val="Heading3"/>
      </w:pPr>
      <w:r>
        <w:t xml:space="preserve">Modelo Holt-Winters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Variante: </w:t>
      </w:r>
      <w:r>
        <w:rPr>
          <w:rFonts w:ascii="Arial" w:cs="Arial" w:eastAsia="Arial" w:hAnsi="Arial"/>
          <w:sz w:val="22"/>
          <w:szCs w:val="22"/>
        </w:rPr>
        <w:t xml:space="preserve">Aditiva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 (nível): </w:t>
      </w:r>
      <w:r>
        <w:rPr>
          <w:rFonts w:ascii="Arial" w:cs="Arial" w:eastAsia="Arial" w:hAnsi="Arial"/>
          <w:sz w:val="22"/>
          <w:szCs w:val="22"/>
        </w:rPr>
        <w:t xml:space="preserve">0.6761</w:t>
      </w:r>
      <w:r>
        <w:rPr>
          <w:rFonts w:ascii="Arial" w:cs="Arial" w:eastAsia="Arial" w:hAnsi="Arial"/>
          <w:sz w:val="22"/>
          <w:szCs w:val="22"/>
        </w:rPr>
        <w:t xml:space="preserve"> — valor relativamente alto, o modelo reage bastante às observações recentes.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Beta (tendência): </w:t>
      </w:r>
      <w:r>
        <w:rPr>
          <w:rFonts w:ascii="Arial" w:cs="Arial" w:eastAsia="Arial" w:hAnsi="Arial"/>
          <w:sz w:val="22"/>
          <w:szCs w:val="22"/>
        </w:rPr>
        <w:t xml:space="preserve">0.0013</w:t>
      </w:r>
      <w:r>
        <w:rPr>
          <w:rFonts w:ascii="Arial" w:cs="Arial" w:eastAsia="Arial" w:hAnsi="Arial"/>
          <w:sz w:val="22"/>
          <w:szCs w:val="22"/>
        </w:rPr>
        <w:t xml:space="preserve"> — valor muito baixo, a tendência é praticamente constante.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Gamma (sazonalidade): </w:t>
      </w:r>
      <w:r>
        <w:rPr>
          <w:rFonts w:ascii="Arial" w:cs="Arial" w:eastAsia="Arial" w:hAnsi="Arial"/>
          <w:sz w:val="22"/>
          <w:szCs w:val="22"/>
        </w:rPr>
        <w:t xml:space="preserve">0.0546</w:t>
      </w:r>
      <w:r>
        <w:rPr>
          <w:rFonts w:ascii="Arial" w:cs="Arial" w:eastAsia="Arial" w:hAnsi="Arial"/>
          <w:sz w:val="22"/>
          <w:szCs w:val="22"/>
        </w:rPr>
        <w:t xml:space="preserve"> — valor baixo, o padrão semanal é estável ao longo do tempo.</w:t>
      </w:r>
    </w:p>
    <w:p>
      <w:pPr>
        <w:spacing w:after="60"/>
      </w:pPr>
    </w:p>
    <w:p>
      <w:pPr>
        <w:pStyle w:val="Heading3"/>
      </w:pPr>
      <w:r>
        <w:t xml:space="preserve">Previsões vs Valores Reais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2 previsão(ões) negativa(s). Isto acontece com a variante aditiva quando o nível estimado é baixo e o efeito sazonal negativo é grande. Em contexto real, estas previsões deveriam ser truncadas a zero.</w:t>
      </w:r>
    </w:p>
    <w:p>
      <w:pPr>
        <w:spacing w:after="60"/>
      </w:pPr>
    </w:p>
    <w:p>
      <w:pPr>
        <w:pStyle w:val="Heading3"/>
      </w:pPr>
      <w:r>
        <w:t xml:space="preserve">Métricas de Avaliação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de ~5.06% da escala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médio de ~34 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0.8883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explica ~88.8% da variância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Gráfico: Real vs Previsão</w:t>
      </w:r>
    </w:p>
    <w:p>
      <w:pPr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grafico_richmond" descr="Real vs Previsão HW Richmond" title="Gráfico Richm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gráfico mostra que o Holt-Winters capta a forma do padrão semanal (ambas as linhas seguem o mesmo formato), embora a amplitude das previsões seja exagerada nos dias de menor afluência.</w:t>
      </w:r>
    </w:p>
    <w:p>
      <w:r>
        <w:br w:type="page"/>
      </w:r>
    </w:p>
    <w:p>
      <w:pPr>
        <w:pStyle w:val="Heading1"/>
      </w:pPr>
      <w:r>
        <w:t xml:space="preserve">4. Resumo Comparativo</w:t>
      </w:r>
    </w:p>
    <w:p>
      <w:pPr>
        <w:spacing w:after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NMAE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Gamma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Baltimore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0.0489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0.0544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Philadelphia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113.33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0.0685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Richmond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0.0546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 NMAE: </w:t>
      </w:r>
      <w:r>
        <w:rPr>
          <w:rFonts w:ascii="Arial" w:cs="Arial" w:eastAsia="Arial" w:hAnsi="Arial"/>
          <w:sz w:val="22"/>
          <w:szCs w:val="22"/>
        </w:rPr>
        <w:t xml:space="preserve">Lancaster (3.88%) — menor erro relativo.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 R²: </w:t>
      </w:r>
      <w:r>
        <w:rPr>
          <w:rFonts w:ascii="Arial" w:cs="Arial" w:eastAsia="Arial" w:hAnsi="Arial"/>
          <w:sz w:val="22"/>
          <w:szCs w:val="22"/>
        </w:rPr>
        <w:t xml:space="preserve">Richmond (0.8883) — maior proporção de variância explicada.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 RMSE: </w:t>
      </w:r>
      <w:r>
        <w:rPr>
          <w:rFonts w:ascii="Arial" w:cs="Arial" w:eastAsia="Arial" w:hAnsi="Arial"/>
          <w:sz w:val="22"/>
          <w:szCs w:val="22"/>
        </w:rPr>
        <w:t xml:space="preserve">Richmond (34.07) — menor erro absoluto em número de clientes.</w:t>
      </w:r>
    </w:p>
    <w:p>
      <w:pPr>
        <w:spacing w:after="60"/>
      </w:pPr>
    </w:p>
    <w:p>
      <w:pPr>
        <w:pStyle w:val="Heading1"/>
      </w:pPr>
      <w:r>
        <w:t xml:space="preserve">5. Análise e Discussão</w:t>
      </w:r>
    </w:p>
    <w:p>
      <w:pPr>
        <w:spacing w:after="60"/>
      </w:pPr>
    </w:p>
    <w:p>
      <w:pPr>
        <w:pStyle w:val="Heading2"/>
      </w:pPr>
      <w:r>
        <w:t xml:space="preserve">5.1 Padrões Comuns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todas as lojas, o modelo selecionou automaticamente a variante aditiva. Os parâmetros de suavização apresentam padrões consistentes: alpha elevado (~0.63-0.69), beta muito baixo (~0.001-0.002) e gamma baixo (~0.05-0.07). Isto indica que, em todas as lojas, o nível reage rapidamente a mudanças recentes, a tendência é praticamente constante e o padrão semanal é estável ao longo do tempo.</w:t>
      </w:r>
    </w:p>
    <w:p>
      <w:pPr>
        <w:spacing w:after="60"/>
      </w:pPr>
    </w:p>
    <w:p>
      <w:pPr>
        <w:pStyle w:val="Heading2"/>
      </w:pPr>
      <w:r>
        <w:t xml:space="preserve">5.2 Previsões Negativas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lojas apresentaram previsões negativas em pelo menos um dia da semana de teste. Isto é uma limitação conhecida da variante aditiva: quando o nível estimado é baixo (como no final da série) e o efeito sazonal de determinados dias da semana é fortemente negativo, a soma resulta num valor abaixo de zero. Em contexto real, estas previsões deveriam ser truncadas a zero, uma vez que o número de clientes não pode ser negativo.</w:t>
      </w:r>
    </w:p>
    <w:p>
      <w:pPr>
        <w:spacing w:after="60"/>
      </w:pPr>
    </w:p>
    <w:p>
      <w:pPr>
        <w:pStyle w:val="Heading2"/>
      </w:pPr>
      <w:r>
        <w:t xml:space="preserve">5.3 Qualidade das Previsões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valores de NMAE entre 3.88% e 6.03% indicam que o erro médio é relativamente baixo em relação à escala total dos dados. Os valores de R² entre 0.82 e 0.89 mostram que o modelo consegue explicar uma parte substancial da variabilidade. No entanto, os gráficos revelam que a amplitude das previsões é exagerada face aos valores reais, especialmente nos dias de menor afluência. O modelo capta corretamente a forma do padrão semanal, mas não a magnitude exata.</w:t>
      </w:r>
    </w:p>
    <w:p>
      <w:pPr>
        <w:spacing w:after="60"/>
      </w:pPr>
    </w:p>
    <w:p>
      <w:pPr>
        <w:pStyle w:val="Heading2"/>
      </w:pPr>
      <w:r>
        <w:t xml:space="preserve">5.4 Limitações da Fase 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avaliação baseia-se num único período de teste de 7 dias, o que limita a robustez das conclusões. Resultados diferentes poderiam ser obtidos com outro período de teste. Além disso, o Holt-Winters é um modelo univariado e não considera variáveis exógenas como TouristEvent, que a EDA demonstrou ter impacto significativo no número de clientes.</w:t>
      </w:r>
    </w:p>
    <w:p>
      <w:pPr>
        <w:spacing w:after="60"/>
      </w:pPr>
    </w:p>
    <w:p>
      <w:pPr>
        <w:pStyle w:val="Heading1"/>
      </w:pPr>
      <w:r>
        <w:t xml:space="preserve">6. Próximos Passos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Fase II aplicará uma estratégia de backtesting com growing window e/ou rolling window com múltiplas iterações (&gt;10), para uma avaliação mais robusta e estatisticamente significativa do desempenho do Holt-Winters. As métricas serão agregadas pela mediana para maior resistência a outliers, permitindo uma comparação justa com os outros métodos de forecasting implementados pelo grupo.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Fase I — Holt-Winters — USA Stores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f8dd61f493b01293d04495223c0889c0986c7ed.png"/><Relationship Id="rId10" Type="http://schemas.openxmlformats.org/officeDocument/2006/relationships/image" Target="media/c699a805b686d0b2b907f7647c09d30b9dcf128e.png"/><Relationship Id="rId11" Type="http://schemas.openxmlformats.org/officeDocument/2006/relationships/image" Target="media/402ac0937d5c1f83b1caa1b5104e94fdbdf5e683.png"/><Relationship Id="rId12" Type="http://schemas.openxmlformats.org/officeDocument/2006/relationships/image" Target="media/0780f82883190035f6d5bfe69d8f865a94180ce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2026-03-21T11:09:25.280Z</dcterms:created>
  <dcterms:modified xsi:type="dcterms:W3CDTF">2026-03-21T11:09:25.281Z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