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An Intelligent Decision Support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for USA Stores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Fase II — Backtesting com Holt-Winters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Growing Window + Rolling Window — 10 Iterações — 4 Lojas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Variável alvo: Num_Customers | Horizonte: H=7 dias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TIAPOSE 2025/2026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Março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apresenta os resultados da Fase II do modelo Holt-Winters, aplicando backtesting com growing window e rolling window às quatro lojas do dataset USA Stores.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Fase I verificou que o modelo funciona corretamente com um holdout simples. A Fase II avalia a robustez do modelo através de múltiplas iterações de treino/teste, fornecendo métricas agregadas (medianas) que são mais fiáveis do que um único período de teste.</w:t>
      </w:r>
    </w:p>
    <w:p>
      <w:pPr>
        <w:spacing w:after="60"/>
      </w:pPr>
    </w:p>
    <w:p>
      <w:pPr>
        <w:pStyle w:val="Heading1"/>
      </w:pPr>
      <w:r>
        <w:t xml:space="preserve">2. Metodologia</w:t>
      </w:r>
    </w:p>
    <w:p>
      <w:pPr>
        <w:pStyle w:val="Heading2"/>
      </w:pPr>
      <w:r>
        <w:t xml:space="preserve">2.1 Configuração do Backtesting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Período sazonal (K): </w:t>
      </w:r>
      <w:r>
        <w:rPr>
          <w:rFonts w:ascii="Arial" w:cs="Arial" w:eastAsia="Arial" w:hAnsi="Arial"/>
          <w:sz w:val="22"/>
          <w:szCs w:val="22"/>
        </w:rPr>
        <w:t xml:space="preserve">7 (ciclo semanal)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de previsão (Test): </w:t>
      </w:r>
      <w:r>
        <w:rPr>
          <w:rFonts w:ascii="Arial" w:cs="Arial" w:eastAsia="Arial" w:hAnsi="Arial"/>
          <w:sz w:val="22"/>
          <w:szCs w:val="22"/>
        </w:rPr>
        <w:t xml:space="preserve">7 dias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Salto entre iterações (S): </w:t>
      </w:r>
      <w:r>
        <w:rPr>
          <w:rFonts w:ascii="Arial" w:cs="Arial" w:eastAsia="Arial" w:hAnsi="Arial"/>
          <w:sz w:val="22"/>
          <w:szCs w:val="22"/>
        </w:rPr>
        <w:t xml:space="preserve">2 dias (round(7/3))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de iterações (Runs): </w:t>
      </w:r>
      <w:r>
        <w:rPr>
          <w:rFonts w:ascii="Arial" w:cs="Arial" w:eastAsia="Arial" w:hAnsi="Arial"/>
          <w:sz w:val="22"/>
          <w:szCs w:val="22"/>
        </w:rPr>
        <w:t xml:space="preserve">10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Janela inicial de treino (W): </w:t>
      </w:r>
      <w:r>
        <w:rPr>
          <w:rFonts w:ascii="Arial" w:cs="Arial" w:eastAsia="Arial" w:hAnsi="Arial"/>
          <w:sz w:val="22"/>
          <w:szCs w:val="22"/>
        </w:rPr>
        <w:t xml:space="preserve">689 observações</w:t>
      </w:r>
    </w:p>
    <w:p>
      <w:pPr>
        <w:spacing w:after="60"/>
      </w:pPr>
    </w:p>
    <w:p>
      <w:pPr>
        <w:pStyle w:val="Heading2"/>
      </w:pPr>
      <w:r>
        <w:t xml:space="preserve">2.2 Growing Window vs Rolling Window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Growing Window: </w:t>
      </w:r>
      <w:r>
        <w:rPr>
          <w:rFonts w:ascii="Arial" w:cs="Arial" w:eastAsia="Arial" w:hAnsi="Arial"/>
          <w:sz w:val="22"/>
          <w:szCs w:val="22"/>
        </w:rPr>
        <w:t xml:space="preserve">a janela de treino começa sempre na posição 1 e vai crescendo a cada iteração (689, 691, 693...). Acumula progressivamente mais dados.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Rolling Window: </w:t>
      </w:r>
      <w:r>
        <w:rPr>
          <w:rFonts w:ascii="Arial" w:cs="Arial" w:eastAsia="Arial" w:hAnsi="Arial"/>
          <w:sz w:val="22"/>
          <w:szCs w:val="22"/>
        </w:rPr>
        <w:t xml:space="preserve">a janela de treino mantém sempre o mesmo tamanho (689) mas desliza para a frente a cada iteração. Usa sempre a mesma quantidade de dados, mas mais recentes.</w:t>
      </w:r>
    </w:p>
    <w:p>
      <w:pPr>
        <w:spacing w:after="60"/>
      </w:pPr>
    </w:p>
    <w:p>
      <w:pPr>
        <w:pStyle w:val="Heading2"/>
      </w:pPr>
      <w:r>
        <w:t xml:space="preserve">2.3 Agregação de Métricas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métricas (NMAE, RMSE, R²) de cada iteração são agregadas pela mediana, que é mais robusta a outliers do que a média. Isto é particularmente importante porque algumas iterações podem calhar em períodos atípicos (ex: eventos turísticos), gerando erros muito elevados que distorceriam a média.</w:t>
      </w:r>
    </w:p>
    <w:p>
      <w:r>
        <w:br w:type="page"/>
      </w:r>
    </w:p>
    <w:p>
      <w:pPr>
        <w:pStyle w:val="Heading1"/>
      </w:pPr>
      <w:r>
        <w:t xml:space="preserve">3. Resultados por Loja</w:t>
      </w:r>
    </w:p>
    <w:p>
      <w:pPr>
        <w:spacing w:after="60"/>
      </w:pPr>
    </w:p>
    <w:p>
      <w:pPr>
        <w:pStyle w:val="Heading2"/>
      </w:pPr>
      <w:r>
        <w:t xml:space="preserve">Loja: Baltimore</w:t>
      </w:r>
    </w:p>
    <w:p>
      <w:pPr>
        <w:spacing w:after="60"/>
      </w:pPr>
    </w:p>
    <w:p>
      <w:pPr>
        <w:pStyle w:val="Heading3"/>
      </w:pPr>
      <w:r>
        <w:t xml:space="preserve">Growing Window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700"/>
        <w:gridCol w:w="1100"/>
        <w:gridCol w:w="1100"/>
        <w:gridCol w:w="11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Início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Fim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690-696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232.91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0.5762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692-698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232.62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0.6084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694-700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227.23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696-702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361.03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0.9209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698-704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0.7947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700-706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0.8318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702-708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46.66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704-710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41.13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0.8845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706-712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37.36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0.8714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708-714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58.19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0.8768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Medianas — </w:t>
      </w:r>
      <w:r>
        <w:rPr>
          <w:rFonts w:ascii="Arial" w:cs="Arial" w:eastAsia="Arial" w:hAnsi="Arial"/>
          <w:sz w:val="22"/>
          <w:szCs w:val="22"/>
        </w:rPr>
        <w:t xml:space="preserve">NMAE: 5.29%  |  RMSE: 65.53  |  R²: 0.8132</w:t>
      </w:r>
    </w:p>
    <w:p>
      <w:pPr>
        <w:spacing w:after="60"/>
      </w:pPr>
    </w:p>
    <w:p>
      <w:pPr>
        <w:pStyle w:val="Heading3"/>
      </w:pPr>
      <w:r>
        <w:t xml:space="preserve">Rolling Window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700"/>
        <w:gridCol w:w="1100"/>
        <w:gridCol w:w="1100"/>
        <w:gridCol w:w="11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Início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Fim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690-696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232.91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0.5762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692-698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231.16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0.6141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694-700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213.77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0.1244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696-702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352.23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698-704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90.63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0.8062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700-706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0.7872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702-708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704-710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0.8546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706-712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0.8564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708-714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0.8609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Medianas — </w:t>
      </w:r>
      <w:r>
        <w:rPr>
          <w:rFonts w:ascii="Arial" w:cs="Arial" w:eastAsia="Arial" w:hAnsi="Arial"/>
          <w:sz w:val="22"/>
          <w:szCs w:val="22"/>
        </w:rPr>
        <w:t xml:space="preserve">NMAE: 5.98%  |  RMSE: 71.3  |  R²: 0.7997</w:t>
      </w:r>
    </w:p>
    <w:p>
      <w:pPr>
        <w:spacing w:after="60"/>
      </w:pPr>
    </w:p>
    <w:p>
      <w:pPr>
        <w:pStyle w:val="Heading3"/>
      </w:pPr>
      <w:r>
        <w:t xml:space="preserve">Comparação GW vs RW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Growing Window obteve melhor NMAE nesta loja, com uma diferença de 0.69 pontos percentuais. O growing window beneficia de mais dados de treino, enquanto o rolling window mantém o foco nos dados mais recentes.</w:t>
      </w:r>
    </w:p>
    <w:p>
      <w:pPr>
        <w:spacing w:after="60"/>
      </w:pPr>
    </w:p>
    <w:p>
      <w:pPr>
        <w:pStyle w:val="Heading3"/>
      </w:pPr>
      <w:r>
        <w:t xml:space="preserve">Gráfico — Última Iteração (Rolling Window)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2_baltimore" descr="Rolling Window Baltimore" title="Gráfico F2 Balti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Loja: Lancaster</w:t>
      </w:r>
    </w:p>
    <w:p>
      <w:pPr>
        <w:spacing w:after="60"/>
      </w:pPr>
    </w:p>
    <w:p>
      <w:pPr>
        <w:pStyle w:val="Heading3"/>
      </w:pPr>
      <w:r>
        <w:t xml:space="preserve">Growing Window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700"/>
        <w:gridCol w:w="1100"/>
        <w:gridCol w:w="1100"/>
        <w:gridCol w:w="11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Início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Fim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690-696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270.52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0.7076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692-698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258.97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0.7265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694-700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252.84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0.1118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696-702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418.82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0.8746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698-704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109.53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0.7854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700-706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702-708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77.74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0.7685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704-710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59.92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0.8640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706-712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0.8562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708-714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0.8216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Medianas — </w:t>
      </w:r>
      <w:r>
        <w:rPr>
          <w:rFonts w:ascii="Arial" w:cs="Arial" w:eastAsia="Arial" w:hAnsi="Arial"/>
          <w:sz w:val="22"/>
          <w:szCs w:val="22"/>
        </w:rPr>
        <w:t xml:space="preserve">NMAE: 4.51%  |  RMSE: 97.01  |  R²: 0.7938</w:t>
      </w:r>
    </w:p>
    <w:p>
      <w:pPr>
        <w:spacing w:after="60"/>
      </w:pPr>
    </w:p>
    <w:p>
      <w:pPr>
        <w:pStyle w:val="Heading3"/>
      </w:pPr>
      <w:r>
        <w:t xml:space="preserve">Rolling Window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700"/>
        <w:gridCol w:w="1100"/>
        <w:gridCol w:w="1100"/>
        <w:gridCol w:w="11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Início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Fim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690-696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270.52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0.7076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692-698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257.77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0.7507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694-700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242.30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0.1577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696-702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409.14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0.8594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698-704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130.27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0.7947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700-706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54.44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0.7749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702-708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65.73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0.7851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704-710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706-712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63.99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0.8613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708-714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0.8334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Medianas — </w:t>
      </w:r>
      <w:r>
        <w:rPr>
          <w:rFonts w:ascii="Arial" w:cs="Arial" w:eastAsia="Arial" w:hAnsi="Arial"/>
          <w:sz w:val="22"/>
          <w:szCs w:val="22"/>
        </w:rPr>
        <w:t xml:space="preserve">NMAE: 4.95%  |  RMSE: 101.61  |  R²: 0.7899</w:t>
      </w:r>
    </w:p>
    <w:p>
      <w:pPr>
        <w:spacing w:after="60"/>
      </w:pPr>
    </w:p>
    <w:p>
      <w:pPr>
        <w:pStyle w:val="Heading3"/>
      </w:pPr>
      <w:r>
        <w:t xml:space="preserve">Comparação GW vs RW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Growing Window obteve melhor NMAE nesta loja, com uma diferença de 0.44 pontos percentuais. O growing window beneficia de mais dados de treino, enquanto o rolling window mantém o foco nos dados mais recentes.</w:t>
      </w:r>
    </w:p>
    <w:p>
      <w:pPr>
        <w:spacing w:after="60"/>
      </w:pPr>
    </w:p>
    <w:p>
      <w:pPr>
        <w:pStyle w:val="Heading3"/>
      </w:pPr>
      <w:r>
        <w:t xml:space="preserve">Gráfico — Última Iteração (Rolling Window)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2_lancaster" descr="Rolling Window Lancaster" title="Gráfico F2 Lanc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Loja: Philadelphia</w:t>
      </w:r>
    </w:p>
    <w:p>
      <w:pPr>
        <w:spacing w:after="60"/>
      </w:pPr>
    </w:p>
    <w:p>
      <w:pPr>
        <w:pStyle w:val="Heading3"/>
      </w:pPr>
      <w:r>
        <w:t xml:space="preserve">Growing Window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700"/>
        <w:gridCol w:w="1100"/>
        <w:gridCol w:w="1100"/>
        <w:gridCol w:w="11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Início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Fim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690-696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566.27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0.5246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692-698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569.25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0.5636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694-700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31.12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566.51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0.0384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696-702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50.54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856.80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0.9058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698-704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138.94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0.7691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700-706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67.99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0.8272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702-708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82.26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0.7688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704-710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77.84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0.8631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706-712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66.38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0.8491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708-714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113.33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0.8742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Medianas — </w:t>
      </w:r>
      <w:r>
        <w:rPr>
          <w:rFonts w:ascii="Arial" w:cs="Arial" w:eastAsia="Arial" w:hAnsi="Arial"/>
          <w:sz w:val="22"/>
          <w:szCs w:val="22"/>
        </w:rPr>
        <w:t xml:space="preserve">NMAE: 6.68%  |  RMSE: 126.13  |  R²: 0.7981</w:t>
      </w:r>
    </w:p>
    <w:p>
      <w:pPr>
        <w:spacing w:after="60"/>
      </w:pPr>
    </w:p>
    <w:p>
      <w:pPr>
        <w:pStyle w:val="Heading3"/>
      </w:pPr>
      <w:r>
        <w:t xml:space="preserve">Rolling Window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700"/>
        <w:gridCol w:w="1100"/>
        <w:gridCol w:w="1100"/>
        <w:gridCol w:w="11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Início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Fim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690-696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566.27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0.5246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692-698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565.72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0.5753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694-700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545.81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0.0749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696-702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49.97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847.53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0.8870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698-704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172.62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0.8045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700-706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63.33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0.7944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702-708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0.7898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704-710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706-712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76.33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708-714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103.89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0.8747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Medianas — </w:t>
      </w:r>
      <w:r>
        <w:rPr>
          <w:rFonts w:ascii="Arial" w:cs="Arial" w:eastAsia="Arial" w:hAnsi="Arial"/>
          <w:sz w:val="22"/>
          <w:szCs w:val="22"/>
        </w:rPr>
        <w:t xml:space="preserve">NMAE: 7.43%  |  RMSE: 138.25  |  R²: 0.7994</w:t>
      </w:r>
    </w:p>
    <w:p>
      <w:pPr>
        <w:spacing w:after="60"/>
      </w:pPr>
    </w:p>
    <w:p>
      <w:pPr>
        <w:pStyle w:val="Heading3"/>
      </w:pPr>
      <w:r>
        <w:t xml:space="preserve">Comparação GW vs RW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Growing Window obteve melhor NMAE nesta loja, com uma diferença de 0.75 pontos percentuais. O growing window beneficia de mais dados de treino, enquanto o rolling window mantém o foco nos dados mais recentes.</w:t>
      </w:r>
    </w:p>
    <w:p>
      <w:pPr>
        <w:spacing w:after="60"/>
      </w:pPr>
    </w:p>
    <w:p>
      <w:pPr>
        <w:pStyle w:val="Heading3"/>
      </w:pPr>
      <w:r>
        <w:t xml:space="preserve">Gráfico — Última Iteração (Rolling Window)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2_philadelphia" descr="Rolling Window Philadelphia" title="Gráfico F2 Philadelph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Loja: Richmond</w:t>
      </w:r>
    </w:p>
    <w:p>
      <w:pPr>
        <w:spacing w:after="60"/>
      </w:pPr>
    </w:p>
    <w:p>
      <w:pPr>
        <w:pStyle w:val="Heading3"/>
      </w:pPr>
      <w:r>
        <w:t xml:space="preserve">Growing Window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700"/>
        <w:gridCol w:w="1100"/>
        <w:gridCol w:w="1100"/>
        <w:gridCol w:w="11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Início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Fim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690-696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154.47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0.5464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692-698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154.95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0.5830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694-700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152.18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0.0438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696-702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39.63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236.66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0.9164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698-704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43.24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0.7815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700-706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0.8266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702-708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0.7784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704-710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0.8809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706-712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0.8675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708-714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0.8883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Medianas — </w:t>
      </w:r>
      <w:r>
        <w:rPr>
          <w:rFonts w:ascii="Arial" w:cs="Arial" w:eastAsia="Arial" w:hAnsi="Arial"/>
          <w:sz w:val="22"/>
          <w:szCs w:val="22"/>
        </w:rPr>
        <w:t xml:space="preserve">NMAE: 5.77%  |  RMSE: 38.65  |  R²: 0.8041</w:t>
      </w:r>
    </w:p>
    <w:p>
      <w:pPr>
        <w:spacing w:after="60"/>
      </w:pPr>
    </w:p>
    <w:p>
      <w:pPr>
        <w:pStyle w:val="Heading3"/>
      </w:pPr>
      <w:r>
        <w:t xml:space="preserve">Rolling Window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700"/>
        <w:gridCol w:w="1100"/>
        <w:gridCol w:w="1100"/>
        <w:gridCol w:w="11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Início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Fim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690-696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154.47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0.5464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692-698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153.97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0.5912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694-700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144.46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0.1029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696-702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232.22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698-704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54.07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0.8046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700-706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0.7857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702-708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0.7885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704-710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27.64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0.8598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706-712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0.8599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708-714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0.8764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Medianas — </w:t>
      </w:r>
      <w:r>
        <w:rPr>
          <w:rFonts w:ascii="Arial" w:cs="Arial" w:eastAsia="Arial" w:hAnsi="Arial"/>
          <w:sz w:val="22"/>
          <w:szCs w:val="22"/>
        </w:rPr>
        <w:t xml:space="preserve">NMAE: 6.52%  |  RMSE: 42.62  |  R²: 0.7965</w:t>
      </w:r>
    </w:p>
    <w:p>
      <w:pPr>
        <w:spacing w:after="60"/>
      </w:pPr>
    </w:p>
    <w:p>
      <w:pPr>
        <w:pStyle w:val="Heading3"/>
      </w:pPr>
      <w:r>
        <w:t xml:space="preserve">Comparação GW vs RW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Growing Window obteve melhor NMAE nesta loja, com uma diferença de 0.75 pontos percentuais. O growing window beneficia de mais dados de treino, enquanto o rolling window mantém o foco nos dados mais recentes.</w:t>
      </w:r>
    </w:p>
    <w:p>
      <w:pPr>
        <w:spacing w:after="60"/>
      </w:pPr>
    </w:p>
    <w:p>
      <w:pPr>
        <w:pStyle w:val="Heading3"/>
      </w:pPr>
      <w:r>
        <w:t xml:space="preserve">Gráfico — Última Iteração (Rolling Window)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2_richmond" descr="Rolling Window Richmond" title="Gráfico F2 Richm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Resumo Comparativo</w:t>
      </w:r>
    </w:p>
    <w:p>
      <w:pPr>
        <w:spacing w:after="60"/>
      </w:pP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200"/>
        <w:gridCol w:w="1200"/>
        <w:gridCol w:w="12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NMAE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Baltimore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65.53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0.8132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Baltimore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0.7997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Lancaster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97.01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0.7938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Lancaster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101.61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0.7899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Philadelphia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0.7981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Philadelphia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0.7994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Richmond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0.8041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Richmond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42.62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0.7965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 combinação (NMAE): </w:t>
      </w:r>
      <w:r>
        <w:rPr>
          <w:rFonts w:ascii="Arial" w:cs="Arial" w:eastAsia="Arial" w:hAnsi="Arial"/>
          <w:sz w:val="22"/>
          <w:szCs w:val="22"/>
        </w:rPr>
        <w:t xml:space="preserve">Lancaster — Growing Window (4.51%)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 combinação (R²): </w:t>
      </w:r>
      <w:r>
        <w:rPr>
          <w:rFonts w:ascii="Arial" w:cs="Arial" w:eastAsia="Arial" w:hAnsi="Arial"/>
          <w:sz w:val="22"/>
          <w:szCs w:val="22"/>
        </w:rPr>
        <w:t xml:space="preserve">Baltimore — Growing Window (0.8132)</w:t>
      </w:r>
    </w:p>
    <w:p>
      <w:pPr>
        <w:spacing w:after="60"/>
      </w:pPr>
    </w:p>
    <w:p>
      <w:pPr>
        <w:pStyle w:val="Heading1"/>
      </w:pPr>
      <w:r>
        <w:t xml:space="preserve">5. Análise e Discussão</w:t>
      </w:r>
    </w:p>
    <w:p>
      <w:pPr>
        <w:spacing w:after="60"/>
      </w:pPr>
    </w:p>
    <w:p>
      <w:pPr>
        <w:pStyle w:val="Heading2"/>
      </w:pPr>
      <w:r>
        <w:t xml:space="preserve">5.1 Growing Window vs Rolling Window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growing window obteve melhor NMAE em todas as quatro lojas. A diferença varia entre 0.44 pontos percentuais (Lancaster) e 0.75 pontos percentuais (Philadelphia e Richmond). Isto indica que, para este dataset, acumular mais dados de treino beneficia o modelo Holt-Winters, provavelmente porque o padrão sazonal é relativamente estável ao longo do tempo e mais dados permitem uma estimação mais precisa dos coeficientes sazonais.</w:t>
      </w:r>
    </w:p>
    <w:p>
      <w:pPr>
        <w:spacing w:after="60"/>
      </w:pPr>
    </w:p>
    <w:p>
      <w:pPr>
        <w:pStyle w:val="Heading2"/>
      </w:pPr>
      <w:r>
        <w:t xml:space="preserve">5.2 Variabilidade entre Iterações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 todas as lojas, as iterações 1-4 apresentam NMAE significativamente mais alto que as iterações 5-10. Isto sugere que os períodos de teste mais antigos (posições ~690-702) correspondem a semanas atípicas, possivelmente influenciadas por eventos turísticos ou outros fatores exógenos. A iteração 4 é consistentemente a pior em todas as lojas, com NMAE entre 22% e 50%.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variabilidade reforça a importância de usar backtesting com múltiplas iterações em vez de um único holdout: a Fase I (equivalente à iteração 10) deu resultados otimistas que não refletem o desempenho geral do modelo.</w:t>
      </w:r>
    </w:p>
    <w:p>
      <w:pPr>
        <w:spacing w:after="60"/>
      </w:pPr>
    </w:p>
    <w:p>
      <w:pPr>
        <w:pStyle w:val="Heading2"/>
      </w:pPr>
      <w:r>
        <w:t xml:space="preserve">5.3 Comparação entre Lojas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Lancaster obteve o melhor NMAE (4.51%), seguida de Baltimore (5.29%), Richmond (5.77%) e Philadelphia (6.68%). No entanto, Richmond teve o melhor RMSE absoluto (38.65 clientes), o que é esperado dado que é a loja com menor volume de clientes e, portanto, menores magnitudes de erro.</w:t>
      </w:r>
    </w:p>
    <w:p>
      <w:pPr>
        <w:spacing w:after="60"/>
      </w:pPr>
    </w:p>
    <w:p>
      <w:pPr>
        <w:pStyle w:val="Heading2"/>
      </w:pPr>
      <w:r>
        <w:t xml:space="preserve">5.4 Comparação Fase I vs Fase II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Fase I (holdout simples) produziu métricas geralmente mais otimistas. Por exemplo, Richmond teve NMAE de 5.06% na Fase I vs 5.77% na Fase II (growing window). A Fase II revela que o desempenho real do modelo é ligeiramente inferior ao sugerido pelo holdout simples, mas ainda assim razoável para um modelo univariado.</w:t>
      </w:r>
    </w:p>
    <w:p>
      <w:pPr>
        <w:spacing w:after="60"/>
      </w:pPr>
    </w:p>
    <w:p>
      <w:pPr>
        <w:pStyle w:val="Heading1"/>
      </w:pPr>
      <w:r>
        <w:t xml:space="preserve">6.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Holt-Winters com sazonalidade semanal (K=7) demonstra capacidade razoável para prever o número de clientes nas quatro lojas, com NMAE medianos entre 4.51% e 6.68% usando growing window. O growing window supera consistentemente o rolling window, indicando que a acumulação de dados históricos beneficia este modelo.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principais limitações identificadas são: previsões negativas em dias de baixa afluência (limitação da variante aditiva), elevada variabilidade em períodos atípicos, e incapacidade de modelar variáveis exógenas como TouristEvent.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Estes resultados constituem a baseline do Holt-Winters e podem agora ser comparados diretamente com os outros métodos de forecasting implementados pelo grupo (ex: ARIMA), usando as mesmas condições de backtesting para garantir uma comparação justa.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Fase II — Backtesting — Holt-Winters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48aff20d42eacbc594df5eb67253e54b7b4489.png"/><Relationship Id="rId10" Type="http://schemas.openxmlformats.org/officeDocument/2006/relationships/image" Target="media/ab28c9b10ba5c5da5a48f54bc5de0469dabff2a6.png"/><Relationship Id="rId11" Type="http://schemas.openxmlformats.org/officeDocument/2006/relationships/image" Target="media/9babc7e0c163a380ecbccacffb8dab61979cf239.png"/><Relationship Id="rId12" Type="http://schemas.openxmlformats.org/officeDocument/2006/relationships/image" Target="media/e5c823ca2229159906ecd9c1c716032df09119b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2026-03-21T11:26:00.762Z</dcterms:created>
  <dcterms:modified xsi:type="dcterms:W3CDTF">2026-03-21T11:26:00.763Z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