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AF89" w14:textId="08672FAE" w:rsidR="0067038C" w:rsidRPr="0067038C" w:rsidRDefault="0067038C" w:rsidP="0067038C">
      <w:pPr>
        <w:spacing w:before="150" w:after="375" w:line="360" w:lineRule="atLeast"/>
        <w:jc w:val="center"/>
        <w:rPr>
          <w:rFonts w:ascii="Times New Roman" w:eastAsia="Times New Roman" w:hAnsi="Times New Roman" w:cs="Times New Roman"/>
          <w:color w:val="2B2B2B"/>
          <w:szCs w:val="24"/>
          <w:u w:val="single"/>
          <w:lang w:eastAsia="en-GB"/>
        </w:rPr>
      </w:pPr>
      <w:r w:rsidRPr="00D246F4">
        <w:rPr>
          <w:rFonts w:ascii="Times New Roman" w:eastAsia="Times New Roman" w:hAnsi="Times New Roman" w:cs="Times New Roman"/>
          <w:color w:val="2B2B2B"/>
          <w:szCs w:val="24"/>
          <w:u w:val="single"/>
          <w:lang w:eastAsia="en-GB"/>
        </w:rPr>
        <w:t>Report (Priyanshi Gajjar)</w:t>
      </w:r>
    </w:p>
    <w:p w14:paraId="06DBF510" w14:textId="79F9D8C2" w:rsidR="0067038C" w:rsidRDefault="0067038C" w:rsidP="007A3CF9">
      <w:pPr>
        <w:pStyle w:val="ListParagraph"/>
        <w:numPr>
          <w:ilvl w:val="0"/>
          <w:numId w:val="9"/>
        </w:numPr>
        <w:spacing w:before="150" w:line="360" w:lineRule="atLeast"/>
        <w:rPr>
          <w:rFonts w:ascii="Times New Roman" w:eastAsia="Times New Roman" w:hAnsi="Times New Roman" w:cs="Times New Roman"/>
          <w:color w:val="2B2B2B"/>
          <w:szCs w:val="24"/>
          <w:lang w:eastAsia="en-GB"/>
        </w:rPr>
      </w:pPr>
      <w:r w:rsidRPr="007A3CF9">
        <w:rPr>
          <w:rFonts w:ascii="Times New Roman" w:eastAsia="Times New Roman" w:hAnsi="Times New Roman" w:cs="Times New Roman"/>
          <w:color w:val="2B2B2B"/>
          <w:szCs w:val="24"/>
          <w:lang w:eastAsia="en-GB"/>
        </w:rPr>
        <w:t>Given the provided data, what are three conclusions that we can draw about crowdfunding campaigns?</w:t>
      </w:r>
    </w:p>
    <w:p w14:paraId="520DBE8E" w14:textId="77777777" w:rsidR="005F41D4" w:rsidRPr="007A3CF9" w:rsidRDefault="005F41D4" w:rsidP="005F41D4">
      <w:pPr>
        <w:pStyle w:val="ListParagraph"/>
        <w:spacing w:before="150" w:line="360" w:lineRule="atLeast"/>
        <w:rPr>
          <w:rFonts w:ascii="Times New Roman" w:eastAsia="Times New Roman" w:hAnsi="Times New Roman" w:cs="Times New Roman"/>
          <w:color w:val="2B2B2B"/>
          <w:szCs w:val="24"/>
          <w:lang w:eastAsia="en-GB"/>
        </w:rPr>
      </w:pPr>
    </w:p>
    <w:p w14:paraId="0361EA9F" w14:textId="5BAE9F34" w:rsidR="00443A35" w:rsidRDefault="00D246F4" w:rsidP="007733EB">
      <w:pPr>
        <w:pStyle w:val="ListParagraph"/>
        <w:spacing w:before="150" w:line="480" w:lineRule="auto"/>
        <w:rPr>
          <w:rFonts w:ascii="Times New Roman" w:eastAsia="Times New Roman" w:hAnsi="Times New Roman" w:cs="Times New Roman"/>
          <w:color w:val="2B2B2B"/>
          <w:szCs w:val="24"/>
          <w:lang w:eastAsia="en-GB"/>
        </w:rPr>
      </w:pPr>
      <w:r w:rsidRPr="00D246F4">
        <w:rPr>
          <w:rFonts w:ascii="Times New Roman" w:eastAsia="Times New Roman" w:hAnsi="Times New Roman" w:cs="Times New Roman"/>
          <w:color w:val="2B2B2B"/>
          <w:szCs w:val="24"/>
          <w:lang w:eastAsia="en-GB"/>
        </w:rPr>
        <w:t xml:space="preserve">Answer: </w:t>
      </w:r>
      <w:r w:rsidR="00443A35">
        <w:rPr>
          <w:rFonts w:ascii="Times New Roman" w:eastAsia="Times New Roman" w:hAnsi="Times New Roman" w:cs="Times New Roman"/>
          <w:color w:val="2B2B2B"/>
          <w:szCs w:val="24"/>
          <w:lang w:eastAsia="en-GB"/>
        </w:rPr>
        <w:t xml:space="preserve">With the data provided, the top three conclusion that we could draw from crowdfunding campaign are: </w:t>
      </w:r>
    </w:p>
    <w:p w14:paraId="2C6D1933" w14:textId="77777777" w:rsidR="0002748A" w:rsidRPr="0002748A" w:rsidRDefault="0002748A" w:rsidP="007733EB">
      <w:pPr>
        <w:pStyle w:val="ListParagraph"/>
        <w:numPr>
          <w:ilvl w:val="0"/>
          <w:numId w:val="4"/>
        </w:numPr>
        <w:spacing w:before="150" w:line="480" w:lineRule="auto"/>
        <w:rPr>
          <w:rFonts w:ascii="Times New Roman" w:eastAsia="Times New Roman" w:hAnsi="Times New Roman" w:cs="Times New Roman"/>
          <w:color w:val="2B2B2B"/>
          <w:szCs w:val="24"/>
          <w:lang w:eastAsia="en-GB"/>
        </w:rPr>
      </w:pPr>
      <w:r>
        <w:rPr>
          <w:rFonts w:ascii="Times New Roman" w:eastAsia="Times New Roman" w:hAnsi="Times New Roman" w:cs="Times New Roman"/>
          <w:color w:val="2B2B2B"/>
          <w:szCs w:val="24"/>
          <w:lang w:eastAsia="en-GB"/>
        </w:rPr>
        <w:t xml:space="preserve">The theatre projects have highest number of successful outcome compared to other categories. This means that theatre projects have been relatively successful in attracting funding through crowdfunding campaigns. It also indicated a strong support for theatrical production. </w:t>
      </w:r>
    </w:p>
    <w:p w14:paraId="10E568BF" w14:textId="0AF40DD5" w:rsidR="0002748A" w:rsidRDefault="00E96B97" w:rsidP="007733EB">
      <w:pPr>
        <w:pStyle w:val="ListParagraph"/>
        <w:numPr>
          <w:ilvl w:val="0"/>
          <w:numId w:val="4"/>
        </w:numPr>
        <w:spacing w:before="150" w:line="480" w:lineRule="auto"/>
        <w:rPr>
          <w:rFonts w:ascii="Times New Roman" w:eastAsia="Times New Roman" w:hAnsi="Times New Roman" w:cs="Times New Roman"/>
          <w:color w:val="2B2B2B"/>
          <w:szCs w:val="24"/>
          <w:lang w:eastAsia="en-GB"/>
        </w:rPr>
      </w:pPr>
      <w:r w:rsidRPr="00E96B97">
        <w:rPr>
          <w:rFonts w:ascii="Times New Roman" w:eastAsia="Times New Roman" w:hAnsi="Times New Roman" w:cs="Times New Roman"/>
          <w:color w:val="2B2B2B"/>
          <w:szCs w:val="24"/>
          <w:lang w:eastAsia="en-GB"/>
        </w:rPr>
        <w:t xml:space="preserve">Photography books and web projects also show a decent number of successful outcomes, indicating support for creative </w:t>
      </w:r>
      <w:r w:rsidR="007A3CF9" w:rsidRPr="00E96B97">
        <w:rPr>
          <w:rFonts w:ascii="Times New Roman" w:eastAsia="Times New Roman" w:hAnsi="Times New Roman" w:cs="Times New Roman"/>
          <w:color w:val="2B2B2B"/>
          <w:szCs w:val="24"/>
          <w:lang w:eastAsia="en-GB"/>
        </w:rPr>
        <w:t>endeavours</w:t>
      </w:r>
      <w:r w:rsidRPr="00E96B97">
        <w:rPr>
          <w:rFonts w:ascii="Times New Roman" w:eastAsia="Times New Roman" w:hAnsi="Times New Roman" w:cs="Times New Roman"/>
          <w:color w:val="2B2B2B"/>
          <w:szCs w:val="24"/>
          <w:lang w:eastAsia="en-GB"/>
        </w:rPr>
        <w:t xml:space="preserve"> in these categories.</w:t>
      </w:r>
    </w:p>
    <w:p w14:paraId="6B1A68CC" w14:textId="18DD9E73" w:rsidR="007733EB" w:rsidRPr="007733EB" w:rsidRDefault="007733EB" w:rsidP="007733EB">
      <w:pPr>
        <w:pStyle w:val="ListParagraph"/>
        <w:numPr>
          <w:ilvl w:val="0"/>
          <w:numId w:val="4"/>
        </w:numPr>
        <w:spacing w:before="150" w:line="480" w:lineRule="auto"/>
        <w:rPr>
          <w:rFonts w:ascii="Times New Roman" w:eastAsia="Times New Roman" w:hAnsi="Times New Roman" w:cs="Times New Roman"/>
          <w:color w:val="2B2B2B"/>
          <w:szCs w:val="24"/>
          <w:lang w:eastAsia="en-GB"/>
        </w:rPr>
      </w:pPr>
      <w:r w:rsidRPr="007733EB">
        <w:rPr>
          <w:rFonts w:ascii="Times New Roman" w:eastAsia="Times New Roman" w:hAnsi="Times New Roman" w:cs="Times New Roman"/>
          <w:color w:val="2B2B2B"/>
          <w:szCs w:val="24"/>
          <w:lang w:eastAsia="en-GB"/>
        </w:rPr>
        <w:t>Documentary projects also perform well in crowdfunding campaigns, with 34 successful outcomes, indicating a demand for non-fictional content.</w:t>
      </w:r>
    </w:p>
    <w:p w14:paraId="320B136B" w14:textId="6F335BBC" w:rsidR="007733EB" w:rsidRPr="0002748A" w:rsidRDefault="007733EB" w:rsidP="007733EB">
      <w:pPr>
        <w:pStyle w:val="ListParagraph"/>
        <w:numPr>
          <w:ilvl w:val="0"/>
          <w:numId w:val="4"/>
        </w:numPr>
        <w:spacing w:before="150" w:line="480" w:lineRule="auto"/>
        <w:rPr>
          <w:rFonts w:ascii="Times New Roman" w:eastAsia="Times New Roman" w:hAnsi="Times New Roman" w:cs="Times New Roman"/>
          <w:color w:val="2B2B2B"/>
          <w:szCs w:val="24"/>
          <w:lang w:eastAsia="en-GB"/>
        </w:rPr>
      </w:pPr>
      <w:r w:rsidRPr="007733EB">
        <w:rPr>
          <w:rFonts w:ascii="Times New Roman" w:eastAsia="Times New Roman" w:hAnsi="Times New Roman" w:cs="Times New Roman"/>
          <w:color w:val="2B2B2B"/>
          <w:szCs w:val="24"/>
          <w:lang w:eastAsia="en-GB"/>
        </w:rPr>
        <w:t>Music-related campaigns, such as indie rock, metal, jazz, and electric music, have a relatively high number of successful outcomes, indicating a positive response from backers in the music category.</w:t>
      </w:r>
    </w:p>
    <w:p w14:paraId="470D5AE0" w14:textId="0DF288AC" w:rsidR="00443A35" w:rsidRPr="007A3CF9" w:rsidRDefault="0067038C" w:rsidP="007A3CF9">
      <w:pPr>
        <w:pStyle w:val="ListParagraph"/>
        <w:numPr>
          <w:ilvl w:val="0"/>
          <w:numId w:val="9"/>
        </w:numPr>
        <w:spacing w:before="150" w:line="360" w:lineRule="atLeast"/>
        <w:rPr>
          <w:rFonts w:ascii="Times New Roman" w:eastAsia="Times New Roman" w:hAnsi="Times New Roman" w:cs="Times New Roman"/>
          <w:color w:val="2B2B2B"/>
          <w:szCs w:val="24"/>
          <w:lang w:eastAsia="en-GB"/>
        </w:rPr>
      </w:pPr>
      <w:r w:rsidRPr="007A3CF9">
        <w:rPr>
          <w:rFonts w:ascii="Times New Roman" w:eastAsia="Times New Roman" w:hAnsi="Times New Roman" w:cs="Times New Roman"/>
          <w:color w:val="2B2B2B"/>
          <w:szCs w:val="24"/>
          <w:lang w:eastAsia="en-GB"/>
        </w:rPr>
        <w:t>What are some limitations of this dataset?</w:t>
      </w:r>
    </w:p>
    <w:p w14:paraId="74419BAD" w14:textId="7E7BB4E6" w:rsidR="00443A35" w:rsidRDefault="00443A35" w:rsidP="007733EB">
      <w:pPr>
        <w:spacing w:before="150" w:line="480" w:lineRule="auto"/>
        <w:rPr>
          <w:rFonts w:ascii="Times New Roman" w:eastAsia="Times New Roman" w:hAnsi="Times New Roman" w:cs="Times New Roman"/>
          <w:color w:val="2B2B2B"/>
          <w:szCs w:val="24"/>
          <w:lang w:eastAsia="en-GB"/>
        </w:rPr>
      </w:pPr>
      <w:r>
        <w:rPr>
          <w:rFonts w:ascii="Times New Roman" w:eastAsia="Times New Roman" w:hAnsi="Times New Roman" w:cs="Times New Roman"/>
          <w:color w:val="2B2B2B"/>
          <w:szCs w:val="24"/>
          <w:lang w:eastAsia="en-GB"/>
        </w:rPr>
        <w:t xml:space="preserve">           Answer: The limitations of this </w:t>
      </w:r>
      <w:r w:rsidR="009A227C">
        <w:rPr>
          <w:rFonts w:ascii="Times New Roman" w:eastAsia="Times New Roman" w:hAnsi="Times New Roman" w:cs="Times New Roman"/>
          <w:color w:val="2B2B2B"/>
          <w:szCs w:val="24"/>
          <w:lang w:eastAsia="en-GB"/>
        </w:rPr>
        <w:t xml:space="preserve">dataset are: </w:t>
      </w:r>
    </w:p>
    <w:p w14:paraId="755B9BB4" w14:textId="22DEDF4C" w:rsidR="009A227C" w:rsidRDefault="007733EB" w:rsidP="007733EB">
      <w:pPr>
        <w:pStyle w:val="ListParagraph"/>
        <w:numPr>
          <w:ilvl w:val="0"/>
          <w:numId w:val="3"/>
        </w:numPr>
        <w:spacing w:before="150" w:line="480" w:lineRule="auto"/>
        <w:rPr>
          <w:rFonts w:ascii="Times New Roman" w:eastAsia="Times New Roman" w:hAnsi="Times New Roman" w:cs="Times New Roman"/>
          <w:color w:val="2B2B2B"/>
          <w:szCs w:val="24"/>
          <w:lang w:eastAsia="en-GB"/>
        </w:rPr>
      </w:pPr>
      <w:r w:rsidRPr="005F41D4">
        <w:rPr>
          <w:rFonts w:ascii="Times New Roman" w:eastAsia="Times New Roman" w:hAnsi="Times New Roman" w:cs="Times New Roman"/>
          <w:b/>
          <w:bCs/>
          <w:color w:val="2B2B2B"/>
          <w:szCs w:val="24"/>
          <w:lang w:eastAsia="en-GB"/>
        </w:rPr>
        <w:t>External factors:</w:t>
      </w:r>
      <w:r w:rsidRPr="007733EB">
        <w:rPr>
          <w:rFonts w:ascii="Times New Roman" w:eastAsia="Times New Roman" w:hAnsi="Times New Roman" w:cs="Times New Roman"/>
          <w:color w:val="2B2B2B"/>
          <w:szCs w:val="24"/>
          <w:lang w:eastAsia="en-GB"/>
        </w:rPr>
        <w:t xml:space="preserve"> The data</w:t>
      </w:r>
      <w:r w:rsidR="005F41D4">
        <w:rPr>
          <w:rFonts w:ascii="Times New Roman" w:eastAsia="Times New Roman" w:hAnsi="Times New Roman" w:cs="Times New Roman"/>
          <w:color w:val="2B2B2B"/>
          <w:szCs w:val="24"/>
          <w:lang w:eastAsia="en-GB"/>
        </w:rPr>
        <w:t xml:space="preserve"> </w:t>
      </w:r>
      <w:r w:rsidRPr="007733EB">
        <w:rPr>
          <w:rFonts w:ascii="Times New Roman" w:eastAsia="Times New Roman" w:hAnsi="Times New Roman" w:cs="Times New Roman"/>
          <w:color w:val="2B2B2B"/>
          <w:szCs w:val="24"/>
          <w:lang w:eastAsia="en-GB"/>
        </w:rPr>
        <w:t xml:space="preserve">set does not </w:t>
      </w:r>
      <w:r w:rsidR="005F41D4">
        <w:rPr>
          <w:rFonts w:ascii="Times New Roman" w:eastAsia="Times New Roman" w:hAnsi="Times New Roman" w:cs="Times New Roman"/>
          <w:color w:val="2B2B2B"/>
          <w:szCs w:val="24"/>
          <w:lang w:eastAsia="en-GB"/>
        </w:rPr>
        <w:t>take into consideration</w:t>
      </w:r>
      <w:r w:rsidRPr="007733EB">
        <w:rPr>
          <w:rFonts w:ascii="Times New Roman" w:eastAsia="Times New Roman" w:hAnsi="Times New Roman" w:cs="Times New Roman"/>
          <w:color w:val="2B2B2B"/>
          <w:szCs w:val="24"/>
          <w:lang w:eastAsia="en-GB"/>
        </w:rPr>
        <w:t xml:space="preserve"> </w:t>
      </w:r>
      <w:r w:rsidR="005F41D4">
        <w:rPr>
          <w:rFonts w:ascii="Times New Roman" w:eastAsia="Times New Roman" w:hAnsi="Times New Roman" w:cs="Times New Roman"/>
          <w:color w:val="2B2B2B"/>
          <w:szCs w:val="24"/>
          <w:lang w:eastAsia="en-GB"/>
        </w:rPr>
        <w:t>the</w:t>
      </w:r>
      <w:r w:rsidRPr="007733EB">
        <w:rPr>
          <w:rFonts w:ascii="Times New Roman" w:eastAsia="Times New Roman" w:hAnsi="Times New Roman" w:cs="Times New Roman"/>
          <w:color w:val="2B2B2B"/>
          <w:szCs w:val="24"/>
          <w:lang w:eastAsia="en-GB"/>
        </w:rPr>
        <w:t xml:space="preserve"> external factors that can influence the outcomes of crowdfunding campaigns, such as economic conditions, cultural trends, or changes in the crowdfunding landscape over time. Understanding th</w:t>
      </w:r>
      <w:r w:rsidR="005F41D4">
        <w:rPr>
          <w:rFonts w:ascii="Times New Roman" w:eastAsia="Times New Roman" w:hAnsi="Times New Roman" w:cs="Times New Roman"/>
          <w:color w:val="2B2B2B"/>
          <w:szCs w:val="24"/>
          <w:lang w:eastAsia="en-GB"/>
        </w:rPr>
        <w:t>ose</w:t>
      </w:r>
      <w:r w:rsidRPr="007733EB">
        <w:rPr>
          <w:rFonts w:ascii="Times New Roman" w:eastAsia="Times New Roman" w:hAnsi="Times New Roman" w:cs="Times New Roman"/>
          <w:color w:val="2B2B2B"/>
          <w:szCs w:val="24"/>
          <w:lang w:eastAsia="en-GB"/>
        </w:rPr>
        <w:t xml:space="preserve"> external factors is crucial </w:t>
      </w:r>
      <w:r w:rsidR="005F41D4">
        <w:rPr>
          <w:rFonts w:ascii="Times New Roman" w:eastAsia="Times New Roman" w:hAnsi="Times New Roman" w:cs="Times New Roman"/>
          <w:color w:val="2B2B2B"/>
          <w:szCs w:val="24"/>
          <w:lang w:eastAsia="en-GB"/>
        </w:rPr>
        <w:t>in</w:t>
      </w:r>
      <w:r w:rsidRPr="007733EB">
        <w:rPr>
          <w:rFonts w:ascii="Times New Roman" w:eastAsia="Times New Roman" w:hAnsi="Times New Roman" w:cs="Times New Roman"/>
          <w:color w:val="2B2B2B"/>
          <w:szCs w:val="24"/>
          <w:lang w:eastAsia="en-GB"/>
        </w:rPr>
        <w:t xml:space="preserve"> gaining a more comprehensive understanding of the crowdfunding environment.</w:t>
      </w:r>
    </w:p>
    <w:p w14:paraId="42EF4878" w14:textId="1321293C" w:rsidR="007733EB" w:rsidRDefault="00EC7E00" w:rsidP="007733EB">
      <w:pPr>
        <w:pStyle w:val="ListParagraph"/>
        <w:numPr>
          <w:ilvl w:val="0"/>
          <w:numId w:val="3"/>
        </w:numPr>
        <w:spacing w:before="150" w:line="480" w:lineRule="auto"/>
        <w:rPr>
          <w:rFonts w:ascii="Times New Roman" w:eastAsia="Times New Roman" w:hAnsi="Times New Roman" w:cs="Times New Roman"/>
          <w:color w:val="2B2B2B"/>
          <w:szCs w:val="24"/>
          <w:lang w:eastAsia="en-GB"/>
        </w:rPr>
      </w:pPr>
      <w:r w:rsidRPr="005F41D4">
        <w:rPr>
          <w:rFonts w:ascii="Times New Roman" w:eastAsia="Times New Roman" w:hAnsi="Times New Roman" w:cs="Times New Roman"/>
          <w:b/>
          <w:bCs/>
          <w:color w:val="2B2B2B"/>
          <w:szCs w:val="24"/>
          <w:lang w:eastAsia="en-GB"/>
        </w:rPr>
        <w:t>Data quality and accuracy</w:t>
      </w:r>
      <w:r w:rsidRPr="00EC7E00">
        <w:rPr>
          <w:rFonts w:ascii="Times New Roman" w:eastAsia="Times New Roman" w:hAnsi="Times New Roman" w:cs="Times New Roman"/>
          <w:color w:val="2B2B2B"/>
          <w:szCs w:val="24"/>
          <w:lang w:eastAsia="en-GB"/>
        </w:rPr>
        <w:t>: The accuracy and reliability of the data are assumptions, as we don't have information about the data collection methods or potential sources of errors. Without information about the data's quality or verification processes, there may be inaccuracies or inconsistencies that can impact the validity of the conclusions drawn.</w:t>
      </w:r>
    </w:p>
    <w:p w14:paraId="4119D246" w14:textId="3582BC65" w:rsidR="00EC7E00" w:rsidRDefault="00EC7E00" w:rsidP="007733EB">
      <w:pPr>
        <w:pStyle w:val="ListParagraph"/>
        <w:numPr>
          <w:ilvl w:val="0"/>
          <w:numId w:val="3"/>
        </w:numPr>
        <w:spacing w:before="150" w:line="480" w:lineRule="auto"/>
        <w:rPr>
          <w:rFonts w:ascii="Times New Roman" w:eastAsia="Times New Roman" w:hAnsi="Times New Roman" w:cs="Times New Roman"/>
          <w:color w:val="2B2B2B"/>
          <w:szCs w:val="24"/>
          <w:lang w:eastAsia="en-GB"/>
        </w:rPr>
      </w:pPr>
      <w:r w:rsidRPr="005F41D4">
        <w:rPr>
          <w:rFonts w:ascii="Times New Roman" w:eastAsia="Times New Roman" w:hAnsi="Times New Roman" w:cs="Times New Roman"/>
          <w:b/>
          <w:bCs/>
          <w:color w:val="2B2B2B"/>
          <w:szCs w:val="24"/>
          <w:lang w:eastAsia="en-GB"/>
        </w:rPr>
        <w:lastRenderedPageBreak/>
        <w:t>Timeframe:</w:t>
      </w:r>
      <w:r w:rsidRPr="00EC7E00">
        <w:rPr>
          <w:rFonts w:ascii="Times New Roman" w:eastAsia="Times New Roman" w:hAnsi="Times New Roman" w:cs="Times New Roman"/>
          <w:color w:val="2B2B2B"/>
          <w:szCs w:val="24"/>
          <w:lang w:eastAsia="en-GB"/>
        </w:rPr>
        <w:t xml:space="preserve"> The data</w:t>
      </w:r>
      <w:r w:rsidR="00B37740">
        <w:rPr>
          <w:rFonts w:ascii="Times New Roman" w:eastAsia="Times New Roman" w:hAnsi="Times New Roman" w:cs="Times New Roman"/>
          <w:color w:val="2B2B2B"/>
          <w:szCs w:val="24"/>
          <w:lang w:eastAsia="en-GB"/>
        </w:rPr>
        <w:t xml:space="preserve"> </w:t>
      </w:r>
      <w:r w:rsidRPr="00EC7E00">
        <w:rPr>
          <w:rFonts w:ascii="Times New Roman" w:eastAsia="Times New Roman" w:hAnsi="Times New Roman" w:cs="Times New Roman"/>
          <w:color w:val="2B2B2B"/>
          <w:szCs w:val="24"/>
          <w:lang w:eastAsia="en-GB"/>
        </w:rPr>
        <w:t xml:space="preserve">set does not specify the timeframe during which the campaigns took place. It's unclear whether the data represents a single year, multiple years, or a specific period. This lack of temporal information limits our ability to </w:t>
      </w:r>
      <w:proofErr w:type="spellStart"/>
      <w:r w:rsidRPr="00EC7E00">
        <w:rPr>
          <w:rFonts w:ascii="Times New Roman" w:eastAsia="Times New Roman" w:hAnsi="Times New Roman" w:cs="Times New Roman"/>
          <w:color w:val="2B2B2B"/>
          <w:szCs w:val="24"/>
          <w:lang w:eastAsia="en-GB"/>
        </w:rPr>
        <w:t>analyze</w:t>
      </w:r>
      <w:proofErr w:type="spellEnd"/>
      <w:r w:rsidRPr="00EC7E00">
        <w:rPr>
          <w:rFonts w:ascii="Times New Roman" w:eastAsia="Times New Roman" w:hAnsi="Times New Roman" w:cs="Times New Roman"/>
          <w:color w:val="2B2B2B"/>
          <w:szCs w:val="24"/>
          <w:lang w:eastAsia="en-GB"/>
        </w:rPr>
        <w:t xml:space="preserve"> trends or seasonality in crowdfunding campaigns.</w:t>
      </w:r>
    </w:p>
    <w:p w14:paraId="64BB8264" w14:textId="77777777" w:rsidR="00B37740" w:rsidRPr="009A227C" w:rsidRDefault="00B37740" w:rsidP="00B37740">
      <w:pPr>
        <w:pStyle w:val="ListParagraph"/>
        <w:spacing w:before="150" w:line="480" w:lineRule="auto"/>
        <w:ind w:left="1440"/>
        <w:rPr>
          <w:rFonts w:ascii="Times New Roman" w:eastAsia="Times New Roman" w:hAnsi="Times New Roman" w:cs="Times New Roman"/>
          <w:color w:val="2B2B2B"/>
          <w:szCs w:val="24"/>
          <w:lang w:eastAsia="en-GB"/>
        </w:rPr>
      </w:pPr>
    </w:p>
    <w:p w14:paraId="3E2942B4" w14:textId="4D095555" w:rsidR="0067038C" w:rsidRPr="007A3CF9" w:rsidRDefault="0067038C" w:rsidP="00B37740">
      <w:pPr>
        <w:pStyle w:val="ListParagraph"/>
        <w:numPr>
          <w:ilvl w:val="0"/>
          <w:numId w:val="9"/>
        </w:numPr>
        <w:spacing w:before="150" w:line="480" w:lineRule="auto"/>
        <w:rPr>
          <w:rFonts w:ascii="Times New Roman" w:eastAsia="Times New Roman" w:hAnsi="Times New Roman" w:cs="Times New Roman"/>
          <w:color w:val="2B2B2B"/>
          <w:szCs w:val="24"/>
          <w:lang w:eastAsia="en-GB"/>
        </w:rPr>
      </w:pPr>
      <w:r w:rsidRPr="007A3CF9">
        <w:rPr>
          <w:rFonts w:ascii="Times New Roman" w:eastAsia="Times New Roman" w:hAnsi="Times New Roman" w:cs="Times New Roman"/>
          <w:color w:val="2B2B2B"/>
          <w:szCs w:val="24"/>
          <w:lang w:eastAsia="en-GB"/>
        </w:rPr>
        <w:t>What are some other possible tables and/or graphs that we could create, and what additional value would they provide?</w:t>
      </w:r>
    </w:p>
    <w:p w14:paraId="473635E4" w14:textId="5C21595F" w:rsidR="009A227C" w:rsidRDefault="009A227C" w:rsidP="00B37740">
      <w:pPr>
        <w:spacing w:before="150" w:line="480" w:lineRule="auto"/>
        <w:rPr>
          <w:rFonts w:ascii="Times New Roman" w:eastAsia="Times New Roman" w:hAnsi="Times New Roman" w:cs="Times New Roman"/>
          <w:color w:val="2B2B2B"/>
          <w:szCs w:val="24"/>
          <w:lang w:eastAsia="en-GB"/>
        </w:rPr>
      </w:pPr>
      <w:r>
        <w:rPr>
          <w:rFonts w:ascii="Times New Roman" w:eastAsia="Times New Roman" w:hAnsi="Times New Roman" w:cs="Times New Roman"/>
          <w:color w:val="2B2B2B"/>
          <w:szCs w:val="24"/>
          <w:lang w:eastAsia="en-GB"/>
        </w:rPr>
        <w:t xml:space="preserve">          Answer: The other possibility for the table and graphs </w:t>
      </w:r>
      <w:r w:rsidR="001711A1">
        <w:rPr>
          <w:rFonts w:ascii="Times New Roman" w:eastAsia="Times New Roman" w:hAnsi="Times New Roman" w:cs="Times New Roman"/>
          <w:color w:val="2B2B2B"/>
          <w:szCs w:val="24"/>
          <w:lang w:eastAsia="en-GB"/>
        </w:rPr>
        <w:t xml:space="preserve"> </w:t>
      </w:r>
      <w:r w:rsidR="00EC7E00">
        <w:rPr>
          <w:rFonts w:ascii="Times New Roman" w:eastAsia="Times New Roman" w:hAnsi="Times New Roman" w:cs="Times New Roman"/>
          <w:color w:val="2B2B2B"/>
          <w:szCs w:val="24"/>
          <w:lang w:eastAsia="en-GB"/>
        </w:rPr>
        <w:t xml:space="preserve">that we could create are: - </w:t>
      </w:r>
    </w:p>
    <w:p w14:paraId="54DFAFF4" w14:textId="02D20CCC" w:rsidR="00EC7E00" w:rsidRDefault="00EC7E00" w:rsidP="00B37740">
      <w:pPr>
        <w:pStyle w:val="ListParagraph"/>
        <w:numPr>
          <w:ilvl w:val="0"/>
          <w:numId w:val="5"/>
        </w:numPr>
        <w:spacing w:before="150" w:line="480" w:lineRule="auto"/>
        <w:rPr>
          <w:rFonts w:ascii="Times New Roman" w:eastAsia="Times New Roman" w:hAnsi="Times New Roman" w:cs="Times New Roman"/>
          <w:color w:val="2B2B2B"/>
          <w:szCs w:val="24"/>
          <w:lang w:eastAsia="en-GB"/>
        </w:rPr>
      </w:pPr>
      <w:r w:rsidRPr="00B37740">
        <w:rPr>
          <w:rFonts w:ascii="Times New Roman" w:eastAsia="Times New Roman" w:hAnsi="Times New Roman" w:cs="Times New Roman"/>
          <w:b/>
          <w:bCs/>
          <w:color w:val="2B2B2B"/>
          <w:szCs w:val="24"/>
          <w:lang w:eastAsia="en-GB"/>
        </w:rPr>
        <w:t>Category-wise Success Rate:</w:t>
      </w:r>
      <w:r w:rsidRPr="00EC7E00">
        <w:rPr>
          <w:rFonts w:ascii="Times New Roman" w:eastAsia="Times New Roman" w:hAnsi="Times New Roman" w:cs="Times New Roman"/>
          <w:color w:val="2B2B2B"/>
          <w:szCs w:val="24"/>
          <w:lang w:eastAsia="en-GB"/>
        </w:rPr>
        <w:t xml:space="preserve"> Calculate the success rate (percentage of successful outcomes) for each category of crowdfunding campaigns. This table/graph would provide insights into which categories have the highest success rates and help identify potentially more lucrative or popular categories for crowdfunding.</w:t>
      </w:r>
    </w:p>
    <w:p w14:paraId="21C7415A" w14:textId="686B5394" w:rsidR="00EC7E00" w:rsidRDefault="007A3CF9" w:rsidP="00B37740">
      <w:pPr>
        <w:pStyle w:val="ListParagraph"/>
        <w:numPr>
          <w:ilvl w:val="0"/>
          <w:numId w:val="5"/>
        </w:numPr>
        <w:spacing w:before="150" w:line="480" w:lineRule="auto"/>
        <w:rPr>
          <w:rFonts w:ascii="Times New Roman" w:eastAsia="Times New Roman" w:hAnsi="Times New Roman" w:cs="Times New Roman"/>
          <w:color w:val="2B2B2B"/>
          <w:szCs w:val="24"/>
          <w:lang w:eastAsia="en-GB"/>
        </w:rPr>
      </w:pPr>
      <w:r w:rsidRPr="00B37740">
        <w:rPr>
          <w:rFonts w:ascii="Times New Roman" w:eastAsia="Times New Roman" w:hAnsi="Times New Roman" w:cs="Times New Roman"/>
          <w:b/>
          <w:bCs/>
          <w:color w:val="2B2B2B"/>
          <w:szCs w:val="24"/>
          <w:lang w:eastAsia="en-GB"/>
        </w:rPr>
        <w:t>Category-wise Distribution:</w:t>
      </w:r>
      <w:r w:rsidRPr="007A3CF9">
        <w:rPr>
          <w:rFonts w:ascii="Times New Roman" w:eastAsia="Times New Roman" w:hAnsi="Times New Roman" w:cs="Times New Roman"/>
          <w:color w:val="2B2B2B"/>
          <w:szCs w:val="24"/>
          <w:lang w:eastAsia="en-GB"/>
        </w:rPr>
        <w:t xml:space="preserve"> Create a pie chart or stacked bar graph illustrating the distribution of campaigns across different categories. This visual representation will provide an overview of the popularity or prevalence of each category within the dataset.</w:t>
      </w:r>
    </w:p>
    <w:p w14:paraId="54D0DB2A" w14:textId="66CA3214" w:rsidR="007A3CF9" w:rsidRPr="00EC7E00" w:rsidRDefault="007A3CF9" w:rsidP="00B37740">
      <w:pPr>
        <w:pStyle w:val="ListParagraph"/>
        <w:numPr>
          <w:ilvl w:val="0"/>
          <w:numId w:val="5"/>
        </w:numPr>
        <w:spacing w:before="150" w:line="480" w:lineRule="auto"/>
        <w:rPr>
          <w:rFonts w:ascii="Times New Roman" w:eastAsia="Times New Roman" w:hAnsi="Times New Roman" w:cs="Times New Roman"/>
          <w:color w:val="2B2B2B"/>
          <w:szCs w:val="24"/>
          <w:lang w:eastAsia="en-GB"/>
        </w:rPr>
      </w:pPr>
      <w:r w:rsidRPr="00B37740">
        <w:rPr>
          <w:rFonts w:ascii="Times New Roman" w:eastAsia="Times New Roman" w:hAnsi="Times New Roman" w:cs="Times New Roman"/>
          <w:b/>
          <w:bCs/>
          <w:color w:val="2B2B2B"/>
          <w:szCs w:val="24"/>
          <w:lang w:eastAsia="en-GB"/>
        </w:rPr>
        <w:t>Success Rate by Duration:</w:t>
      </w:r>
      <w:r w:rsidRPr="007A3CF9">
        <w:rPr>
          <w:rFonts w:ascii="Times New Roman" w:eastAsia="Times New Roman" w:hAnsi="Times New Roman" w:cs="Times New Roman"/>
          <w:color w:val="2B2B2B"/>
          <w:szCs w:val="24"/>
          <w:lang w:eastAsia="en-GB"/>
        </w:rPr>
        <w:t xml:space="preserve"> </w:t>
      </w:r>
      <w:proofErr w:type="spellStart"/>
      <w:r w:rsidRPr="007A3CF9">
        <w:rPr>
          <w:rFonts w:ascii="Times New Roman" w:eastAsia="Times New Roman" w:hAnsi="Times New Roman" w:cs="Times New Roman"/>
          <w:color w:val="2B2B2B"/>
          <w:szCs w:val="24"/>
          <w:lang w:eastAsia="en-GB"/>
        </w:rPr>
        <w:t>Analyze</w:t>
      </w:r>
      <w:proofErr w:type="spellEnd"/>
      <w:r w:rsidRPr="007A3CF9">
        <w:rPr>
          <w:rFonts w:ascii="Times New Roman" w:eastAsia="Times New Roman" w:hAnsi="Times New Roman" w:cs="Times New Roman"/>
          <w:color w:val="2B2B2B"/>
          <w:szCs w:val="24"/>
          <w:lang w:eastAsia="en-GB"/>
        </w:rPr>
        <w:t xml:space="preserve"> the relationship between campaign duration and success rate. Group campaigns into different duration ranges (e.g., less than 30 days, 30-60 days, more than 60 days), and calculate the success rate for each group. Present the findings in a table or bar graph to determine if campaign duration has an impact on the likelihood of success.</w:t>
      </w:r>
    </w:p>
    <w:p w14:paraId="4FF0C3DD" w14:textId="77777777" w:rsidR="0067038C" w:rsidRPr="0067038C" w:rsidRDefault="0067038C" w:rsidP="0067038C">
      <w:pPr>
        <w:rPr>
          <w:rFonts w:ascii="Times New Roman" w:eastAsia="Times New Roman" w:hAnsi="Times New Roman" w:cs="Times New Roman"/>
          <w:szCs w:val="24"/>
          <w:lang w:eastAsia="en-GB"/>
        </w:rPr>
      </w:pPr>
    </w:p>
    <w:p w14:paraId="5012740D" w14:textId="77777777" w:rsidR="0067038C" w:rsidRDefault="0067038C"/>
    <w:sectPr w:rsidR="0067038C" w:rsidSect="006703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7E6F"/>
    <w:multiLevelType w:val="hybridMultilevel"/>
    <w:tmpl w:val="B024C888"/>
    <w:lvl w:ilvl="0" w:tplc="7246691C">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F46FC5"/>
    <w:multiLevelType w:val="hybridMultilevel"/>
    <w:tmpl w:val="6230548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9EF65BC"/>
    <w:multiLevelType w:val="hybridMultilevel"/>
    <w:tmpl w:val="AE4C0E4C"/>
    <w:lvl w:ilvl="0" w:tplc="A4E437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922B62"/>
    <w:multiLevelType w:val="hybridMultilevel"/>
    <w:tmpl w:val="F6187C46"/>
    <w:lvl w:ilvl="0" w:tplc="A4E437B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6326327"/>
    <w:multiLevelType w:val="multilevel"/>
    <w:tmpl w:val="1B6C7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Roboto" w:eastAsia="Times New Roman" w:hAnsi="Roboto"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960E6"/>
    <w:multiLevelType w:val="hybridMultilevel"/>
    <w:tmpl w:val="6AB4D774"/>
    <w:lvl w:ilvl="0" w:tplc="A4E437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F56235"/>
    <w:multiLevelType w:val="hybridMultilevel"/>
    <w:tmpl w:val="41EC818E"/>
    <w:lvl w:ilvl="0" w:tplc="9C60818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8E72FC6"/>
    <w:multiLevelType w:val="hybridMultilevel"/>
    <w:tmpl w:val="EE42E0AA"/>
    <w:lvl w:ilvl="0" w:tplc="A4E437B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44552F4"/>
    <w:multiLevelType w:val="hybridMultilevel"/>
    <w:tmpl w:val="3412E5B6"/>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654017804">
    <w:abstractNumId w:val="4"/>
  </w:num>
  <w:num w:numId="2" w16cid:durableId="1704088308">
    <w:abstractNumId w:val="1"/>
  </w:num>
  <w:num w:numId="3" w16cid:durableId="627585258">
    <w:abstractNumId w:val="6"/>
  </w:num>
  <w:num w:numId="4" w16cid:durableId="140002950">
    <w:abstractNumId w:val="0"/>
  </w:num>
  <w:num w:numId="5" w16cid:durableId="1106849403">
    <w:abstractNumId w:val="2"/>
  </w:num>
  <w:num w:numId="6" w16cid:durableId="450827077">
    <w:abstractNumId w:val="7"/>
  </w:num>
  <w:num w:numId="7" w16cid:durableId="956183496">
    <w:abstractNumId w:val="3"/>
  </w:num>
  <w:num w:numId="8" w16cid:durableId="1209149972">
    <w:abstractNumId w:val="8"/>
  </w:num>
  <w:num w:numId="9" w16cid:durableId="1366517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8C"/>
    <w:rsid w:val="0002748A"/>
    <w:rsid w:val="001711A1"/>
    <w:rsid w:val="00443A35"/>
    <w:rsid w:val="005F41D4"/>
    <w:rsid w:val="0067038C"/>
    <w:rsid w:val="007733EB"/>
    <w:rsid w:val="007A3CF9"/>
    <w:rsid w:val="009A227C"/>
    <w:rsid w:val="00B37740"/>
    <w:rsid w:val="00D246F4"/>
    <w:rsid w:val="00E96B97"/>
    <w:rsid w:val="00EC7E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FA6"/>
  <w15:chartTrackingRefBased/>
  <w15:docId w15:val="{DBAB6F4C-9575-994C-9677-AC3A1B89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38C"/>
    <w:pPr>
      <w:spacing w:before="100" w:beforeAutospacing="1" w:after="100" w:afterAutospacing="1"/>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670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14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Gajjar</dc:creator>
  <cp:keywords/>
  <dc:description/>
  <cp:lastModifiedBy>Priyanshi Gajjar</cp:lastModifiedBy>
  <cp:revision>6</cp:revision>
  <dcterms:created xsi:type="dcterms:W3CDTF">2023-06-12T20:29:00Z</dcterms:created>
  <dcterms:modified xsi:type="dcterms:W3CDTF">2023-06-16T02:49:00Z</dcterms:modified>
</cp:coreProperties>
</file>