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a2mx8f3n7ag" w:id="0"/>
      <w:bookmarkEnd w:id="0"/>
      <w:r w:rsidDel="00000000" w:rsidR="00000000" w:rsidRPr="00000000">
        <w:rPr>
          <w:rtl w:val="0"/>
        </w:rPr>
        <w:t xml:space="preserve">Assignment 4: Command Query Responsibility Segregation (CQRS) pattern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an Architect, your task is to design the Command Query Responsibility Segregation (CQRS) pattern for an e-commerce website. You need to identify the domain model, commands, queries, and event handlers required for implementing the CQRS pattern.</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Identify the key entities in the e-commerce domain model, such as products, customers, orders, payments, etc.</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business operations or commands that can be performed on these entities, such as creating a product, updating a customer's information, placing an order, etc.</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queries that can be performed on these entities, such as fetching a product's details, retrieving a customer's order history, etc.</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Design the command handlers that will handle the business operations or commands, and update the domain model accordingly.</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Design the query handlers that will retrieve the required data from the read model, and return it to the client.</w:t>
      </w:r>
    </w:p>
    <w:p w:rsidR="00000000" w:rsidDel="00000000" w:rsidP="00000000" w:rsidRDefault="00000000" w:rsidRPr="00000000" w14:paraId="0000000A">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Identify the events that need to be raised when a business operation or command is executed, and design the event handlers that will update the read model accordingly.</w:t>
      </w:r>
    </w:p>
    <w:p w:rsidR="00000000" w:rsidDel="00000000" w:rsidP="00000000" w:rsidRDefault="00000000" w:rsidRPr="00000000" w14:paraId="0000000B">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C">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Domain model diagram that shows the key entities and their relationships.</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List of commands and queries for each entity.</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Command and query handlers with code snippets.</w:t>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Event handlers with code snippets.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Description of how the CQRS pattern will be implemented in the e-commerce website.</w:t>
      </w:r>
    </w:p>
    <w:p w:rsidR="00000000" w:rsidDel="00000000" w:rsidP="00000000" w:rsidRDefault="00000000" w:rsidRPr="00000000" w14:paraId="00000011">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Any assumptions or limitations made during the design process.</w:t>
      </w:r>
    </w:p>
    <w:p w:rsidR="00000000" w:rsidDel="00000000" w:rsidP="00000000" w:rsidRDefault="00000000" w:rsidRPr="00000000" w14:paraId="00000012">
      <w:pPr>
        <w:pStyle w:val="Heading1"/>
        <w:rPr/>
      </w:pPr>
      <w:bookmarkStart w:colFirst="0" w:colLast="0" w:name="_mhdioyeuooer" w:id="1"/>
      <w:bookmarkEnd w:id="1"/>
      <w:r w:rsidDel="00000000" w:rsidR="00000000" w:rsidRPr="00000000">
        <w:rPr>
          <w:rtl w:val="0"/>
        </w:rPr>
        <w:t xml:space="preserve">Solution:</w:t>
      </w:r>
    </w:p>
    <w:p w:rsidR="00000000" w:rsidDel="00000000" w:rsidP="00000000" w:rsidRDefault="00000000" w:rsidRPr="00000000" w14:paraId="00000013">
      <w:pPr>
        <w:rPr>
          <w:sz w:val="20"/>
          <w:szCs w:val="20"/>
        </w:rPr>
      </w:pPr>
      <w:r w:rsidDel="00000000" w:rsidR="00000000" w:rsidRPr="00000000">
        <w:rPr>
          <w:sz w:val="20"/>
          <w:szCs w:val="20"/>
          <w:rtl w:val="0"/>
        </w:rPr>
        <w:t xml:space="preserve">CQRS is an architectural pattern that separates the commands that modify the data from the queries that retrieve the data in a software application. CQRS is useful in situations where a high volume of transactions is expected, such as in ecommerce websites. In this scenario, a CQRS architecture can help to improve performance, scalability, and reliability.</w:t>
      </w:r>
    </w:p>
    <w:p w:rsidR="00000000" w:rsidDel="00000000" w:rsidP="00000000" w:rsidRDefault="00000000" w:rsidRPr="00000000" w14:paraId="00000014">
      <w:pPr>
        <w:rPr>
          <w:sz w:val="20"/>
          <w:szCs w:val="20"/>
        </w:rPr>
      </w:pPr>
      <w:r w:rsidDel="00000000" w:rsidR="00000000" w:rsidRPr="00000000">
        <w:rPr>
          <w:sz w:val="20"/>
          <w:szCs w:val="20"/>
          <w:rtl w:val="0"/>
        </w:rPr>
        <w:t xml:space="preserve">Here is a high-level design for a CQRS architecture for an ecommerce website:</w:t>
      </w:r>
    </w:p>
    <w:p w:rsidR="00000000" w:rsidDel="00000000" w:rsidP="00000000" w:rsidRDefault="00000000" w:rsidRPr="00000000" w14:paraId="00000015">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Commands:</w:t>
      </w:r>
    </w:p>
    <w:p w:rsidR="00000000" w:rsidDel="00000000" w:rsidP="00000000" w:rsidRDefault="00000000" w:rsidRPr="00000000" w14:paraId="0000001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commands are the operations that modify the state of the system. In an ecommerce website, commands can include adding or updating products, processing orders, and updating customer information. The commands are typically executed using a REST API or message queue.</w:t>
      </w:r>
    </w:p>
    <w:p w:rsidR="00000000" w:rsidDel="00000000" w:rsidP="00000000" w:rsidRDefault="00000000" w:rsidRPr="00000000" w14:paraId="0000001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Command Handler:</w:t>
      </w:r>
    </w:p>
    <w:p w:rsidR="00000000" w:rsidDel="00000000" w:rsidP="00000000" w:rsidRDefault="00000000" w:rsidRPr="00000000" w14:paraId="0000001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command handler receives the command and executes it. The command handler is responsible for validating the command and ensuring that it is executed correctly. If the command is successful, the command handler will publish an event to the event store.</w:t>
      </w:r>
    </w:p>
    <w:p w:rsidR="00000000" w:rsidDel="00000000" w:rsidP="00000000" w:rsidRDefault="00000000" w:rsidRPr="00000000" w14:paraId="0000001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Event Store:</w:t>
      </w:r>
    </w:p>
    <w:p w:rsidR="00000000" w:rsidDel="00000000" w:rsidP="00000000" w:rsidRDefault="00000000" w:rsidRPr="00000000" w14:paraId="0000001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event store is a database that stores all the events that have occurred in the system. The events are typically stored in an append-only format, which ensures that they cannot be modified. The event store is used to build the read models.</w:t>
      </w:r>
    </w:p>
    <w:p w:rsidR="00000000" w:rsidDel="00000000" w:rsidP="00000000" w:rsidRDefault="00000000" w:rsidRPr="00000000" w14:paraId="0000001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Event Bus:</w:t>
      </w:r>
    </w:p>
    <w:p w:rsidR="00000000" w:rsidDel="00000000" w:rsidP="00000000" w:rsidRDefault="00000000" w:rsidRPr="00000000" w14:paraId="0000001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event bus is responsible for distributing the events to the read models. The event bus can use various messaging technologies such as RabbitMQ or Kafka.</w:t>
      </w:r>
    </w:p>
    <w:p w:rsidR="00000000" w:rsidDel="00000000" w:rsidP="00000000" w:rsidRDefault="00000000" w:rsidRPr="00000000" w14:paraId="0000001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Read Models:</w:t>
      </w:r>
    </w:p>
    <w:p w:rsidR="00000000" w:rsidDel="00000000" w:rsidP="00000000" w:rsidRDefault="00000000" w:rsidRPr="00000000" w14:paraId="0000001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read models are used to retrieve data from the system. The read models are updated asynchronously in response to the events that are published to the event bus. The read models are optimized for queries, and they typically store data in a denormalized format.</w:t>
      </w:r>
    </w:p>
    <w:p w:rsidR="00000000" w:rsidDel="00000000" w:rsidP="00000000" w:rsidRDefault="00000000" w:rsidRPr="00000000" w14:paraId="0000001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Query API:</w:t>
      </w:r>
    </w:p>
    <w:p w:rsidR="00000000" w:rsidDel="00000000" w:rsidP="00000000" w:rsidRDefault="00000000" w:rsidRPr="00000000" w14:paraId="00000020">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The query API is responsible for serving the read requests. The query API retrieves data from the read models and returns it to the client.</w:t>
      </w:r>
    </w:p>
    <w:p w:rsidR="00000000" w:rsidDel="00000000" w:rsidP="00000000" w:rsidRDefault="00000000" w:rsidRPr="00000000" w14:paraId="00000021">
      <w:pPr>
        <w:rPr>
          <w:sz w:val="20"/>
          <w:szCs w:val="20"/>
        </w:rPr>
      </w:pPr>
      <w:r w:rsidDel="00000000" w:rsidR="00000000" w:rsidRPr="00000000">
        <w:rPr>
          <w:sz w:val="20"/>
          <w:szCs w:val="20"/>
          <w:rtl w:val="0"/>
        </w:rPr>
        <w:t xml:space="preserve">Here are some specific APIs that can be implemented in a CQRS architecture for an ecommerce website:</w:t>
      </w:r>
    </w:p>
    <w:p w:rsidR="00000000" w:rsidDel="00000000" w:rsidP="00000000" w:rsidRDefault="00000000" w:rsidRPr="00000000" w14:paraId="00000022">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Create Product API:</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This API allows the client to create a new product. The API receives the product details as input and creates a command to create the product. The command is sent to the command handler, which validates the input and creates an event to add the product to the event store.</w:t>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Update Product API:</w:t>
      </w:r>
    </w:p>
    <w:p w:rsidR="00000000" w:rsidDel="00000000" w:rsidP="00000000" w:rsidRDefault="00000000" w:rsidRPr="00000000" w14:paraId="0000002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This API allows the client to update an existing product. The API receives the product details as input and creates a command to update the product. The command is sent to the command handler, which validates the input and creates an event to update the product in the event store.</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Place Order API:</w:t>
      </w:r>
    </w:p>
    <w:p w:rsidR="00000000" w:rsidDel="00000000" w:rsidP="00000000" w:rsidRDefault="00000000" w:rsidRPr="00000000" w14:paraId="0000002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This API allows the client to place a new order. The API receives the order details as input and creates a command to place the order. The command is sent to the command handler, which validates the input and creates an event to process the order in the event store.</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Get Product API:</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This API allows the client to retrieve a product. The API receives the product ID as input and retrieves the product details from the read model.</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Get Order API:</w:t>
      </w:r>
    </w:p>
    <w:p w:rsidR="00000000" w:rsidDel="00000000" w:rsidP="00000000" w:rsidRDefault="00000000" w:rsidRPr="00000000" w14:paraId="0000002B">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This API allows the client to retrieve an order. The API receives the order ID as input and retrieves the order details from the read model.</w:t>
      </w:r>
    </w:p>
    <w:p w:rsidR="00000000" w:rsidDel="00000000" w:rsidP="00000000" w:rsidRDefault="00000000" w:rsidRPr="00000000" w14:paraId="0000002C">
      <w:pPr>
        <w:rPr>
          <w:sz w:val="20"/>
          <w:szCs w:val="20"/>
        </w:rPr>
      </w:pPr>
      <w:r w:rsidDel="00000000" w:rsidR="00000000" w:rsidRPr="00000000">
        <w:rPr>
          <w:sz w:val="20"/>
          <w:szCs w:val="20"/>
          <w:rtl w:val="0"/>
        </w:rPr>
        <w:t xml:space="preserve">In conclusion, a CQRS architecture can be an effective solution for handling high-volume transactional workloads in an ecommerce website. By separating the commands from the queries, a CQRS architecture can improve performance, scalability, and reliability.</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