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A532" w14:textId="71C199BB" w:rsidR="00BC7265" w:rsidRPr="00EF796E" w:rsidRDefault="00977AD6" w:rsidP="00BC7265">
      <w:pPr>
        <w:jc w:val="center"/>
        <w:rPr>
          <w:b/>
          <w:bCs/>
          <w:sz w:val="32"/>
          <w:szCs w:val="28"/>
        </w:rPr>
      </w:pPr>
      <w:r w:rsidRPr="00EF796E">
        <w:rPr>
          <w:b/>
          <w:bCs/>
          <w:sz w:val="32"/>
          <w:szCs w:val="28"/>
        </w:rPr>
        <w:t>Predicting Critical Temperature of Superconductors using Machine Learning</w:t>
      </w:r>
    </w:p>
    <w:p w14:paraId="524E0C28" w14:textId="32415AD2" w:rsidR="00977AD6" w:rsidRDefault="00977AD6" w:rsidP="00977AD6">
      <w:pPr>
        <w:ind w:firstLine="720"/>
      </w:pPr>
      <w:r>
        <w:t xml:space="preserve">Superconductors are a material that under a certain critical temperature, the material </w:t>
      </w:r>
      <w:proofErr w:type="gramStart"/>
      <w:r>
        <w:t>is able to</w:t>
      </w:r>
      <w:proofErr w:type="gramEnd"/>
      <w:r>
        <w:t xml:space="preserve">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46C3533B" w14:textId="2A3C60DF" w:rsidR="00977AD6" w:rsidRDefault="00977AD6">
      <w:r>
        <w:t xml:space="preserve">Since the discovery of superconductors in 1911 by Heike Kamerlingh </w:t>
      </w:r>
      <w:proofErr w:type="spellStart"/>
      <w:r>
        <w:t>Onnes</w:t>
      </w:r>
      <w:proofErr w:type="spellEnd"/>
      <w:r>
        <w:t xml:space="preserve">, there have been two main limitations that prevent more abundant use of superconductors.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83885C0" w14:textId="6E4E78EC" w:rsidR="00977AD6" w:rsidRDefault="00977AD6">
      <w:r>
        <w:tab/>
        <w:t xml:space="preserve">The goal of this project is to attempt to apply machine learning methods </w:t>
      </w:r>
      <w:proofErr w:type="gramStart"/>
      <w:r>
        <w:t>in order to</w:t>
      </w:r>
      <w:proofErr w:type="gramEnd"/>
      <w:r>
        <w:t xml:space="preserve"> predict the critical temperature of a superconductor given its chemical formula. </w:t>
      </w:r>
    </w:p>
    <w:p w14:paraId="74EE4C36" w14:textId="76AEA54B" w:rsidR="00977AD6" w:rsidRDefault="0045403C" w:rsidP="00977AD6">
      <w:r>
        <w:t xml:space="preserve">The data </w:t>
      </w:r>
      <w:r w:rsidR="00977AD6">
        <w:t>will be accessed</w:t>
      </w:r>
      <w:r>
        <w:t xml:space="preserve"> from the Superconducting</w:t>
      </w:r>
      <w:r w:rsidR="00977AD6">
        <w:t xml:space="preserve"> </w:t>
      </w:r>
      <w:r>
        <w:t>Material Database maintained by Japan’s National Institute for Materials Science (NIMS)</w:t>
      </w:r>
      <w:r w:rsidR="00977AD6">
        <w:t xml:space="preserve">. There are 21,263 superconductor entries with </w:t>
      </w:r>
      <w:r w:rsidR="00EF796E">
        <w:t xml:space="preserve">8 variables per entry. </w:t>
      </w:r>
      <w:r w:rsidR="00BC7265">
        <w:t xml:space="preserve">These variables will be chemical properties of the material such as atomic mass, thermal conductivity, or number of valance electrons. </w:t>
      </w:r>
      <w:r w:rsidR="00EF796E">
        <w:t xml:space="preserve">Various machine learning models will be implemented and evaluated to determine if one is more efficient or accurate than the other. Some models used will include Neural Networks, Regression, and possibly an unsupervised learning model. Each superconductor entry has the associated critical temperature and that will be used to validate the accuracy of the model. </w:t>
      </w:r>
    </w:p>
    <w:p w14:paraId="4269BFFE" w14:textId="0BA115D0" w:rsidR="0045403C" w:rsidRDefault="0045403C" w:rsidP="0045403C"/>
    <w:sectPr w:rsidR="0045403C" w:rsidSect="00A5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C"/>
    <w:rsid w:val="00241014"/>
    <w:rsid w:val="0045403C"/>
    <w:rsid w:val="00977AD6"/>
    <w:rsid w:val="009E5840"/>
    <w:rsid w:val="00A573AC"/>
    <w:rsid w:val="00BC7265"/>
    <w:rsid w:val="00EF796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781D"/>
  <w15:chartTrackingRefBased/>
  <w15:docId w15:val="{7603A835-9FD0-B444-AC79-C8D7F24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2</cp:revision>
  <dcterms:created xsi:type="dcterms:W3CDTF">2023-03-17T02:09:00Z</dcterms:created>
  <dcterms:modified xsi:type="dcterms:W3CDTF">2023-03-17T03:06:00Z</dcterms:modified>
</cp:coreProperties>
</file>