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608" w:rsidRDefault="00885608" w:rsidP="00D72A7F">
      <w:pPr>
        <w:jc w:val="center"/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План за теоритична част на дипломен проект</w:t>
      </w:r>
    </w:p>
    <w:p w:rsidR="00D72A7F" w:rsidRDefault="00D72A7F" w:rsidP="00D72A7F">
      <w:pPr>
        <w:jc w:val="center"/>
        <w:rPr>
          <w:rFonts w:ascii="Times New Roman" w:hAnsi="Times New Roman" w:cs="Times New Roman"/>
          <w:sz w:val="40"/>
        </w:rPr>
      </w:pPr>
    </w:p>
    <w:p w:rsidR="00D72A7F" w:rsidRDefault="00D72A7F" w:rsidP="00D72A7F">
      <w:pPr>
        <w:jc w:val="center"/>
        <w:rPr>
          <w:rFonts w:ascii="Times New Roman" w:hAnsi="Times New Roman" w:cs="Times New Roman"/>
          <w:sz w:val="4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bg-BG"/>
        </w:rPr>
        <w:id w:val="8674124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72A7F" w:rsidRPr="00C60FD2" w:rsidRDefault="00D72A7F">
          <w:pPr>
            <w:pStyle w:val="TOCHeading"/>
            <w:rPr>
              <w:rFonts w:ascii="Times New Roman" w:hAnsi="Times New Roman" w:cs="Times New Roman"/>
              <w:color w:val="000000" w:themeColor="text1"/>
              <w:lang w:val="bg-BG"/>
            </w:rPr>
          </w:pPr>
          <w:r w:rsidRPr="00C60FD2">
            <w:rPr>
              <w:rFonts w:ascii="Times New Roman" w:hAnsi="Times New Roman" w:cs="Times New Roman"/>
              <w:color w:val="000000" w:themeColor="text1"/>
              <w:lang w:val="bg-BG"/>
            </w:rPr>
            <w:t>Съдържание</w:t>
          </w:r>
        </w:p>
        <w:p w:rsidR="00C60FD2" w:rsidRDefault="00D72A7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89780" w:history="1">
            <w:r w:rsidR="00C60FD2" w:rsidRPr="007812A8">
              <w:rPr>
                <w:rStyle w:val="Hyperlink"/>
                <w:rFonts w:ascii="Times New Roman" w:hAnsi="Times New Roman" w:cs="Times New Roman"/>
                <w:noProof/>
              </w:rPr>
              <w:t>Глава 1. Теоретични основи на кодовете за идентификация</w:t>
            </w:r>
            <w:r w:rsidR="00C60FD2">
              <w:rPr>
                <w:noProof/>
                <w:webHidden/>
              </w:rPr>
              <w:tab/>
            </w:r>
            <w:r w:rsidR="00C60FD2">
              <w:rPr>
                <w:noProof/>
                <w:webHidden/>
              </w:rPr>
              <w:fldChar w:fldCharType="begin"/>
            </w:r>
            <w:r w:rsidR="00C60FD2">
              <w:rPr>
                <w:noProof/>
                <w:webHidden/>
              </w:rPr>
              <w:instrText xml:space="preserve"> PAGEREF _Toc219889780 \h </w:instrText>
            </w:r>
            <w:r w:rsidR="00C60FD2">
              <w:rPr>
                <w:noProof/>
                <w:webHidden/>
              </w:rPr>
            </w:r>
            <w:r w:rsidR="00C60FD2">
              <w:rPr>
                <w:noProof/>
                <w:webHidden/>
              </w:rPr>
              <w:fldChar w:fldCharType="separate"/>
            </w:r>
            <w:r w:rsidR="00C60FD2">
              <w:rPr>
                <w:noProof/>
                <w:webHidden/>
              </w:rPr>
              <w:t>1</w:t>
            </w:r>
            <w:r w:rsidR="00C60FD2">
              <w:rPr>
                <w:noProof/>
                <w:webHidden/>
              </w:rPr>
              <w:fldChar w:fldCharType="end"/>
            </w:r>
          </w:hyperlink>
        </w:p>
        <w:p w:rsidR="00C60FD2" w:rsidRDefault="00C60F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9889781" w:history="1">
            <w:r w:rsidRPr="007812A8">
              <w:rPr>
                <w:rStyle w:val="Hyperlink"/>
                <w:rFonts w:ascii="Times New Roman" w:hAnsi="Times New Roman" w:cs="Times New Roman"/>
                <w:noProof/>
              </w:rPr>
              <w:t>Глава 2. Технически основи на QR кодовете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0FD2" w:rsidRDefault="00C60F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9889782" w:history="1">
            <w:r w:rsidRPr="007812A8">
              <w:rPr>
                <w:rStyle w:val="Hyperlink"/>
                <w:rFonts w:ascii="Times New Roman" w:hAnsi="Times New Roman" w:cs="Times New Roman"/>
                <w:noProof/>
              </w:rPr>
              <w:t>Глава 3. Архитектура на системата и архитектура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0FD2" w:rsidRDefault="00C60F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9889783" w:history="1">
            <w:r w:rsidRPr="007812A8">
              <w:rPr>
                <w:rStyle w:val="Hyperlink"/>
                <w:rFonts w:ascii="Times New Roman" w:hAnsi="Times New Roman" w:cs="Times New Roman"/>
                <w:noProof/>
              </w:rPr>
              <w:t>Глава 4. Генериране на QR кодове: математическа и практическа перспектива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0FD2" w:rsidRDefault="00C60F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9889784" w:history="1">
            <w:r w:rsidRPr="007812A8">
              <w:rPr>
                <w:rStyle w:val="Hyperlink"/>
                <w:rFonts w:ascii="Times New Roman" w:hAnsi="Times New Roman" w:cs="Times New Roman"/>
                <w:noProof/>
              </w:rPr>
              <w:t>Глава 5. Декодиране на QR кодове и управление на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0FD2" w:rsidRDefault="00C60F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9889785" w:history="1">
            <w:r w:rsidRPr="007812A8">
              <w:rPr>
                <w:rStyle w:val="Hyperlink"/>
                <w:rFonts w:ascii="Times New Roman" w:hAnsi="Times New Roman" w:cs="Times New Roman"/>
                <w:noProof/>
              </w:rPr>
              <w:t>Глава 6. Архитектура на базата данни и бизнес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0FD2" w:rsidRDefault="00C60F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9889786" w:history="1">
            <w:r w:rsidRPr="007812A8">
              <w:rPr>
                <w:rStyle w:val="Hyperlink"/>
                <w:rFonts w:ascii="Times New Roman" w:eastAsia="Times New Roman" w:hAnsi="Times New Roman" w:cs="Times New Roman"/>
                <w:noProof/>
                <w:lang w:eastAsia="bg-BG"/>
              </w:rPr>
              <w:t>Глава 7. Интеграции, сигурност и съответствие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0FD2" w:rsidRDefault="00C60F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9889787" w:history="1">
            <w:r w:rsidRPr="007812A8">
              <w:rPr>
                <w:rStyle w:val="Hyperlink"/>
                <w:rFonts w:ascii="Times New Roman" w:eastAsia="Times New Roman" w:hAnsi="Times New Roman" w:cs="Times New Roman"/>
                <w:noProof/>
                <w:lang w:eastAsia="bg-BG"/>
              </w:rPr>
              <w:t>Глава 8. Практически сценарии и примери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0FD2" w:rsidRDefault="00C60F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9889788" w:history="1">
            <w:r w:rsidRPr="007812A8">
              <w:rPr>
                <w:rStyle w:val="Hyperlink"/>
                <w:rFonts w:ascii="Times New Roman" w:eastAsia="Times New Roman" w:hAnsi="Times New Roman" w:cs="Times New Roman"/>
                <w:noProof/>
                <w:lang w:eastAsia="bg-BG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2A7F" w:rsidRPr="00D72A7F" w:rsidRDefault="00D72A7F" w:rsidP="00885608">
          <w:r>
            <w:rPr>
              <w:b/>
              <w:bCs/>
              <w:noProof/>
            </w:rPr>
            <w:fldChar w:fldCharType="end"/>
          </w:r>
        </w:p>
      </w:sdtContent>
    </w:sdt>
    <w:p w:rsidR="00885608" w:rsidRPr="00C60FD2" w:rsidRDefault="00885608" w:rsidP="00D72A7F">
      <w:pPr>
        <w:pStyle w:val="Heading1"/>
        <w:rPr>
          <w:rFonts w:ascii="Times New Roman" w:hAnsi="Times New Roman" w:cs="Times New Roman"/>
          <w:color w:val="000000" w:themeColor="text1"/>
          <w:sz w:val="40"/>
        </w:rPr>
      </w:pPr>
      <w:bookmarkStart w:id="0" w:name="_Toc219889780"/>
      <w:r w:rsidRPr="00C60FD2">
        <w:rPr>
          <w:rFonts w:ascii="Times New Roman" w:hAnsi="Times New Roman" w:cs="Times New Roman"/>
          <w:color w:val="000000" w:themeColor="text1"/>
          <w:sz w:val="40"/>
        </w:rPr>
        <w:t xml:space="preserve">Глава 1. Теоретични основи на кодовете за </w:t>
      </w:r>
      <w:bookmarkStart w:id="1" w:name="_GoBack"/>
      <w:bookmarkEnd w:id="1"/>
      <w:r w:rsidRPr="00C60FD2">
        <w:rPr>
          <w:rFonts w:ascii="Times New Roman" w:hAnsi="Times New Roman" w:cs="Times New Roman"/>
          <w:color w:val="000000" w:themeColor="text1"/>
          <w:sz w:val="40"/>
        </w:rPr>
        <w:t>идентификация</w:t>
      </w:r>
      <w:bookmarkEnd w:id="0"/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Дефиниции и терминология:</w:t>
      </w:r>
    </w:p>
    <w:p w:rsidR="00885608" w:rsidRPr="00885608" w:rsidRDefault="00885608" w:rsidP="008856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Разграничение между идентификатор, payload и контекст на данните.</w:t>
      </w:r>
    </w:p>
    <w:p w:rsidR="00885608" w:rsidRPr="00885608" w:rsidRDefault="00885608" w:rsidP="008856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Роля на метаданните и контекстните полета в структурата на данните.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Геометрия и физическо реализиране:</w:t>
      </w:r>
    </w:p>
    <w:p w:rsidR="00885608" w:rsidRPr="00885608" w:rsidRDefault="00885608" w:rsidP="008856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Влияние на формата на носителя (хартия, пластмаса, етикет) върху четимостта.</w:t>
      </w:r>
    </w:p>
    <w:p w:rsidR="00885608" w:rsidRPr="00885608" w:rsidRDefault="00885608" w:rsidP="008856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Температура и влажност като фактори за стабилност на изображението.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Регулации за безопасност на данните:</w:t>
      </w:r>
    </w:p>
    <w:p w:rsidR="00885608" w:rsidRPr="00885608" w:rsidRDefault="00885608" w:rsidP="008856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Минимализация на данните в кодовете, практики за токенизиране.</w:t>
      </w:r>
    </w:p>
    <w:p w:rsidR="00885608" w:rsidRPr="00885608" w:rsidRDefault="00885608" w:rsidP="008856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lastRenderedPageBreak/>
        <w:t>Препоръки към архитектура за защита на поверителна информация.</w:t>
      </w:r>
    </w:p>
    <w:p w:rsidR="00885608" w:rsidRPr="00C60FD2" w:rsidRDefault="00885608" w:rsidP="00D72A7F">
      <w:pPr>
        <w:pStyle w:val="Heading1"/>
        <w:rPr>
          <w:rFonts w:ascii="Times New Roman" w:hAnsi="Times New Roman" w:cs="Times New Roman"/>
          <w:color w:val="000000" w:themeColor="text1"/>
          <w:sz w:val="40"/>
        </w:rPr>
      </w:pPr>
      <w:bookmarkStart w:id="2" w:name="_Toc219889781"/>
      <w:r w:rsidRPr="00C60FD2">
        <w:rPr>
          <w:rFonts w:ascii="Times New Roman" w:hAnsi="Times New Roman" w:cs="Times New Roman"/>
          <w:color w:val="000000" w:themeColor="text1"/>
          <w:sz w:val="40"/>
        </w:rPr>
        <w:t>Глава 2. Технически основи на QR кодовете</w:t>
      </w:r>
      <w:bookmarkEnd w:id="2"/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Детайли за версиите и капацитета: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Таблици за приблизителен капацитет за версии 1–10 и съответните нива на грешки.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Детайли за режимите на кодиране: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Подробни сценарии за избор на режим в зависимост от типа данни (URL vs текст vs бинарни данни).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Декодиране и обработка: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Пояснения за стандартни стъпки при декодиране от изображение към битова последователност.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Връзка с мобилни приложения: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Препоръки за интеграция с мобилни устройства и използване на NFC/NDEF като допълнителна опция.</w:t>
      </w:r>
    </w:p>
    <w:p w:rsidR="00885608" w:rsidRDefault="00885608" w:rsidP="00885608">
      <w:pPr>
        <w:rPr>
          <w:rFonts w:ascii="Times New Roman" w:hAnsi="Times New Roman" w:cs="Times New Roman"/>
          <w:sz w:val="40"/>
        </w:rPr>
      </w:pPr>
    </w:p>
    <w:p w:rsidR="00885608" w:rsidRPr="00C60FD2" w:rsidRDefault="00885608" w:rsidP="00D72A7F">
      <w:pPr>
        <w:pStyle w:val="Heading1"/>
        <w:rPr>
          <w:rFonts w:ascii="Times New Roman" w:hAnsi="Times New Roman" w:cs="Times New Roman"/>
        </w:rPr>
      </w:pPr>
      <w:bookmarkStart w:id="3" w:name="_Toc219889782"/>
      <w:r w:rsidRPr="00C60FD2">
        <w:rPr>
          <w:rFonts w:ascii="Times New Roman" w:hAnsi="Times New Roman" w:cs="Times New Roman"/>
          <w:color w:val="000000" w:themeColor="text1"/>
          <w:sz w:val="40"/>
        </w:rPr>
        <w:t>Глава 3. Архитектура на системата и архитектура на приложението</w:t>
      </w:r>
      <w:bookmarkEnd w:id="3"/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Разграждане на функционалността: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Подробно разпределение на Module 1 и Module 2 по функционалности и интерфейси.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Дизайн за тестируемост: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lastRenderedPageBreak/>
        <w:t>Модулни тестове за всеки компонент, Mock-up стратегии за външни услуги.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Подходи за платформа-нерелевантна реализация: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Преглед на алтернативни стеки освен Django (например Flask, FastAPI) и аргументация за избора.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Управление на конфигурации: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Среда за разработки, тестове и продукция, environment variables, secrets management.</w:t>
      </w:r>
    </w:p>
    <w:p w:rsidR="00885608" w:rsidRDefault="00885608" w:rsidP="00885608">
      <w:pPr>
        <w:rPr>
          <w:rFonts w:ascii="Times New Roman" w:hAnsi="Times New Roman" w:cs="Times New Roman"/>
          <w:sz w:val="40"/>
        </w:rPr>
      </w:pPr>
    </w:p>
    <w:p w:rsidR="00885608" w:rsidRPr="00C60FD2" w:rsidRDefault="00885608" w:rsidP="00D72A7F">
      <w:pPr>
        <w:pStyle w:val="Heading1"/>
        <w:rPr>
          <w:rFonts w:ascii="Times New Roman" w:hAnsi="Times New Roman" w:cs="Times New Roman"/>
        </w:rPr>
      </w:pPr>
      <w:bookmarkStart w:id="4" w:name="_Toc219889783"/>
      <w:r w:rsidRPr="00C60FD2">
        <w:rPr>
          <w:rFonts w:ascii="Times New Roman" w:hAnsi="Times New Roman" w:cs="Times New Roman"/>
          <w:color w:val="000000" w:themeColor="text1"/>
          <w:sz w:val="40"/>
        </w:rPr>
        <w:t>Глава 4. Генериране на QR кодове: математическа и практическа перспектива</w:t>
      </w:r>
      <w:bookmarkEnd w:id="4"/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Алгоритми за оптимизация: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Методи за минимизиране на време за генериране при големи пакети от данни.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Валидация на входните данни: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Правила за валидиране на payload преди кодиране (формати, допустими символи, дължина).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Интерфейси за потребителски вход: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Препоръки за потребителски формуляри и автоматично конвертиране на данни в QR кодове.</w:t>
      </w:r>
    </w:p>
    <w:p w:rsidR="00885608" w:rsidRDefault="00885608" w:rsidP="00885608">
      <w:pPr>
        <w:rPr>
          <w:rFonts w:ascii="Times New Roman" w:hAnsi="Times New Roman" w:cs="Times New Roman"/>
          <w:sz w:val="40"/>
        </w:rPr>
      </w:pPr>
    </w:p>
    <w:p w:rsidR="00885608" w:rsidRPr="00C60FD2" w:rsidRDefault="00885608" w:rsidP="00C60FD2">
      <w:pPr>
        <w:pStyle w:val="Heading1"/>
        <w:rPr>
          <w:rFonts w:ascii="Times New Roman" w:hAnsi="Times New Roman" w:cs="Times New Roman"/>
          <w:color w:val="000000" w:themeColor="text1"/>
          <w:sz w:val="40"/>
        </w:rPr>
      </w:pPr>
      <w:bookmarkStart w:id="5" w:name="_Toc219889784"/>
      <w:r w:rsidRPr="00C60FD2">
        <w:rPr>
          <w:rFonts w:ascii="Times New Roman" w:hAnsi="Times New Roman" w:cs="Times New Roman"/>
          <w:color w:val="000000" w:themeColor="text1"/>
          <w:sz w:val="40"/>
        </w:rPr>
        <w:lastRenderedPageBreak/>
        <w:t>Глава 5. Декодиране на QR кодове и управление на данни</w:t>
      </w:r>
      <w:bookmarkEnd w:id="5"/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Предобработка на изображения: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Техники за подобряване на контраста, намаляване на шума и корекция на деформация.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Риск-мениджмънт: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Обработка на несигурни сканирания, фалшиви четения и методи за уведомяване на потребителя.</w:t>
      </w:r>
    </w:p>
    <w:p w:rsidR="00885608" w:rsidRPr="00885608" w:rsidRDefault="00885608" w:rsidP="00885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Верификация на съдържанието:</w:t>
      </w:r>
    </w:p>
    <w:p w:rsidR="00885608" w:rsidRPr="00885608" w:rsidRDefault="00885608" w:rsidP="00885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885608">
        <w:rPr>
          <w:rFonts w:ascii="Times New Roman" w:hAnsi="Times New Roman" w:cs="Times New Roman"/>
          <w:sz w:val="40"/>
        </w:rPr>
        <w:t>Проверки за целостност и валидност на decoded payload, вкл. URL валидиране и цифрови подписи.</w:t>
      </w:r>
    </w:p>
    <w:p w:rsidR="006E7C1E" w:rsidRDefault="006E7C1E" w:rsidP="00885608">
      <w:pPr>
        <w:rPr>
          <w:rFonts w:ascii="Times New Roman" w:hAnsi="Times New Roman" w:cs="Times New Roman"/>
          <w:sz w:val="40"/>
        </w:rPr>
      </w:pPr>
    </w:p>
    <w:p w:rsidR="00885608" w:rsidRPr="00C60FD2" w:rsidRDefault="00885608" w:rsidP="00D72A7F">
      <w:pPr>
        <w:pStyle w:val="Heading1"/>
        <w:rPr>
          <w:rFonts w:ascii="Times New Roman" w:hAnsi="Times New Roman" w:cs="Times New Roman"/>
          <w:color w:val="000000" w:themeColor="text1"/>
          <w:sz w:val="40"/>
        </w:rPr>
      </w:pPr>
      <w:bookmarkStart w:id="6" w:name="_Toc219889785"/>
      <w:r w:rsidRPr="00C60FD2">
        <w:rPr>
          <w:rFonts w:ascii="Times New Roman" w:hAnsi="Times New Roman" w:cs="Times New Roman"/>
          <w:color w:val="000000" w:themeColor="text1"/>
          <w:sz w:val="40"/>
        </w:rPr>
        <w:t xml:space="preserve">Глава 6. Архитектура </w:t>
      </w:r>
      <w:r w:rsidR="006E7C1E" w:rsidRPr="00C60FD2">
        <w:rPr>
          <w:rFonts w:ascii="Times New Roman" w:hAnsi="Times New Roman" w:cs="Times New Roman"/>
          <w:color w:val="000000" w:themeColor="text1"/>
          <w:sz w:val="40"/>
        </w:rPr>
        <w:t>на базата данни и бизнес логика</w:t>
      </w:r>
      <w:bookmarkEnd w:id="6"/>
    </w:p>
    <w:p w:rsidR="00885608" w:rsidRPr="006E7C1E" w:rsidRDefault="00885608" w:rsidP="006E7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6E7C1E">
        <w:rPr>
          <w:rFonts w:ascii="Times New Roman" w:hAnsi="Times New Roman" w:cs="Times New Roman"/>
          <w:sz w:val="40"/>
        </w:rPr>
        <w:t>Модели и изграждане на схемата:</w:t>
      </w:r>
    </w:p>
    <w:p w:rsidR="00885608" w:rsidRPr="006E7C1E" w:rsidRDefault="00885608" w:rsidP="006E7C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6E7C1E">
        <w:rPr>
          <w:rFonts w:ascii="Times New Roman" w:hAnsi="Times New Roman" w:cs="Times New Roman"/>
          <w:sz w:val="40"/>
        </w:rPr>
        <w:t>Основни и допълнителни полета за билети/инвентаризационни обекти.</w:t>
      </w:r>
    </w:p>
    <w:p w:rsidR="00885608" w:rsidRPr="006E7C1E" w:rsidRDefault="00885608" w:rsidP="006E7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6E7C1E">
        <w:rPr>
          <w:rFonts w:ascii="Times New Roman" w:hAnsi="Times New Roman" w:cs="Times New Roman"/>
          <w:sz w:val="40"/>
        </w:rPr>
        <w:t>Валидации и бизнес правила:</w:t>
      </w:r>
    </w:p>
    <w:p w:rsidR="00885608" w:rsidRDefault="00885608" w:rsidP="006E7C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</w:rPr>
      </w:pPr>
      <w:r w:rsidRPr="006E7C1E">
        <w:rPr>
          <w:rFonts w:ascii="Times New Roman" w:hAnsi="Times New Roman" w:cs="Times New Roman"/>
          <w:sz w:val="40"/>
        </w:rPr>
        <w:t>Проверка на валидност, статус на билет, история на използване.</w:t>
      </w:r>
    </w:p>
    <w:p w:rsidR="006E7C1E" w:rsidRPr="00C60FD2" w:rsidRDefault="006E7C1E" w:rsidP="00D72A7F">
      <w:pPr>
        <w:pStyle w:val="Heading1"/>
        <w:rPr>
          <w:rFonts w:ascii="Times New Roman" w:eastAsia="Times New Roman" w:hAnsi="Times New Roman" w:cs="Times New Roman"/>
          <w:lang w:eastAsia="bg-BG"/>
        </w:rPr>
      </w:pPr>
      <w:bookmarkStart w:id="7" w:name="_Toc219889786"/>
      <w:r w:rsidRPr="00C60FD2">
        <w:rPr>
          <w:rFonts w:ascii="Times New Roman" w:eastAsia="Times New Roman" w:hAnsi="Times New Roman" w:cs="Times New Roman"/>
          <w:color w:val="000000" w:themeColor="text1"/>
          <w:sz w:val="40"/>
          <w:lang w:eastAsia="bg-BG"/>
        </w:rPr>
        <w:t>Глава 7. Интеграции, сигурност и съответствие</w:t>
      </w:r>
      <w:bookmarkEnd w:id="7"/>
    </w:p>
    <w:p w:rsidR="006E7C1E" w:rsidRPr="006E7C1E" w:rsidRDefault="006E7C1E" w:rsidP="00D72A7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>Интерфейси за външни системи</w:t>
      </w:r>
    </w:p>
    <w:p w:rsidR="006E7C1E" w:rsidRPr="006E7C1E" w:rsidRDefault="006E7C1E" w:rsidP="00D72A7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lastRenderedPageBreak/>
        <w:t>REST API endpoints за генериране и валидиране, схемни примери</w:t>
      </w:r>
    </w:p>
    <w:p w:rsidR="006E7C1E" w:rsidRPr="006E7C1E" w:rsidRDefault="006E7C1E" w:rsidP="00D72A7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 xml:space="preserve"> Управление на сигурността</w:t>
      </w:r>
    </w:p>
    <w:p w:rsidR="006E7C1E" w:rsidRPr="006E7C1E" w:rsidRDefault="006E7C1E" w:rsidP="00D72A7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>Aутентикация/авторизация, защита на API, ограничение на заявките</w:t>
      </w:r>
    </w:p>
    <w:p w:rsidR="006E7C1E" w:rsidRPr="006E7C1E" w:rsidRDefault="006E7C1E" w:rsidP="00D72A7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 xml:space="preserve"> Защита на данните</w:t>
      </w:r>
    </w:p>
    <w:p w:rsidR="006E7C1E" w:rsidRPr="006E7C1E" w:rsidRDefault="006E7C1E" w:rsidP="00D72A7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>Шифроване на чувствителни полета, токенизация</w:t>
      </w:r>
    </w:p>
    <w:p w:rsidR="006E7C1E" w:rsidRPr="006E7C1E" w:rsidRDefault="006E7C1E" w:rsidP="00D72A7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 xml:space="preserve"> Регуляторни и етични аспекти</w:t>
      </w:r>
    </w:p>
    <w:p w:rsidR="006E7C1E" w:rsidRPr="006E7C1E" w:rsidRDefault="006E7C1E" w:rsidP="00D72A7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>GDPR съобразяване, минимизация на данните, политики за съхранение</w:t>
      </w:r>
    </w:p>
    <w:p w:rsidR="006E7C1E" w:rsidRPr="006E7C1E" w:rsidRDefault="006E7C1E" w:rsidP="00D72A7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 xml:space="preserve"> Мониторинг, логване и аларми</w:t>
      </w:r>
    </w:p>
    <w:p w:rsidR="006E7C1E" w:rsidRDefault="006E7C1E" w:rsidP="00D72A7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6E7C1E">
        <w:rPr>
          <w:rFonts w:ascii="Times New Roman" w:eastAsia="Times New Roman" w:hAnsi="Times New Roman" w:cs="Times New Roman"/>
          <w:sz w:val="40"/>
          <w:szCs w:val="24"/>
          <w:lang w:eastAsia="bg-BG"/>
        </w:rPr>
        <w:t>Метрики, dashboards, алармени сценарии</w:t>
      </w:r>
    </w:p>
    <w:p w:rsidR="00D72A7F" w:rsidRPr="00C60FD2" w:rsidRDefault="00D72A7F" w:rsidP="00D72A7F">
      <w:pPr>
        <w:pStyle w:val="Heading1"/>
        <w:rPr>
          <w:rFonts w:ascii="Times New Roman" w:eastAsia="Times New Roman" w:hAnsi="Times New Roman" w:cs="Times New Roman"/>
          <w:color w:val="000000" w:themeColor="text1"/>
          <w:sz w:val="40"/>
          <w:lang w:eastAsia="bg-BG"/>
        </w:rPr>
      </w:pPr>
      <w:bookmarkStart w:id="8" w:name="_Toc219889787"/>
      <w:r w:rsidRPr="00C60FD2">
        <w:rPr>
          <w:rFonts w:ascii="Times New Roman" w:eastAsia="Times New Roman" w:hAnsi="Times New Roman" w:cs="Times New Roman"/>
          <w:color w:val="000000" w:themeColor="text1"/>
          <w:sz w:val="40"/>
          <w:lang w:eastAsia="bg-BG"/>
        </w:rPr>
        <w:t>Глава 8. Практически сценарии и примери</w:t>
      </w:r>
      <w:bookmarkEnd w:id="8"/>
    </w:p>
    <w:p w:rsidR="00D72A7F" w:rsidRPr="00D72A7F" w:rsidRDefault="00D72A7F" w:rsidP="00D72A7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 xml:space="preserve"> Инвентаризация в склада</w:t>
      </w:r>
    </w:p>
    <w:p w:rsidR="00D72A7F" w:rsidRPr="00D72A7F" w:rsidRDefault="00D72A7F" w:rsidP="00D72A7F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Поток: генериране на QR за артикули → сканиране при приемане/изпращане → валидиране</w:t>
      </w:r>
    </w:p>
    <w:p w:rsidR="00D72A7F" w:rsidRPr="00D72A7F" w:rsidRDefault="00D72A7F" w:rsidP="00D72A7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 xml:space="preserve"> Управление на билети</w:t>
      </w:r>
    </w:p>
    <w:p w:rsidR="00D72A7F" w:rsidRPr="00D72A7F" w:rsidRDefault="00D72A7F" w:rsidP="00D72A7F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Поток: издаване на билет → генериране на QR → сканиране на входа → валидиране и регистриране на използване</w:t>
      </w:r>
    </w:p>
    <w:p w:rsidR="00D72A7F" w:rsidRPr="00D72A7F" w:rsidRDefault="00D72A7F" w:rsidP="00D72A7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 xml:space="preserve"> Интеграции с външни системи (ERP/CRM)</w:t>
      </w:r>
    </w:p>
    <w:p w:rsidR="00D72A7F" w:rsidRPr="00D72A7F" w:rsidRDefault="00D72A7F" w:rsidP="00D72A7F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Синхронизации на статуси и отчети в реално време</w:t>
      </w:r>
    </w:p>
    <w:p w:rsidR="00D72A7F" w:rsidRPr="00D72A7F" w:rsidRDefault="00D72A7F" w:rsidP="00D72A7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 xml:space="preserve"> Оценка на UX и accessibility</w:t>
      </w:r>
    </w:p>
    <w:p w:rsidR="00D72A7F" w:rsidRPr="00D72A7F" w:rsidRDefault="00D72A7F" w:rsidP="00D72A7F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Тестове с реални оператори, проверка на цветово възприятие и текстова алтернатива</w:t>
      </w:r>
    </w:p>
    <w:p w:rsidR="00D72A7F" w:rsidRPr="00C60FD2" w:rsidRDefault="00D72A7F" w:rsidP="00D72A7F">
      <w:pPr>
        <w:pStyle w:val="Heading1"/>
        <w:rPr>
          <w:rFonts w:ascii="Times New Roman" w:eastAsia="Times New Roman" w:hAnsi="Times New Roman" w:cs="Times New Roman"/>
          <w:color w:val="000000" w:themeColor="text1"/>
          <w:sz w:val="40"/>
          <w:lang w:eastAsia="bg-BG"/>
        </w:rPr>
      </w:pPr>
      <w:bookmarkStart w:id="9" w:name="_Toc219889788"/>
      <w:r w:rsidRPr="00C60FD2">
        <w:rPr>
          <w:rFonts w:ascii="Times New Roman" w:eastAsia="Times New Roman" w:hAnsi="Times New Roman" w:cs="Times New Roman"/>
          <w:color w:val="000000" w:themeColor="text1"/>
          <w:sz w:val="40"/>
          <w:lang w:eastAsia="bg-BG"/>
        </w:rPr>
        <w:lastRenderedPageBreak/>
        <w:t>Заключение</w:t>
      </w:r>
      <w:bookmarkEnd w:id="9"/>
    </w:p>
    <w:p w:rsidR="00D72A7F" w:rsidRPr="00D72A7F" w:rsidRDefault="00D72A7F" w:rsidP="00D72A7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Обобщение на наученото за теоретичните основи, стандарти и архитектура</w:t>
      </w:r>
    </w:p>
    <w:p w:rsidR="00D72A7F" w:rsidRPr="00D72A7F" w:rsidRDefault="00D72A7F" w:rsidP="00D72A7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Препоръки за бъдещи подобрения и изследвания</w:t>
      </w:r>
    </w:p>
    <w:p w:rsidR="00D72A7F" w:rsidRPr="00D72A7F" w:rsidRDefault="00D72A7F" w:rsidP="00D72A7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Връзка между теория и практическа част: очаквани резултати и приложения</w:t>
      </w:r>
    </w:p>
    <w:p w:rsidR="00D72A7F" w:rsidRPr="00D72A7F" w:rsidRDefault="00D72A7F" w:rsidP="00D72A7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Литература и библиография</w:t>
      </w:r>
    </w:p>
    <w:p w:rsidR="00D72A7F" w:rsidRPr="00D72A7F" w:rsidRDefault="00D72A7F" w:rsidP="00D72A7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Основни стандарти и документи: ISO/IEC, ITU-T, документация на QR кодове</w:t>
      </w:r>
    </w:p>
    <w:p w:rsidR="00D72A7F" w:rsidRPr="00D72A7F" w:rsidRDefault="00D72A7F" w:rsidP="00D72A7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Научни статии и технически ръководства за генерация и декодиране на кодове</w:t>
      </w:r>
    </w:p>
    <w:p w:rsidR="00D72A7F" w:rsidRPr="00D72A7F" w:rsidRDefault="00D72A7F" w:rsidP="00D72A7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  <w:r w:rsidRPr="00D72A7F">
        <w:rPr>
          <w:rFonts w:ascii="Times New Roman" w:eastAsia="Times New Roman" w:hAnsi="Times New Roman" w:cs="Times New Roman"/>
          <w:sz w:val="40"/>
          <w:szCs w:val="24"/>
          <w:lang w:eastAsia="bg-BG"/>
        </w:rPr>
        <w:t>Документация на използваните библиотеки и платформи (например Python библиотеки за QR кодове)</w:t>
      </w:r>
    </w:p>
    <w:p w:rsidR="00D72A7F" w:rsidRPr="006E7C1E" w:rsidRDefault="00D72A7F" w:rsidP="00D72A7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bg-BG"/>
        </w:rPr>
      </w:pPr>
    </w:p>
    <w:p w:rsidR="006E7C1E" w:rsidRPr="006E7C1E" w:rsidRDefault="006E7C1E" w:rsidP="006E7C1E">
      <w:pPr>
        <w:rPr>
          <w:rFonts w:ascii="Times New Roman" w:hAnsi="Times New Roman" w:cs="Times New Roman"/>
          <w:sz w:val="40"/>
        </w:rPr>
      </w:pPr>
    </w:p>
    <w:p w:rsidR="006E7C1E" w:rsidRPr="006E7C1E" w:rsidRDefault="006E7C1E" w:rsidP="006E7C1E">
      <w:pPr>
        <w:pStyle w:val="ListParagraph"/>
        <w:ind w:left="1068"/>
        <w:rPr>
          <w:rFonts w:ascii="Times New Roman" w:hAnsi="Times New Roman" w:cs="Times New Roman"/>
          <w:sz w:val="40"/>
        </w:rPr>
      </w:pPr>
    </w:p>
    <w:sectPr w:rsidR="006E7C1E" w:rsidRPr="006E7C1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5B9" w:rsidRDefault="00A015B9" w:rsidP="00D72A7F">
      <w:pPr>
        <w:spacing w:after="0" w:line="240" w:lineRule="auto"/>
      </w:pPr>
      <w:r>
        <w:separator/>
      </w:r>
    </w:p>
  </w:endnote>
  <w:endnote w:type="continuationSeparator" w:id="0">
    <w:p w:rsidR="00A015B9" w:rsidRDefault="00A015B9" w:rsidP="00D72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22193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2A7F" w:rsidRDefault="00D72A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0FD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72A7F" w:rsidRDefault="00D72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5B9" w:rsidRDefault="00A015B9" w:rsidP="00D72A7F">
      <w:pPr>
        <w:spacing w:after="0" w:line="240" w:lineRule="auto"/>
      </w:pPr>
      <w:r>
        <w:separator/>
      </w:r>
    </w:p>
  </w:footnote>
  <w:footnote w:type="continuationSeparator" w:id="0">
    <w:p w:rsidR="00A015B9" w:rsidRDefault="00A015B9" w:rsidP="00D72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34749"/>
    <w:multiLevelType w:val="multilevel"/>
    <w:tmpl w:val="E7F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175C6"/>
    <w:multiLevelType w:val="hybridMultilevel"/>
    <w:tmpl w:val="0D061FA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F075EFB"/>
    <w:multiLevelType w:val="hybridMultilevel"/>
    <w:tmpl w:val="A43AE404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01300C6"/>
    <w:multiLevelType w:val="multilevel"/>
    <w:tmpl w:val="CD9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110B5"/>
    <w:multiLevelType w:val="hybridMultilevel"/>
    <w:tmpl w:val="76B437AE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6C271CF"/>
    <w:multiLevelType w:val="hybridMultilevel"/>
    <w:tmpl w:val="FB1CF952"/>
    <w:lvl w:ilvl="0" w:tplc="0402000F">
      <w:start w:val="1"/>
      <w:numFmt w:val="decimal"/>
      <w:lvlText w:val="%1."/>
      <w:lvlJc w:val="left"/>
      <w:pPr>
        <w:ind w:left="502" w:hanging="360"/>
      </w:pPr>
    </w:lvl>
    <w:lvl w:ilvl="1" w:tplc="04020019" w:tentative="1">
      <w:start w:val="1"/>
      <w:numFmt w:val="lowerLetter"/>
      <w:lvlText w:val="%2."/>
      <w:lvlJc w:val="left"/>
      <w:pPr>
        <w:ind w:left="1222" w:hanging="360"/>
      </w:pPr>
    </w:lvl>
    <w:lvl w:ilvl="2" w:tplc="0402001B" w:tentative="1">
      <w:start w:val="1"/>
      <w:numFmt w:val="lowerRoman"/>
      <w:lvlText w:val="%3."/>
      <w:lvlJc w:val="right"/>
      <w:pPr>
        <w:ind w:left="1942" w:hanging="180"/>
      </w:pPr>
    </w:lvl>
    <w:lvl w:ilvl="3" w:tplc="0402000F" w:tentative="1">
      <w:start w:val="1"/>
      <w:numFmt w:val="decimal"/>
      <w:lvlText w:val="%4."/>
      <w:lvlJc w:val="left"/>
      <w:pPr>
        <w:ind w:left="2662" w:hanging="360"/>
      </w:pPr>
    </w:lvl>
    <w:lvl w:ilvl="4" w:tplc="04020019" w:tentative="1">
      <w:start w:val="1"/>
      <w:numFmt w:val="lowerLetter"/>
      <w:lvlText w:val="%5."/>
      <w:lvlJc w:val="left"/>
      <w:pPr>
        <w:ind w:left="3382" w:hanging="360"/>
      </w:pPr>
    </w:lvl>
    <w:lvl w:ilvl="5" w:tplc="0402001B" w:tentative="1">
      <w:start w:val="1"/>
      <w:numFmt w:val="lowerRoman"/>
      <w:lvlText w:val="%6."/>
      <w:lvlJc w:val="right"/>
      <w:pPr>
        <w:ind w:left="4102" w:hanging="180"/>
      </w:pPr>
    </w:lvl>
    <w:lvl w:ilvl="6" w:tplc="0402000F" w:tentative="1">
      <w:start w:val="1"/>
      <w:numFmt w:val="decimal"/>
      <w:lvlText w:val="%7."/>
      <w:lvlJc w:val="left"/>
      <w:pPr>
        <w:ind w:left="4822" w:hanging="360"/>
      </w:pPr>
    </w:lvl>
    <w:lvl w:ilvl="7" w:tplc="04020019" w:tentative="1">
      <w:start w:val="1"/>
      <w:numFmt w:val="lowerLetter"/>
      <w:lvlText w:val="%8."/>
      <w:lvlJc w:val="left"/>
      <w:pPr>
        <w:ind w:left="5542" w:hanging="360"/>
      </w:pPr>
    </w:lvl>
    <w:lvl w:ilvl="8" w:tplc="040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6E105CD"/>
    <w:multiLevelType w:val="multilevel"/>
    <w:tmpl w:val="943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212BB"/>
    <w:multiLevelType w:val="hybridMultilevel"/>
    <w:tmpl w:val="C09A74D0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6EA3D64"/>
    <w:multiLevelType w:val="multilevel"/>
    <w:tmpl w:val="C6C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4064E"/>
    <w:multiLevelType w:val="hybridMultilevel"/>
    <w:tmpl w:val="11F076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08"/>
    <w:rsid w:val="00465C5D"/>
    <w:rsid w:val="006E7C1E"/>
    <w:rsid w:val="007A045E"/>
    <w:rsid w:val="00885608"/>
    <w:rsid w:val="00A015B9"/>
    <w:rsid w:val="00C60FD2"/>
    <w:rsid w:val="00D7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3467"/>
  <w15:chartTrackingRefBased/>
  <w15:docId w15:val="{CC5B6E3E-ED54-4917-A51E-130E0532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6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7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Header">
    <w:name w:val="header"/>
    <w:basedOn w:val="Normal"/>
    <w:link w:val="HeaderChar"/>
    <w:uiPriority w:val="99"/>
    <w:unhideWhenUsed/>
    <w:rsid w:val="00D72A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A7F"/>
  </w:style>
  <w:style w:type="paragraph" w:styleId="Footer">
    <w:name w:val="footer"/>
    <w:basedOn w:val="Normal"/>
    <w:link w:val="FooterChar"/>
    <w:uiPriority w:val="99"/>
    <w:unhideWhenUsed/>
    <w:rsid w:val="00D72A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A7F"/>
  </w:style>
  <w:style w:type="character" w:customStyle="1" w:styleId="Heading1Char">
    <w:name w:val="Heading 1 Char"/>
    <w:basedOn w:val="DefaultParagraphFont"/>
    <w:link w:val="Heading1"/>
    <w:uiPriority w:val="9"/>
    <w:rsid w:val="00D72A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72A7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72A7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72A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DF008-B972-4004-9E0C-6FDCC9893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2026-01-21T09:13:00Z</dcterms:created>
  <dcterms:modified xsi:type="dcterms:W3CDTF">2026-01-21T10:09:00Z</dcterms:modified>
</cp:coreProperties>
</file>