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992C93" w14:textId="77777777" w:rsidR="00685A5E" w:rsidRDefault="00000000">
      <w:pPr>
        <w:spacing w:before="1760"/>
        <w:jc w:val="center"/>
      </w:pPr>
      <w:r>
        <w:rPr>
          <w:rFonts w:ascii="Aptos Display" w:hAnsi="Aptos Display"/>
          <w:b/>
          <w:color w:val="163A4D"/>
          <w:sz w:val="48"/>
        </w:rPr>
        <w:t>COSTRUZIONE DI UNA BASE DATI</w:t>
      </w:r>
      <w:r>
        <w:rPr>
          <w:rFonts w:ascii="Aptos Display" w:hAnsi="Aptos Display"/>
          <w:b/>
          <w:color w:val="163A4D"/>
          <w:sz w:val="48"/>
        </w:rPr>
        <w:br/>
        <w:t>IDROMETEOROLOGICA INTERREGIONALE</w:t>
      </w:r>
    </w:p>
    <w:p w14:paraId="4D4FF837" w14:textId="77777777" w:rsidR="00685A5E" w:rsidRDefault="00000000">
      <w:pPr>
        <w:jc w:val="center"/>
      </w:pPr>
      <w:r>
        <w:rPr>
          <w:color w:val="3E5E6F"/>
          <w:sz w:val="28"/>
        </w:rPr>
        <w:t>Metodologia di reperimento, omogeneizzazione e controllo dei dati</w:t>
      </w:r>
      <w:r>
        <w:rPr>
          <w:color w:val="3E5E6F"/>
          <w:sz w:val="28"/>
        </w:rPr>
        <w:br/>
        <w:t>per un modello predittivo del rischio alluvionale nel Nord-Ovest italiano</w:t>
      </w:r>
    </w:p>
    <w:p w14:paraId="0FF236A4" w14:textId="77777777" w:rsidR="00685A5E" w:rsidRDefault="00000000">
      <w:pPr>
        <w:spacing w:before="360"/>
        <w:jc w:val="center"/>
      </w:pPr>
      <w:r>
        <w:rPr>
          <w:b/>
          <w:sz w:val="24"/>
        </w:rPr>
        <w:t>Piemonte - Valle d'Aosta - Liguria</w:t>
      </w:r>
    </w:p>
    <w:p w14:paraId="5A26F131" w14:textId="77777777" w:rsidR="00685A5E" w:rsidRDefault="00000000">
      <w:pPr>
        <w:spacing w:before="160"/>
        <w:jc w:val="center"/>
      </w:pPr>
      <w:r>
        <w:rPr>
          <w:sz w:val="23"/>
        </w:rPr>
        <w:t>Dalla frammentazione dei sistemi regionali a una proposta nazionale di interoperabilità</w:t>
      </w:r>
    </w:p>
    <w:p w14:paraId="22FFC6CF" w14:textId="77777777" w:rsidR="00685A5E" w:rsidRDefault="00000000">
      <w:pPr>
        <w:spacing w:before="140"/>
        <w:jc w:val="center"/>
      </w:pPr>
      <w:r>
        <w:rPr>
          <w:sz w:val="22"/>
        </w:rPr>
        <w:t>con appendice applicativa sul collegamento idraulico Tanaro-Arroscia</w:t>
      </w:r>
    </w:p>
    <w:p w14:paraId="497ABD27" w14:textId="77777777" w:rsidR="00685A5E" w:rsidRDefault="00000000">
      <w:pPr>
        <w:spacing w:before="1100"/>
        <w:jc w:val="center"/>
      </w:pPr>
      <w:r>
        <w:rPr>
          <w:color w:val="5A5A5A"/>
          <w:sz w:val="20"/>
        </w:rPr>
        <w:t>Stato del lavoro: 22 agosto 2026</w:t>
      </w:r>
    </w:p>
    <w:p w14:paraId="04B765BA" w14:textId="77777777" w:rsidR="00685A5E" w:rsidRDefault="00000000">
      <w:pPr>
        <w:spacing w:before="160"/>
        <w:jc w:val="center"/>
      </w:pPr>
      <w:r>
        <w:rPr>
          <w:i/>
          <w:color w:val="5A5A5A"/>
          <w:sz w:val="19"/>
        </w:rPr>
        <w:t>Progetto: Meteorologia e cura del territorio</w:t>
      </w:r>
    </w:p>
    <w:p w14:paraId="0AC63AE9" w14:textId="77777777" w:rsidR="00685A5E" w:rsidRDefault="00000000">
      <w:r>
        <w:br w:type="page"/>
      </w:r>
    </w:p>
    <w:p w14:paraId="71CEA1CE" w14:textId="77777777" w:rsidR="00685A5E" w:rsidRDefault="00000000">
      <w:pPr>
        <w:pStyle w:val="Titolo1"/>
      </w:pPr>
      <w:r>
        <w:lastRenderedPageBreak/>
        <w:t>Sintesi esecutiva</w:t>
      </w:r>
    </w:p>
    <w:p w14:paraId="1F225FA3" w14:textId="77777777" w:rsidR="00685A5E" w:rsidRDefault="00000000" w:rsidP="00B86339">
      <w:pPr>
        <w:jc w:val="both"/>
      </w:pPr>
      <w:r>
        <w:t>Questo documento descrive il percorso seguito per costruire una base dati idrometeorologica interregionale destinata a un modello probabilistico del rischio alluvionale nel Nord-Ovest italiano e, a partire dall'esperienza concreta maturata su Piemonte, Valle d'Aosta e Liguria, formula una proposta operativa di standard nazionale per la pubblicazione dei dati pubblici meteorologici e idrologici. Il punto di partenza è semplice: le reti osservative esistono, i dati esistono e il sistema nazionale di protezione civile dispone già di meccanismi di integrazione operativa; ciò che rimane fortemente disomogeneo, dal punto di vista del riuso pubblico e scientifico, è il modo con cui le serie storiche vengono esposte dalle diverse amministrazioni.</w:t>
      </w:r>
    </w:p>
    <w:p w14:paraId="04BBB72D" w14:textId="77777777" w:rsidR="00685A5E" w:rsidRDefault="00000000" w:rsidP="00B86339">
      <w:pPr>
        <w:jc w:val="both"/>
      </w:pPr>
      <w:r>
        <w:t>La Direttiva del Presidente del Consiglio dei ministri del 27 febbraio 2004 ha costruito il sistema di allertamento nazionale distribuito attraverso la rete dei Centri Funzionali e stabilisce che tale rete debba far confluire e integrare dati meteoidro-pluviometrici, radar, satellitari e modellistici secondo criteri, metodi, standard e procedure comuni. Dewetra costituisce una piattaforma operativa di integrazione dei dati e dei modelli per i Centri Funzionali. Questa integrazione, tuttavia, non equivale a una banca dati storica pubblica uniforme e immediatamente riutilizzabile da università, ricercatori, professionisti, amministrazioni locali o cittadini. [1][2]</w:t>
      </w:r>
    </w:p>
    <w:p w14:paraId="306EED59" w14:textId="77777777" w:rsidR="00685A5E" w:rsidRDefault="00000000" w:rsidP="00B86339">
      <w:pPr>
        <w:jc w:val="both"/>
      </w:pPr>
      <w:r>
        <w:t>L'esperienza di questo progetto mostra il problema in forma concreta: per acquisire dati omologhi da tre regioni confinanti è stato necessario utilizzare tre procedure sostanzialmente differenti. Il Piemonte dispone di servizi storici e API relativamente lineari; la Valle d'Aosta ha richiesto una raccolta manuale stazione per stazione attraverso il portale Dataview; la Liguria ha richiesto l'automazione controllata di un portale ASP con frame, JavaScript, popup e link dinamici ai report. Il risultato finale è scientificamente positivo, ma il costo di interoperabilità è stato scaricato sull'utilizzatore.</w:t>
      </w:r>
    </w:p>
    <w:p w14:paraId="2A944B6C" w14:textId="77777777" w:rsidR="00685A5E" w:rsidRDefault="00000000" w:rsidP="00B86339">
      <w:pPr>
        <w:jc w:val="both"/>
      </w:pPr>
      <w:r>
        <w:t>La proposta formulata qui non consiste nel sostituire i database regionali né nel creare necessariamente un nuovo, grande archivio nazionale centralizzato. È sufficiente definire un livello nazionale obbligatorio di pubblicazione e interoperabilità: ogni ARPA, Centro Funzionale o struttura regionale mantiene i propri sistemi interni, ma espone dati e metadati attraverso lo stesso modello, lo stesso vocabolario, API documentate e download storici in blocco. Questa impostazione è coerente con il quadro europeo sui dati di elevato valore, che include espressamente le osservazioni meteorologiche delle stazioni, le osservazioni climatiche validate e tutti i dati storici digitalizzati, prevedendo formati aperti, API e bulk download. [7][8]</w:t>
      </w:r>
    </w:p>
    <w:tbl>
      <w:tblPr>
        <w:tblW w:w="0" w:type="auto"/>
        <w:jc w:val="center"/>
        <w:tblBorders>
          <w:top w:val="single" w:sz="6" w:space="0" w:color="90A4AE"/>
          <w:left w:val="single" w:sz="6" w:space="0" w:color="90A4AE"/>
          <w:bottom w:val="single" w:sz="6" w:space="0" w:color="90A4AE"/>
          <w:right w:val="single" w:sz="6" w:space="0" w:color="90A4AE"/>
          <w:insideH w:val="single" w:sz="6" w:space="0" w:color="90A4AE"/>
          <w:insideV w:val="single" w:sz="6" w:space="0" w:color="90A4AE"/>
        </w:tblBorders>
        <w:tblLook w:val="04A0" w:firstRow="1" w:lastRow="0" w:firstColumn="1" w:lastColumn="0" w:noHBand="0" w:noVBand="1"/>
      </w:tblPr>
      <w:tblGrid>
        <w:gridCol w:w="9746"/>
      </w:tblGrid>
      <w:tr w:rsidR="00685A5E" w14:paraId="1E5BE525" w14:textId="77777777">
        <w:trPr>
          <w:jc w:val="center"/>
        </w:trPr>
        <w:tc>
          <w:tcPr>
            <w:tcW w:w="9746" w:type="dxa"/>
            <w:shd w:val="clear" w:color="auto" w:fill="EAF1F5"/>
          </w:tcPr>
          <w:p w14:paraId="161E2AC8" w14:textId="77777777" w:rsidR="00685A5E" w:rsidRDefault="00000000">
            <w:r>
              <w:rPr>
                <w:b/>
                <w:color w:val="163A4D"/>
              </w:rPr>
              <w:t>Proposta in una frase</w:t>
            </w:r>
          </w:p>
        </w:tc>
      </w:tr>
      <w:tr w:rsidR="00685A5E" w14:paraId="2F2DFCB1" w14:textId="77777777">
        <w:trPr>
          <w:jc w:val="center"/>
        </w:trPr>
        <w:tc>
          <w:tcPr>
            <w:tcW w:w="9746" w:type="dxa"/>
            <w:tcMar>
              <w:top w:w="100" w:type="dxa"/>
              <w:left w:w="140" w:type="dxa"/>
              <w:bottom w:w="100" w:type="dxa"/>
              <w:right w:w="140" w:type="dxa"/>
            </w:tcMar>
          </w:tcPr>
          <w:p w14:paraId="46726F8B" w14:textId="77777777" w:rsidR="00685A5E" w:rsidRDefault="00000000" w:rsidP="00B86339">
            <w:pPr>
              <w:pStyle w:val="Boxtext"/>
              <w:jc w:val="both"/>
            </w:pPr>
            <w:r>
              <w:t>Adottare, con un Accordo in Conferenza Stato-Regioni e con un allegato tecnico condiviso da Dipartimento della Protezione Civile, MASE/ISPRA, AgID, Regioni e SNPA, uno standard nazionale minimo di pubblicazione dei dati idrometeorologici: identificativi persistenti delle stazioni, timestamp UTC, vocabolario unico delle variabili, unità normalizzate, quality flag, metadati, API standard e download storico in blocco. I sistemi regionali interni restano invariati; cambia soltanto l'interfaccia pubblica verso l'esterno.</w:t>
            </w:r>
          </w:p>
        </w:tc>
      </w:tr>
    </w:tbl>
    <w:p w14:paraId="1243D9EF" w14:textId="77777777" w:rsidR="00685A5E" w:rsidRDefault="00685A5E"/>
    <w:p w14:paraId="500C722D" w14:textId="77777777" w:rsidR="00685A5E" w:rsidRDefault="00000000">
      <w:pPr>
        <w:pStyle w:val="Titolo1"/>
      </w:pPr>
      <w:r>
        <w:t>Premessa - prima del modello, il problema dei dati</w:t>
      </w:r>
    </w:p>
    <w:p w14:paraId="088505B6" w14:textId="77777777" w:rsidR="00685A5E" w:rsidRDefault="00000000" w:rsidP="00B86339">
      <w:pPr>
        <w:jc w:val="both"/>
      </w:pPr>
      <w:r>
        <w:t>Per costruire il modello predittivo ho scelto di non limitarmi a dataset già aggregati o a una selezione ridotta di eventi noti, ma di raccogliere la più ampia base storica ragionevolmente disponibile. L'obiettivo è descrivere con il massimo dettaglio possibile la catena fisica che conduce da un'anomalia termica marina e da una determinata configurazione atmosferica al trasporto di umidità, alla precipitazione estrema, alla risposta del bacino e infine alla piena o all'alluvione. A questa parte generale si affianca l'appendice Tanaro-Arroscia, che applica la stessa impostazione a un problema idraulico specifico.</w:t>
      </w:r>
    </w:p>
    <w:p w14:paraId="7238D707" w14:textId="77777777" w:rsidR="00685A5E" w:rsidRDefault="00000000" w:rsidP="00B86339">
      <w:pPr>
        <w:jc w:val="both"/>
      </w:pPr>
      <w:r>
        <w:lastRenderedPageBreak/>
        <w:t>Il primo grande ostacolo incontrato non è stato meteorologico, statistico o idrologico: è stato il reperimento dei dati. Piemonte, Valle d'Aosta e Liguria sono tre regioni confinanti sottoposte agli stessi sistemi atmosferici e collegate da rilievi, bacini e corsi d'acqua che non si interrompono ai confini amministrativi. Eppure i rispettivi sistemi pubblici di accesso ai dati non parlano la stessa lingua tecnica: cambiano portali, nomenclature, formati, frequenze temporali, procedure di accesso, codici delle stazioni, metadati e modalità con cui viene rappresentata l'assenza del dato.</w:t>
      </w:r>
    </w:p>
    <w:p w14:paraId="099E256D" w14:textId="77777777" w:rsidR="00685A5E" w:rsidRDefault="00000000" w:rsidP="00B86339">
      <w:pPr>
        <w:jc w:val="both"/>
      </w:pPr>
      <w:r>
        <w:t>Il tempo atmosferico, però, non conosce i confini amministrativi. Se si vuole studiare o prevenire un evento che interessa contemporaneamente la costa ligure, l'Appennino, le Alpi Marittime e i bacini piemontesi, la base informativa deve poter essere interrogata secondo una logica fisica e di bacino. La frammentazione non impedisce alle strutture operative di fare previsione, perché il Servizio nazionale di protezione civile dispone di propri flussi di condivisione; rende però molto più oneroso il riuso storico, scientifico e interregionale. [1][2]</w:t>
      </w:r>
    </w:p>
    <w:p w14:paraId="130E8012" w14:textId="77777777" w:rsidR="00685A5E" w:rsidRDefault="00000000">
      <w:pPr>
        <w:pStyle w:val="Titolo1"/>
      </w:pPr>
      <w:r>
        <w:t>1. Integrazione operativa nazionale e frammentazione dell’accesso pubblico</w:t>
      </w:r>
    </w:p>
    <w:p w14:paraId="2E53F23B" w14:textId="77777777" w:rsidR="00685A5E" w:rsidRDefault="00000000">
      <w:pPr>
        <w:pStyle w:val="Titolo2"/>
      </w:pPr>
      <w:r>
        <w:t>1.1 La rete dei Centri Funzionali esiste già ed è integrata</w:t>
      </w:r>
    </w:p>
    <w:p w14:paraId="6580840B" w14:textId="77777777" w:rsidR="00685A5E" w:rsidRDefault="00000000" w:rsidP="00B86339">
      <w:pPr>
        <w:jc w:val="both"/>
      </w:pPr>
      <w:r>
        <w:t>Il sistema italiano di allertamento non è composto da venti sistemi regionali isolati. La Direttiva del 27 febbraio 2004 definisce un sistema nazionale distribuito, statale e regionale, governato dal Dipartimento della Protezione Civile e dalle Regioni attraverso la rete dei Centri Funzionali. Alla rete compete far confluire, concentrare e integrare i dati rilevati dalle reti meteoidro-pluviometriche, dalla rete radar meteorologica nazionale, dalle piattaforme satellitari e dai sistemi territoriali, insieme alle modellazioni meteorologiche, idrologiche, idrogeologiche e idrauliche. La stessa Direttiva afferma che la rete opera secondo criteri, metodi, standard e procedure comuni. [1]</w:t>
      </w:r>
    </w:p>
    <w:p w14:paraId="0E568632" w14:textId="77777777" w:rsidR="00685A5E" w:rsidRDefault="00000000" w:rsidP="00B86339">
      <w:pPr>
        <w:jc w:val="both"/>
      </w:pPr>
      <w:r>
        <w:t>Questo dato è fondamentale perché impedisce di formulare la questione in modo semplicistico. Non manca l'integrazione per la previsione e l'allertamento. Esistono inoltre strumenti come Dewetra, sviluppato per il monitoraggio in tempo reale e per la valutazione condivisa degli scenari di rischio, che consente ai Centri Funzionali di utilizzare dati e modelli provenienti da sorgenti diverse in un ambiente integrato. [2]</w:t>
      </w:r>
    </w:p>
    <w:p w14:paraId="2866EABB" w14:textId="77777777" w:rsidR="00685A5E" w:rsidRDefault="00000000" w:rsidP="00B86339">
      <w:pPr>
        <w:jc w:val="both"/>
      </w:pPr>
      <w:r>
        <w:t>La Direttiva del 2004 mostra però anche perché integrazione operativa e riuso pubblico non siano la stessa cosa: il flusso interno dei dati è regolato per finalità istituzionali di protezione civile e il testo prevede limiti alla diffusione a terzi dei dati appartenenti ad altre amministrazioni. Storicamente, quindi, l'architettura è stata progettata prima di tutto per garantire il funzionamento del sistema di allertamento, non per fornire una piattaforma pubblica unica per il riuso scientifico. [1]</w:t>
      </w:r>
    </w:p>
    <w:p w14:paraId="0F47D51D" w14:textId="77777777" w:rsidR="00685A5E" w:rsidRDefault="00000000">
      <w:pPr>
        <w:pStyle w:val="Titolo2"/>
      </w:pPr>
      <w:r>
        <w:t>1.2 Le piattaforme nazionali pubbliche coprono solo una parte del bisogno</w:t>
      </w:r>
    </w:p>
    <w:p w14:paraId="51C77075" w14:textId="77777777" w:rsidR="00685A5E" w:rsidRDefault="00000000" w:rsidP="00B86339">
      <w:pPr>
        <w:jc w:val="both"/>
      </w:pPr>
      <w:r>
        <w:t>Esistono già servizi nazionali pubblici importanti. Radar-DPC integra su scala nazionale dati radar, pluviometrici, termometrici, satellitari e di fulminazione e, nella versione rinnovata nel gennaio 2026, espone anche servizi API. La funzione storica pubblica consente però di risalire fino a quattordici giorni: è uno strumento eccellente per monitoraggio e riuso recente, ma non sostituisce un archivio pluridecennale di serie stazione per stazione. [3]</w:t>
      </w:r>
    </w:p>
    <w:p w14:paraId="6B3217CF" w14:textId="77777777" w:rsidR="00685A5E" w:rsidRDefault="00000000" w:rsidP="00B86339">
      <w:pPr>
        <w:jc w:val="both"/>
      </w:pPr>
      <w:r>
        <w:t>ISPRA gestisce SCIA, sistema nazionale per la raccolta, elaborazione e diffusione dei dati climatici, costruito proprio per armonizzare e standardizzare gli indicatori climatici provenienti da reti diverse. SCIA permette di consultare stazioni, serie temporali e griglie giornaliere, ma ha finalità climatologiche e non costituisce una replica integrale delle reti idrometriche e pluviometriche operative a piena risoluzione temporale. [4]</w:t>
      </w:r>
    </w:p>
    <w:p w14:paraId="7BC86232" w14:textId="77777777" w:rsidR="00685A5E" w:rsidRDefault="00000000" w:rsidP="00B86339">
      <w:pPr>
        <w:jc w:val="both"/>
      </w:pPr>
      <w:r>
        <w:t xml:space="preserve">Ancora più significativa è l'esperienza di HIS Central. ISPRA lo descrive come prototipo di sistema informativo idrologico nazionale, sviluppato nell'ambito del Tavolo Nazionale per i Servizi di Idrologia </w:t>
      </w:r>
      <w:r>
        <w:lastRenderedPageBreak/>
        <w:t>Operativa, per l'accesso alle osservazioni idrologiche raccolte e validate dagli uffici regionali. La pagina istituzionale lo indica oggi come portale in manutenzione. In un rapporto tecnico ISPRA dedicato a BIGBANG viene esplicitamente riconosciuta la frammentazione italiana del monitoraggio idrologico e delle modalità di consultazione e accesso ai dati, e HIS Central viene presentato come sistema distribuito basato su standard internazionali, tra cui WaterML. [5][6]</w:t>
      </w:r>
    </w:p>
    <w:p w14:paraId="516C1E0F" w14:textId="77777777" w:rsidR="00685A5E" w:rsidRDefault="00000000">
      <w:pPr>
        <w:pStyle w:val="Titolo2"/>
      </w:pPr>
      <w:r>
        <w:t>1.3 Il quadro europeo rende la proposta ancora più concreta</w:t>
      </w:r>
    </w:p>
    <w:p w14:paraId="3BCA1611" w14:textId="77777777" w:rsidR="00685A5E" w:rsidRDefault="00000000" w:rsidP="00B86339">
      <w:pPr>
        <w:jc w:val="both"/>
      </w:pPr>
      <w:r>
        <w:t>La Direttiva (UE) 2019/1024 sull'apertura dei dati e sul riutilizzo dell'informazione del settore pubblico individua i dati meteorologici tra le categorie di dati di elevato valore. Il Regolamento di esecuzione (UE) 2023/138 è ancora più preciso: include le osservazioni misurate dalle stazioni meteorologiche, le osservazioni climatiche validate, le allerte, i dati radar e i dati dei modelli numerici; per le osservazioni delle stazioni richiede la risoluzione temporale completa e, per i dati climatici validati, contempla tutti i dati storici digitalizzati. La pubblicazione deve avvenire attraverso formati aperti, API e download in blocco, con documentazione e metadati completi. [7][8]</w:t>
      </w:r>
    </w:p>
    <w:p w14:paraId="52BD643D" w14:textId="77777777" w:rsidR="00685A5E" w:rsidRDefault="00000000" w:rsidP="00B86339">
      <w:pPr>
        <w:jc w:val="both"/>
      </w:pPr>
      <w:r>
        <w:t>Il decreto legislativo 8 novembre 2021, n. 200 ha recepito in Italia la Direttiva europea sul riutilizzo dell'informazione del settore pubblico. AgID ha successivamente pubblicato una guida operativa per i dati di elevato valore, ricordando che dal 9 giugno 2024 tali dati devono essere messi a disposizione gratuitamente tramite API e download in blocco, e Linee guida Open Data che prescrivono l'uso del profilo nazionale DCAT-AP_IT per la metadazione dei dati pubblici. [9][10]</w:t>
      </w:r>
    </w:p>
    <w:p w14:paraId="46BB5EBD" w14:textId="77777777" w:rsidR="00685A5E" w:rsidRDefault="00000000" w:rsidP="00B86339">
      <w:pPr>
        <w:jc w:val="both"/>
      </w:pPr>
      <w:r>
        <w:t>Il problema osservato nel presente lavoro non indica quindi l'assenza totale di regole. Indica piuttosto che, dal punto di vista dell'utente finale, l'attuazione tecnica è ancora eterogenea e che soprattutto il dominio idrologico - livelli, portate, curve di deflusso, cambi di zero idrometrico, validazione e storicizzazione - richiede una specifica nazionale coerente e uniforme. La proposta operativa contenuta in questo documento serve a rendere concreto e verificabile quel livello di interoperabilità.</w:t>
      </w:r>
    </w:p>
    <w:p w14:paraId="1D2E45B0" w14:textId="77777777" w:rsidR="00685A5E" w:rsidRDefault="00000000">
      <w:pPr>
        <w:pStyle w:val="Titolo1"/>
      </w:pPr>
      <w:r>
        <w:t>2. Tre regioni confinanti, tre modalità di accesso</w:t>
      </w:r>
    </w:p>
    <w:p w14:paraId="1334404A" w14:textId="77777777" w:rsidR="00685A5E" w:rsidRDefault="00000000" w:rsidP="00B86339">
      <w:pPr>
        <w:jc w:val="both"/>
      </w:pPr>
      <w:r>
        <w:t>L'esperienza di acquisizione costituisce una piccola prova empirica della frammentazione. In tutti e tre i casi i dati sono pubblici o comunque accessibili attraverso canali istituzionali; ciò che cambia radicalmente è il modo con cui devono essere trovati, richiesti, scaricati e interpretati. I risultati numerici riportati nei paragrafi seguenti derivano dagli audit conclusivi eseguiti all'interno del progetto.</w:t>
      </w:r>
    </w:p>
    <w:p w14:paraId="56931812" w14:textId="77777777" w:rsidR="00685A5E" w:rsidRDefault="00000000">
      <w:pPr>
        <w:pStyle w:val="Titolo2"/>
      </w:pPr>
      <w:r>
        <w:t>2.1 Piemonte - API storica e dataset giornalieri</w:t>
      </w:r>
    </w:p>
    <w:p w14:paraId="640F456D" w14:textId="77777777" w:rsidR="00685A5E" w:rsidRDefault="00000000" w:rsidP="00B86339">
      <w:pPr>
        <w:jc w:val="both"/>
      </w:pPr>
      <w:r>
        <w:t>ARPA Piemonte dispone di una Banca Dati Storica con dati meteo-idro-nivologici giornalieri e mensili e pubblica documentazione API; per dati orari e suborari sono inoltre disponibili procedure di richiesta specifiche. Si tratta, tra le tre regioni considerate, del sistema più direttamente automatizzabile. [15]</w:t>
      </w:r>
    </w:p>
    <w:p w14:paraId="38E74D1A" w14:textId="77777777" w:rsidR="00685A5E" w:rsidRDefault="00000000" w:rsidP="00B86339">
      <w:pPr>
        <w:jc w:val="both"/>
      </w:pPr>
      <w:r>
        <w:t>La ricognizione del progetto ha selezionato 290 serie meteorologiche e 117 serie idrologiche, per un totale di 407 serie. L'audit finale ha classificato 397 serie come DATA_OK, 10 come NO_DATA_SOURCE e nessuna come REVIEW. Sono disponibili valori di precipitazione totale numerici in 280 delle 290 serie meteo; tutte le 117 serie idrologiche hanno dati di livello e 112 dispongono anche di portata. Non sono emerse date invalide, duplicati, righe fuori ordine o precipitazioni negative. Il blocco Piemonte è quindi chiuso per acquisizione e controllo interno.</w:t>
      </w:r>
    </w:p>
    <w:p w14:paraId="1C85A481" w14:textId="77777777" w:rsidR="00685A5E" w:rsidRDefault="00000000" w:rsidP="00B86339">
      <w:pPr>
        <w:jc w:val="both"/>
      </w:pPr>
      <w:r>
        <w:t>Il limite metodologico principale è la frequenza: il blocco storico automatizzato usato per la calibrazione generale è in larga parte giornaliero. Per l'identificazione dei massimi rapidi e per la ricostruzione fine degli idrogrammi di eventi selezionati, il progetto prevede un secondo livello di acquisizione oraria/suboraria mirata, senza però rendere tale passaggio necessario per la costruzione della base storica generale.</w:t>
      </w:r>
    </w:p>
    <w:p w14:paraId="4E04BC55" w14:textId="77777777" w:rsidR="00685A5E" w:rsidRDefault="00000000">
      <w:pPr>
        <w:pStyle w:val="Titolo2"/>
      </w:pPr>
      <w:r>
        <w:lastRenderedPageBreak/>
        <w:t>2.2 Valle d'Aosta - dati ricchi, acquisizione manuale stazione per stazione</w:t>
      </w:r>
    </w:p>
    <w:p w14:paraId="26B9F00F" w14:textId="77777777" w:rsidR="00685A5E" w:rsidRDefault="00000000" w:rsidP="00B86339">
      <w:pPr>
        <w:jc w:val="both"/>
      </w:pPr>
      <w:r>
        <w:t>Il portale Dataview del Centro Funzionale regionale rende disponibili numerose stazioni e un insieme ricco di variabili, tra cui temperatura, precipitazione ufficiale, altezza neve, livello idrometrico, portata, umidità, pressione, radiazione e vento. Il portale mostra inoltre dati live rilevati a cadenza di dieci minuti. [16]</w:t>
      </w:r>
    </w:p>
    <w:p w14:paraId="463B277F" w14:textId="77777777" w:rsidR="00685A5E" w:rsidRDefault="00000000" w:rsidP="00B86339">
      <w:pPr>
        <w:jc w:val="both"/>
      </w:pPr>
      <w:r>
        <w:t>Per la raccolta storica il progetto ha scelto una procedura manuale stazione per stazione, evitando di automatizzare moduli che richiedono campi personali e consensi. Sono stati raccolti 93 ZIP, uno per ciascuna stazione, contenenti 522 serie stazione-parametro e 18 parametri reali. La struttura dei CSV è risultata sorprendentemente uniforme: encoding Windows-1252, separatore ';', metadati iniziali e dati a due colonne timestamp-valore con frequenza nominale oraria.</w:t>
      </w:r>
    </w:p>
    <w:p w14:paraId="666707E1" w14:textId="77777777" w:rsidR="00685A5E" w:rsidRDefault="00000000" w:rsidP="00B86339">
      <w:pPr>
        <w:jc w:val="both"/>
      </w:pPr>
      <w:r>
        <w:t>L'ingestione definitiva ha normalizzato settembre-dicembre 1996-2025 producendo oltre 32 milioni di righe. Il controllo conclusivo ha classificato 504 serie come DATA_OK, 18 come NO_DATA_SOURCE e nessuna come REVIEW. Per le variabili core risultano utilizzabili 72 stazioni pluviometriche su 77, 23 idrometriche su 26, 24 con portata su 26, 38 nivometriche su 38, 50 con vento su 50 e 83 con temperatura su 83. Il blocco Valle d'Aosta è chiuso per acquisizione, ingestione e QC interno.</w:t>
      </w:r>
    </w:p>
    <w:p w14:paraId="19A62D4A" w14:textId="77777777" w:rsidR="00685A5E" w:rsidRDefault="00000000">
      <w:pPr>
        <w:pStyle w:val="Titolo2"/>
      </w:pPr>
      <w:r>
        <w:t>2.3 Liguria - reverse engineering di un portale ASP</w:t>
      </w:r>
    </w:p>
    <w:p w14:paraId="17242E9A" w14:textId="77777777" w:rsidR="00685A5E" w:rsidRDefault="00000000" w:rsidP="00B86339">
      <w:pPr>
        <w:jc w:val="both"/>
      </w:pPr>
      <w:r>
        <w:t>La Liguria ha rappresentato il caso tecnicamente più complesso. Il portale pubblico Ambiente in Liguria / SiraQualMeteo utilizza una struttura ASP storica con frame, JavaScript, popup e generazione dinamica dei report. [17]</w:t>
      </w:r>
    </w:p>
    <w:p w14:paraId="621C7EB1" w14:textId="77777777" w:rsidR="00685A5E" w:rsidRDefault="00000000" w:rsidP="00B86339">
      <w:pPr>
        <w:jc w:val="both"/>
      </w:pPr>
      <w:r>
        <w:t>Per ottenere i veri CSV è stato necessario ricostruire il flusso del portale in modalità STAZIONE, controllare browser e sessione, intercettare il popup finale, individuare il collegamento dinamico nella directory dei report e scaricare il file preservando cookie e contesto. Durante il lavoro è stato inoltre necessario discriminare risposte prive di dati da fallback HTML, gestire encoding differenti e rendere stretta la selezione dei parametri per evitare confusione tra precipitazione cumulata, neve e livelli idrometrici.</w:t>
      </w:r>
    </w:p>
    <w:p w14:paraId="7A3547B4" w14:textId="6B0DA5BD" w:rsidR="00685A5E" w:rsidRDefault="00000000" w:rsidP="00B86339">
      <w:pPr>
        <w:jc w:val="both"/>
      </w:pPr>
      <w:r>
        <w:t xml:space="preserve">Il dataset finale comprende 20 target per 39 stagioni, settembre-dicembre 1987-2025, cioè 780 combinazioni target-anno. L'audit conclusivo ha classificato 411 combinazioni come DATA_OK e 369 come NO_DATA_CONFIRMED. </w:t>
      </w:r>
      <w:r w:rsidR="00B86339">
        <w:t xml:space="preserve">In </w:t>
      </w:r>
      <w:proofErr w:type="spellStart"/>
      <w:r w:rsidR="00B86339">
        <w:t>questo</w:t>
      </w:r>
      <w:proofErr w:type="spellEnd"/>
      <w:r w:rsidR="00B86339">
        <w:t xml:space="preserve"> modo</w:t>
      </w:r>
      <w:r>
        <w:t xml:space="preserve"> </w:t>
      </w:r>
      <w:r w:rsidR="00B86339">
        <w:t>i</w:t>
      </w:r>
      <w:r>
        <w:t xml:space="preserve">l </w:t>
      </w:r>
      <w:proofErr w:type="spellStart"/>
      <w:r>
        <w:t>blocco</w:t>
      </w:r>
      <w:proofErr w:type="spellEnd"/>
      <w:r>
        <w:t xml:space="preserve"> </w:t>
      </w:r>
      <w:proofErr w:type="spellStart"/>
      <w:r w:rsidR="00B86339">
        <w:t>dati</w:t>
      </w:r>
      <w:proofErr w:type="spellEnd"/>
      <w:r w:rsidR="00B86339">
        <w:t xml:space="preserve"> </w:t>
      </w:r>
      <w:r>
        <w:t>Liguria</w:t>
      </w:r>
      <w:r w:rsidR="00B86339">
        <w:t xml:space="preserve"> </w:t>
      </w:r>
      <w:proofErr w:type="spellStart"/>
      <w:r w:rsidR="00B86339">
        <w:t>si</w:t>
      </w:r>
      <w:proofErr w:type="spellEnd"/>
      <w:r>
        <w:t xml:space="preserve"> è </w:t>
      </w:r>
      <w:proofErr w:type="spellStart"/>
      <w:r>
        <w:t>chiuso</w:t>
      </w:r>
      <w:proofErr w:type="spellEnd"/>
      <w:r>
        <w:t>.</w:t>
      </w:r>
    </w:p>
    <w:tbl>
      <w:tblPr>
        <w:tblW w:w="0" w:type="auto"/>
        <w:jc w:val="center"/>
        <w:tblBorders>
          <w:top w:val="single" w:sz="4" w:space="0" w:color="AAB7C1"/>
          <w:left w:val="single" w:sz="4" w:space="0" w:color="AAB7C1"/>
          <w:bottom w:val="single" w:sz="4" w:space="0" w:color="AAB7C1"/>
          <w:right w:val="single" w:sz="4" w:space="0" w:color="AAB7C1"/>
          <w:insideH w:val="single" w:sz="4" w:space="0" w:color="AAB7C1"/>
          <w:insideV w:val="single" w:sz="4" w:space="0" w:color="AAB7C1"/>
        </w:tblBorders>
        <w:tblLook w:val="04A0" w:firstRow="1" w:lastRow="0" w:firstColumn="1" w:lastColumn="0" w:noHBand="0" w:noVBand="1"/>
      </w:tblPr>
      <w:tblGrid>
        <w:gridCol w:w="1357"/>
        <w:gridCol w:w="2876"/>
        <w:gridCol w:w="1751"/>
        <w:gridCol w:w="2096"/>
        <w:gridCol w:w="1866"/>
      </w:tblGrid>
      <w:tr w:rsidR="00685A5E" w14:paraId="2F0546F6" w14:textId="77777777">
        <w:trPr>
          <w:tblHeader/>
          <w:jc w:val="center"/>
        </w:trPr>
        <w:tc>
          <w:tcPr>
            <w:tcW w:w="1361" w:type="dxa"/>
            <w:shd w:val="clear" w:color="auto" w:fill="163A4D"/>
            <w:tcMar>
              <w:top w:w="80" w:type="dxa"/>
              <w:left w:w="100" w:type="dxa"/>
              <w:bottom w:w="80" w:type="dxa"/>
              <w:right w:w="100" w:type="dxa"/>
            </w:tcMar>
          </w:tcPr>
          <w:p w14:paraId="690CCACF" w14:textId="77777777" w:rsidR="00685A5E" w:rsidRDefault="00000000">
            <w:pPr>
              <w:jc w:val="center"/>
            </w:pPr>
            <w:r>
              <w:rPr>
                <w:b/>
                <w:color w:val="FFFFFF"/>
                <w:sz w:val="16"/>
              </w:rPr>
              <w:t>Regione</w:t>
            </w:r>
          </w:p>
        </w:tc>
        <w:tc>
          <w:tcPr>
            <w:tcW w:w="2891" w:type="dxa"/>
            <w:shd w:val="clear" w:color="auto" w:fill="163A4D"/>
            <w:tcMar>
              <w:top w:w="80" w:type="dxa"/>
              <w:left w:w="100" w:type="dxa"/>
              <w:bottom w:w="80" w:type="dxa"/>
              <w:right w:w="100" w:type="dxa"/>
            </w:tcMar>
          </w:tcPr>
          <w:p w14:paraId="2ACD6228" w14:textId="77777777" w:rsidR="00685A5E" w:rsidRDefault="00000000">
            <w:pPr>
              <w:jc w:val="center"/>
            </w:pPr>
            <w:r>
              <w:rPr>
                <w:b/>
                <w:color w:val="FFFFFF"/>
                <w:sz w:val="16"/>
              </w:rPr>
              <w:t>Accesso pubblico utilizzato</w:t>
            </w:r>
          </w:p>
        </w:tc>
        <w:tc>
          <w:tcPr>
            <w:tcW w:w="1757" w:type="dxa"/>
            <w:shd w:val="clear" w:color="auto" w:fill="163A4D"/>
            <w:tcMar>
              <w:top w:w="80" w:type="dxa"/>
              <w:left w:w="100" w:type="dxa"/>
              <w:bottom w:w="80" w:type="dxa"/>
              <w:right w:w="100" w:type="dxa"/>
            </w:tcMar>
          </w:tcPr>
          <w:p w14:paraId="243B7525" w14:textId="77777777" w:rsidR="00685A5E" w:rsidRDefault="00000000">
            <w:pPr>
              <w:jc w:val="center"/>
            </w:pPr>
            <w:r>
              <w:rPr>
                <w:b/>
                <w:color w:val="FFFFFF"/>
                <w:sz w:val="16"/>
              </w:rPr>
              <w:t>Risoluzione storica usata</w:t>
            </w:r>
          </w:p>
        </w:tc>
        <w:tc>
          <w:tcPr>
            <w:tcW w:w="2098" w:type="dxa"/>
            <w:shd w:val="clear" w:color="auto" w:fill="163A4D"/>
            <w:tcMar>
              <w:top w:w="80" w:type="dxa"/>
              <w:left w:w="100" w:type="dxa"/>
              <w:bottom w:w="80" w:type="dxa"/>
              <w:right w:w="100" w:type="dxa"/>
            </w:tcMar>
          </w:tcPr>
          <w:p w14:paraId="1809D367" w14:textId="77777777" w:rsidR="00685A5E" w:rsidRDefault="00000000">
            <w:pPr>
              <w:jc w:val="center"/>
            </w:pPr>
            <w:r>
              <w:rPr>
                <w:b/>
                <w:color w:val="FFFFFF"/>
                <w:sz w:val="16"/>
              </w:rPr>
              <w:t>Esito finale</w:t>
            </w:r>
          </w:p>
        </w:tc>
        <w:tc>
          <w:tcPr>
            <w:tcW w:w="1871" w:type="dxa"/>
            <w:shd w:val="clear" w:color="auto" w:fill="163A4D"/>
            <w:tcMar>
              <w:top w:w="80" w:type="dxa"/>
              <w:left w:w="100" w:type="dxa"/>
              <w:bottom w:w="80" w:type="dxa"/>
              <w:right w:w="100" w:type="dxa"/>
            </w:tcMar>
          </w:tcPr>
          <w:p w14:paraId="4BFFCA6B" w14:textId="77777777" w:rsidR="00685A5E" w:rsidRDefault="00000000">
            <w:pPr>
              <w:jc w:val="center"/>
            </w:pPr>
            <w:r>
              <w:rPr>
                <w:b/>
                <w:color w:val="FFFFFF"/>
                <w:sz w:val="16"/>
              </w:rPr>
              <w:t>Costo di interoperabilità per l’utente</w:t>
            </w:r>
          </w:p>
        </w:tc>
      </w:tr>
      <w:tr w:rsidR="00685A5E" w14:paraId="357372EE" w14:textId="77777777">
        <w:trPr>
          <w:jc w:val="center"/>
        </w:trPr>
        <w:tc>
          <w:tcPr>
            <w:tcW w:w="1361" w:type="dxa"/>
            <w:tcMar>
              <w:top w:w="80" w:type="dxa"/>
              <w:left w:w="100" w:type="dxa"/>
              <w:bottom w:w="80" w:type="dxa"/>
              <w:right w:w="100" w:type="dxa"/>
            </w:tcMar>
            <w:vAlign w:val="center"/>
          </w:tcPr>
          <w:p w14:paraId="788007E8" w14:textId="77777777" w:rsidR="00685A5E" w:rsidRDefault="00000000">
            <w:r>
              <w:rPr>
                <w:sz w:val="16"/>
              </w:rPr>
              <w:t>Piemonte</w:t>
            </w:r>
          </w:p>
        </w:tc>
        <w:tc>
          <w:tcPr>
            <w:tcW w:w="2891" w:type="dxa"/>
            <w:tcMar>
              <w:top w:w="80" w:type="dxa"/>
              <w:left w:w="100" w:type="dxa"/>
              <w:bottom w:w="80" w:type="dxa"/>
              <w:right w:w="100" w:type="dxa"/>
            </w:tcMar>
            <w:vAlign w:val="center"/>
          </w:tcPr>
          <w:p w14:paraId="62BC467E" w14:textId="77777777" w:rsidR="00685A5E" w:rsidRDefault="00000000">
            <w:r>
              <w:rPr>
                <w:sz w:val="16"/>
              </w:rPr>
              <w:t>Banca storica/API + richieste dedicate per alta frequenza</w:t>
            </w:r>
          </w:p>
        </w:tc>
        <w:tc>
          <w:tcPr>
            <w:tcW w:w="1757" w:type="dxa"/>
            <w:tcMar>
              <w:top w:w="80" w:type="dxa"/>
              <w:left w:w="100" w:type="dxa"/>
              <w:bottom w:w="80" w:type="dxa"/>
              <w:right w:w="100" w:type="dxa"/>
            </w:tcMar>
            <w:vAlign w:val="center"/>
          </w:tcPr>
          <w:p w14:paraId="6BE9294F" w14:textId="77777777" w:rsidR="00685A5E" w:rsidRDefault="00000000">
            <w:r>
              <w:rPr>
                <w:sz w:val="16"/>
              </w:rPr>
              <w:t>Giornaliera per il blocco generale</w:t>
            </w:r>
          </w:p>
        </w:tc>
        <w:tc>
          <w:tcPr>
            <w:tcW w:w="2098" w:type="dxa"/>
            <w:tcMar>
              <w:top w:w="80" w:type="dxa"/>
              <w:left w:w="100" w:type="dxa"/>
              <w:bottom w:w="80" w:type="dxa"/>
              <w:right w:w="100" w:type="dxa"/>
            </w:tcMar>
            <w:vAlign w:val="center"/>
          </w:tcPr>
          <w:p w14:paraId="6AE2BE39" w14:textId="77777777" w:rsidR="00685A5E" w:rsidRDefault="00000000">
            <w:r>
              <w:rPr>
                <w:sz w:val="16"/>
              </w:rPr>
              <w:t>397 DATA_OK; 10 NO_DATA_SOURCE; 0 REVIEW</w:t>
            </w:r>
          </w:p>
        </w:tc>
        <w:tc>
          <w:tcPr>
            <w:tcW w:w="1871" w:type="dxa"/>
            <w:tcMar>
              <w:top w:w="80" w:type="dxa"/>
              <w:left w:w="100" w:type="dxa"/>
              <w:bottom w:w="80" w:type="dxa"/>
              <w:right w:w="100" w:type="dxa"/>
            </w:tcMar>
            <w:vAlign w:val="center"/>
          </w:tcPr>
          <w:p w14:paraId="17A87A95" w14:textId="77777777" w:rsidR="00685A5E" w:rsidRDefault="00000000">
            <w:r>
              <w:rPr>
                <w:sz w:val="16"/>
              </w:rPr>
              <w:t>Basso-medio</w:t>
            </w:r>
          </w:p>
        </w:tc>
      </w:tr>
      <w:tr w:rsidR="00685A5E" w14:paraId="2FD44C89" w14:textId="77777777">
        <w:trPr>
          <w:jc w:val="center"/>
        </w:trPr>
        <w:tc>
          <w:tcPr>
            <w:tcW w:w="1361" w:type="dxa"/>
            <w:shd w:val="clear" w:color="auto" w:fill="F4F7F9"/>
            <w:tcMar>
              <w:top w:w="80" w:type="dxa"/>
              <w:left w:w="100" w:type="dxa"/>
              <w:bottom w:w="80" w:type="dxa"/>
              <w:right w:w="100" w:type="dxa"/>
            </w:tcMar>
            <w:vAlign w:val="center"/>
          </w:tcPr>
          <w:p w14:paraId="290CF545" w14:textId="77777777" w:rsidR="00685A5E" w:rsidRDefault="00000000">
            <w:r>
              <w:rPr>
                <w:sz w:val="16"/>
              </w:rPr>
              <w:t>Valle d'Aosta</w:t>
            </w:r>
          </w:p>
        </w:tc>
        <w:tc>
          <w:tcPr>
            <w:tcW w:w="2891" w:type="dxa"/>
            <w:shd w:val="clear" w:color="auto" w:fill="F4F7F9"/>
            <w:tcMar>
              <w:top w:w="80" w:type="dxa"/>
              <w:left w:w="100" w:type="dxa"/>
              <w:bottom w:w="80" w:type="dxa"/>
              <w:right w:w="100" w:type="dxa"/>
            </w:tcMar>
            <w:vAlign w:val="center"/>
          </w:tcPr>
          <w:p w14:paraId="712A259D" w14:textId="77777777" w:rsidR="00685A5E" w:rsidRDefault="00000000">
            <w:r>
              <w:rPr>
                <w:sz w:val="16"/>
              </w:rPr>
              <w:t>Dataview; download manuale stazione per stazione</w:t>
            </w:r>
          </w:p>
        </w:tc>
        <w:tc>
          <w:tcPr>
            <w:tcW w:w="1757" w:type="dxa"/>
            <w:shd w:val="clear" w:color="auto" w:fill="F4F7F9"/>
            <w:tcMar>
              <w:top w:w="80" w:type="dxa"/>
              <w:left w:w="100" w:type="dxa"/>
              <w:bottom w:w="80" w:type="dxa"/>
              <w:right w:w="100" w:type="dxa"/>
            </w:tcMar>
            <w:vAlign w:val="center"/>
          </w:tcPr>
          <w:p w14:paraId="78F1F829" w14:textId="77777777" w:rsidR="00685A5E" w:rsidRDefault="00000000">
            <w:r>
              <w:rPr>
                <w:sz w:val="16"/>
              </w:rPr>
              <w:t>Oraria</w:t>
            </w:r>
          </w:p>
        </w:tc>
        <w:tc>
          <w:tcPr>
            <w:tcW w:w="2098" w:type="dxa"/>
            <w:shd w:val="clear" w:color="auto" w:fill="F4F7F9"/>
            <w:tcMar>
              <w:top w:w="80" w:type="dxa"/>
              <w:left w:w="100" w:type="dxa"/>
              <w:bottom w:w="80" w:type="dxa"/>
              <w:right w:w="100" w:type="dxa"/>
            </w:tcMar>
            <w:vAlign w:val="center"/>
          </w:tcPr>
          <w:p w14:paraId="75CA2DF5" w14:textId="77777777" w:rsidR="00685A5E" w:rsidRDefault="00000000">
            <w:r>
              <w:rPr>
                <w:sz w:val="16"/>
              </w:rPr>
              <w:t>504 DATA_OK; 18 NO_DATA_SOURCE; 0 REVIEW</w:t>
            </w:r>
          </w:p>
        </w:tc>
        <w:tc>
          <w:tcPr>
            <w:tcW w:w="1871" w:type="dxa"/>
            <w:shd w:val="clear" w:color="auto" w:fill="F4F7F9"/>
            <w:tcMar>
              <w:top w:w="80" w:type="dxa"/>
              <w:left w:w="100" w:type="dxa"/>
              <w:bottom w:w="80" w:type="dxa"/>
              <w:right w:w="100" w:type="dxa"/>
            </w:tcMar>
            <w:vAlign w:val="center"/>
          </w:tcPr>
          <w:p w14:paraId="685213F3" w14:textId="77777777" w:rsidR="00685A5E" w:rsidRDefault="00000000">
            <w:r>
              <w:rPr>
                <w:sz w:val="16"/>
              </w:rPr>
              <w:t>Medio</w:t>
            </w:r>
          </w:p>
        </w:tc>
      </w:tr>
      <w:tr w:rsidR="00685A5E" w14:paraId="7A9CB343" w14:textId="77777777">
        <w:trPr>
          <w:jc w:val="center"/>
        </w:trPr>
        <w:tc>
          <w:tcPr>
            <w:tcW w:w="1361" w:type="dxa"/>
            <w:tcMar>
              <w:top w:w="80" w:type="dxa"/>
              <w:left w:w="100" w:type="dxa"/>
              <w:bottom w:w="80" w:type="dxa"/>
              <w:right w:w="100" w:type="dxa"/>
            </w:tcMar>
            <w:vAlign w:val="center"/>
          </w:tcPr>
          <w:p w14:paraId="7E88F5E3" w14:textId="77777777" w:rsidR="00685A5E" w:rsidRDefault="00000000">
            <w:r>
              <w:rPr>
                <w:sz w:val="16"/>
              </w:rPr>
              <w:t>Liguria</w:t>
            </w:r>
          </w:p>
        </w:tc>
        <w:tc>
          <w:tcPr>
            <w:tcW w:w="2891" w:type="dxa"/>
            <w:tcMar>
              <w:top w:w="80" w:type="dxa"/>
              <w:left w:w="100" w:type="dxa"/>
              <w:bottom w:w="80" w:type="dxa"/>
              <w:right w:w="100" w:type="dxa"/>
            </w:tcMar>
            <w:vAlign w:val="center"/>
          </w:tcPr>
          <w:p w14:paraId="674E08AA" w14:textId="77777777" w:rsidR="00685A5E" w:rsidRDefault="00000000">
            <w:r>
              <w:rPr>
                <w:sz w:val="16"/>
              </w:rPr>
              <w:t>Portale ASP con frame/popup e report dinamici</w:t>
            </w:r>
          </w:p>
        </w:tc>
        <w:tc>
          <w:tcPr>
            <w:tcW w:w="1757" w:type="dxa"/>
            <w:tcMar>
              <w:top w:w="80" w:type="dxa"/>
              <w:left w:w="100" w:type="dxa"/>
              <w:bottom w:w="80" w:type="dxa"/>
              <w:right w:w="100" w:type="dxa"/>
            </w:tcMar>
            <w:vAlign w:val="center"/>
          </w:tcPr>
          <w:p w14:paraId="37AF3DB2" w14:textId="77777777" w:rsidR="00685A5E" w:rsidRDefault="00000000">
            <w:r>
              <w:rPr>
                <w:sz w:val="16"/>
              </w:rPr>
              <w:t>Oraria per i target selezionati</w:t>
            </w:r>
          </w:p>
        </w:tc>
        <w:tc>
          <w:tcPr>
            <w:tcW w:w="2098" w:type="dxa"/>
            <w:tcMar>
              <w:top w:w="80" w:type="dxa"/>
              <w:left w:w="100" w:type="dxa"/>
              <w:bottom w:w="80" w:type="dxa"/>
              <w:right w:w="100" w:type="dxa"/>
            </w:tcMar>
            <w:vAlign w:val="center"/>
          </w:tcPr>
          <w:p w14:paraId="58DEAAA2" w14:textId="77777777" w:rsidR="00685A5E" w:rsidRDefault="00000000">
            <w:r>
              <w:rPr>
                <w:sz w:val="16"/>
              </w:rPr>
              <w:t>411 DATA_OK; 369 NO_DATA_CONFIRMED; PASS</w:t>
            </w:r>
          </w:p>
        </w:tc>
        <w:tc>
          <w:tcPr>
            <w:tcW w:w="1871" w:type="dxa"/>
            <w:tcMar>
              <w:top w:w="80" w:type="dxa"/>
              <w:left w:w="100" w:type="dxa"/>
              <w:bottom w:w="80" w:type="dxa"/>
              <w:right w:w="100" w:type="dxa"/>
            </w:tcMar>
            <w:vAlign w:val="center"/>
          </w:tcPr>
          <w:p w14:paraId="7144E1F0" w14:textId="77777777" w:rsidR="00685A5E" w:rsidRDefault="00000000">
            <w:r>
              <w:rPr>
                <w:sz w:val="16"/>
              </w:rPr>
              <w:t>Alto</w:t>
            </w:r>
          </w:p>
        </w:tc>
      </w:tr>
    </w:tbl>
    <w:p w14:paraId="689613F0" w14:textId="77777777" w:rsidR="00685A5E" w:rsidRDefault="00685A5E"/>
    <w:p w14:paraId="6087CF1A" w14:textId="77777777" w:rsidR="00685A5E" w:rsidRDefault="00000000" w:rsidP="00B86339">
      <w:pPr>
        <w:jc w:val="both"/>
      </w:pPr>
      <w:r>
        <w:t>Questa tabella riassume il punto centrale: non è la disponibilità scientifica del dato a cambiare radicalmente, ma la sua interfaccia amministrativa e informatica. La stessa informazione fisica - per esempio un millimetro di precipitazione o un metro cubo al secondo di portata - richiede procedure completamente differenti a seconda del lato del confine regionale in cui si trova il sensore.</w:t>
      </w:r>
    </w:p>
    <w:p w14:paraId="55210E62" w14:textId="77777777" w:rsidR="00685A5E" w:rsidRDefault="00000000">
      <w:pPr>
        <w:pStyle w:val="Titolo1"/>
      </w:pPr>
      <w:r>
        <w:lastRenderedPageBreak/>
        <w:t>3. Quadro dei dati comuni e stato del progetto</w:t>
      </w:r>
    </w:p>
    <w:tbl>
      <w:tblPr>
        <w:tblW w:w="0" w:type="auto"/>
        <w:jc w:val="center"/>
        <w:tblBorders>
          <w:top w:val="single" w:sz="4" w:space="0" w:color="AAB7C1"/>
          <w:left w:val="single" w:sz="4" w:space="0" w:color="AAB7C1"/>
          <w:bottom w:val="single" w:sz="4" w:space="0" w:color="AAB7C1"/>
          <w:right w:val="single" w:sz="4" w:space="0" w:color="AAB7C1"/>
          <w:insideH w:val="single" w:sz="4" w:space="0" w:color="AAB7C1"/>
          <w:insideV w:val="single" w:sz="4" w:space="0" w:color="AAB7C1"/>
        </w:tblBorders>
        <w:tblLook w:val="04A0" w:firstRow="1" w:lastRow="0" w:firstColumn="1" w:lastColumn="0" w:noHBand="0" w:noVBand="1"/>
      </w:tblPr>
      <w:tblGrid>
        <w:gridCol w:w="1191"/>
        <w:gridCol w:w="2551"/>
        <w:gridCol w:w="3231"/>
        <w:gridCol w:w="2098"/>
      </w:tblGrid>
      <w:tr w:rsidR="00685A5E" w14:paraId="2333E081" w14:textId="77777777">
        <w:trPr>
          <w:tblHeader/>
          <w:jc w:val="center"/>
        </w:trPr>
        <w:tc>
          <w:tcPr>
            <w:tcW w:w="1191" w:type="dxa"/>
            <w:shd w:val="clear" w:color="auto" w:fill="163A4D"/>
            <w:tcMar>
              <w:top w:w="80" w:type="dxa"/>
              <w:left w:w="100" w:type="dxa"/>
              <w:bottom w:w="80" w:type="dxa"/>
              <w:right w:w="100" w:type="dxa"/>
            </w:tcMar>
          </w:tcPr>
          <w:p w14:paraId="70319BB1" w14:textId="77777777" w:rsidR="00685A5E" w:rsidRDefault="00000000">
            <w:pPr>
              <w:jc w:val="center"/>
            </w:pPr>
            <w:r>
              <w:rPr>
                <w:b/>
                <w:color w:val="FFFFFF"/>
                <w:sz w:val="16"/>
              </w:rPr>
              <w:t>Dominio</w:t>
            </w:r>
          </w:p>
        </w:tc>
        <w:tc>
          <w:tcPr>
            <w:tcW w:w="2551" w:type="dxa"/>
            <w:shd w:val="clear" w:color="auto" w:fill="163A4D"/>
            <w:tcMar>
              <w:top w:w="80" w:type="dxa"/>
              <w:left w:w="100" w:type="dxa"/>
              <w:bottom w:w="80" w:type="dxa"/>
              <w:right w:w="100" w:type="dxa"/>
            </w:tcMar>
          </w:tcPr>
          <w:p w14:paraId="3A2ECA31" w14:textId="77777777" w:rsidR="00685A5E" w:rsidRDefault="00000000">
            <w:pPr>
              <w:jc w:val="center"/>
            </w:pPr>
            <w:r>
              <w:rPr>
                <w:b/>
                <w:color w:val="FFFFFF"/>
                <w:sz w:val="16"/>
              </w:rPr>
              <w:t>Dati</w:t>
            </w:r>
          </w:p>
        </w:tc>
        <w:tc>
          <w:tcPr>
            <w:tcW w:w="3231" w:type="dxa"/>
            <w:shd w:val="clear" w:color="auto" w:fill="163A4D"/>
            <w:tcMar>
              <w:top w:w="80" w:type="dxa"/>
              <w:left w:w="100" w:type="dxa"/>
              <w:bottom w:w="80" w:type="dxa"/>
              <w:right w:w="100" w:type="dxa"/>
            </w:tcMar>
          </w:tcPr>
          <w:p w14:paraId="300F7B11" w14:textId="77777777" w:rsidR="00685A5E" w:rsidRDefault="00000000">
            <w:pPr>
              <w:jc w:val="center"/>
            </w:pPr>
            <w:r>
              <w:rPr>
                <w:b/>
                <w:color w:val="FFFFFF"/>
                <w:sz w:val="16"/>
              </w:rPr>
              <w:t>Funzione nel modello</w:t>
            </w:r>
          </w:p>
        </w:tc>
        <w:tc>
          <w:tcPr>
            <w:tcW w:w="2098" w:type="dxa"/>
            <w:shd w:val="clear" w:color="auto" w:fill="163A4D"/>
            <w:tcMar>
              <w:top w:w="80" w:type="dxa"/>
              <w:left w:w="100" w:type="dxa"/>
              <w:bottom w:w="80" w:type="dxa"/>
              <w:right w:w="100" w:type="dxa"/>
            </w:tcMar>
          </w:tcPr>
          <w:p w14:paraId="5CF0F6AB" w14:textId="77777777" w:rsidR="00685A5E" w:rsidRDefault="00000000">
            <w:pPr>
              <w:jc w:val="center"/>
            </w:pPr>
            <w:r>
              <w:rPr>
                <w:b/>
                <w:color w:val="FFFFFF"/>
                <w:sz w:val="16"/>
              </w:rPr>
              <w:t>Stato 22/08/2026</w:t>
            </w:r>
          </w:p>
        </w:tc>
      </w:tr>
      <w:tr w:rsidR="00685A5E" w14:paraId="03B15716" w14:textId="77777777">
        <w:trPr>
          <w:jc w:val="center"/>
        </w:trPr>
        <w:tc>
          <w:tcPr>
            <w:tcW w:w="1191" w:type="dxa"/>
            <w:tcMar>
              <w:top w:w="80" w:type="dxa"/>
              <w:left w:w="100" w:type="dxa"/>
              <w:bottom w:w="80" w:type="dxa"/>
              <w:right w:w="100" w:type="dxa"/>
            </w:tcMar>
            <w:vAlign w:val="center"/>
          </w:tcPr>
          <w:p w14:paraId="18387B4C" w14:textId="77777777" w:rsidR="00685A5E" w:rsidRDefault="00000000">
            <w:r>
              <w:rPr>
                <w:sz w:val="16"/>
              </w:rPr>
              <w:t>Mare</w:t>
            </w:r>
          </w:p>
        </w:tc>
        <w:tc>
          <w:tcPr>
            <w:tcW w:w="2551" w:type="dxa"/>
            <w:tcMar>
              <w:top w:w="80" w:type="dxa"/>
              <w:left w:w="100" w:type="dxa"/>
              <w:bottom w:w="80" w:type="dxa"/>
              <w:right w:w="100" w:type="dxa"/>
            </w:tcMar>
            <w:vAlign w:val="center"/>
          </w:tcPr>
          <w:p w14:paraId="49DEE28F" w14:textId="77777777" w:rsidR="00685A5E" w:rsidRDefault="00000000">
            <w:r>
              <w:rPr>
                <w:sz w:val="16"/>
              </w:rPr>
              <w:t>SST giornaliera; temperatura 3D; OHC 0-100 m; climatologie/anomalie</w:t>
            </w:r>
          </w:p>
        </w:tc>
        <w:tc>
          <w:tcPr>
            <w:tcW w:w="3231" w:type="dxa"/>
            <w:tcMar>
              <w:top w:w="80" w:type="dxa"/>
              <w:left w:w="100" w:type="dxa"/>
              <w:bottom w:w="80" w:type="dxa"/>
              <w:right w:w="100" w:type="dxa"/>
            </w:tcMar>
            <w:vAlign w:val="center"/>
          </w:tcPr>
          <w:p w14:paraId="06A65A86" w14:textId="77777777" w:rsidR="00685A5E" w:rsidRDefault="00000000">
            <w:r>
              <w:rPr>
                <w:sz w:val="16"/>
              </w:rPr>
              <w:t>Stato termico del Mediterraneo e sorgente energetica lungo i corridoi di trasporto</w:t>
            </w:r>
          </w:p>
        </w:tc>
        <w:tc>
          <w:tcPr>
            <w:tcW w:w="2098" w:type="dxa"/>
            <w:tcMar>
              <w:top w:w="80" w:type="dxa"/>
              <w:left w:w="100" w:type="dxa"/>
              <w:bottom w:w="80" w:type="dxa"/>
              <w:right w:w="100" w:type="dxa"/>
            </w:tcMar>
            <w:vAlign w:val="center"/>
          </w:tcPr>
          <w:p w14:paraId="36EB809A" w14:textId="77777777" w:rsidR="00685A5E" w:rsidRDefault="00000000">
            <w:r>
              <w:rPr>
                <w:sz w:val="16"/>
              </w:rPr>
              <w:t>Storico 1987-2025 chiuso; blocco 2026 chiuso</w:t>
            </w:r>
          </w:p>
        </w:tc>
      </w:tr>
      <w:tr w:rsidR="00685A5E" w14:paraId="0BD30370" w14:textId="77777777">
        <w:trPr>
          <w:jc w:val="center"/>
        </w:trPr>
        <w:tc>
          <w:tcPr>
            <w:tcW w:w="1191" w:type="dxa"/>
            <w:shd w:val="clear" w:color="auto" w:fill="F4F7F9"/>
            <w:tcMar>
              <w:top w:w="80" w:type="dxa"/>
              <w:left w:w="100" w:type="dxa"/>
              <w:bottom w:w="80" w:type="dxa"/>
              <w:right w:w="100" w:type="dxa"/>
            </w:tcMar>
            <w:vAlign w:val="center"/>
          </w:tcPr>
          <w:p w14:paraId="456690E1" w14:textId="77777777" w:rsidR="00685A5E" w:rsidRDefault="00000000">
            <w:r>
              <w:rPr>
                <w:sz w:val="16"/>
              </w:rPr>
              <w:t>Atmosfera</w:t>
            </w:r>
          </w:p>
        </w:tc>
        <w:tc>
          <w:tcPr>
            <w:tcW w:w="2551" w:type="dxa"/>
            <w:shd w:val="clear" w:color="auto" w:fill="F4F7F9"/>
            <w:tcMar>
              <w:top w:w="80" w:type="dxa"/>
              <w:left w:w="100" w:type="dxa"/>
              <w:bottom w:w="80" w:type="dxa"/>
              <w:right w:w="100" w:type="dxa"/>
            </w:tcMar>
            <w:vAlign w:val="center"/>
          </w:tcPr>
          <w:p w14:paraId="0AD0CFD3" w14:textId="77777777" w:rsidR="00685A5E" w:rsidRDefault="00000000">
            <w:r>
              <w:rPr>
                <w:sz w:val="16"/>
              </w:rPr>
              <w:t>IVT, TCWV, CAPE, MSLP; u/v/q/T a 925/850/700 hPa; precipitazione; suolo/neve</w:t>
            </w:r>
          </w:p>
        </w:tc>
        <w:tc>
          <w:tcPr>
            <w:tcW w:w="3231" w:type="dxa"/>
            <w:shd w:val="clear" w:color="auto" w:fill="F4F7F9"/>
            <w:tcMar>
              <w:top w:w="80" w:type="dxa"/>
              <w:left w:w="100" w:type="dxa"/>
              <w:bottom w:w="80" w:type="dxa"/>
              <w:right w:w="100" w:type="dxa"/>
            </w:tcMar>
            <w:vAlign w:val="center"/>
          </w:tcPr>
          <w:p w14:paraId="07C17B17" w14:textId="77777777" w:rsidR="00685A5E" w:rsidRDefault="00000000">
            <w:r>
              <w:rPr>
                <w:sz w:val="16"/>
              </w:rPr>
              <w:t>Trasporto di vapore, configurazione sinottica e stato antecedente</w:t>
            </w:r>
          </w:p>
        </w:tc>
        <w:tc>
          <w:tcPr>
            <w:tcW w:w="2098" w:type="dxa"/>
            <w:shd w:val="clear" w:color="auto" w:fill="F4F7F9"/>
            <w:tcMar>
              <w:top w:w="80" w:type="dxa"/>
              <w:left w:w="100" w:type="dxa"/>
              <w:bottom w:w="80" w:type="dxa"/>
              <w:right w:w="100" w:type="dxa"/>
            </w:tcMar>
            <w:vAlign w:val="center"/>
          </w:tcPr>
          <w:p w14:paraId="249BE5FE" w14:textId="77777777" w:rsidR="00685A5E" w:rsidRDefault="00000000">
            <w:r>
              <w:rPr>
                <w:sz w:val="16"/>
              </w:rPr>
              <w:t>ERA5 storico 93/156 mesi; download in corso</w:t>
            </w:r>
          </w:p>
        </w:tc>
      </w:tr>
      <w:tr w:rsidR="00685A5E" w14:paraId="4430C46B" w14:textId="77777777">
        <w:trPr>
          <w:jc w:val="center"/>
        </w:trPr>
        <w:tc>
          <w:tcPr>
            <w:tcW w:w="1191" w:type="dxa"/>
            <w:tcMar>
              <w:top w:w="80" w:type="dxa"/>
              <w:left w:w="100" w:type="dxa"/>
              <w:bottom w:w="80" w:type="dxa"/>
              <w:right w:w="100" w:type="dxa"/>
            </w:tcMar>
            <w:vAlign w:val="center"/>
          </w:tcPr>
          <w:p w14:paraId="3937A213" w14:textId="77777777" w:rsidR="00685A5E" w:rsidRDefault="00000000">
            <w:r>
              <w:rPr>
                <w:sz w:val="16"/>
              </w:rPr>
              <w:t>Osservazioni</w:t>
            </w:r>
          </w:p>
        </w:tc>
        <w:tc>
          <w:tcPr>
            <w:tcW w:w="2551" w:type="dxa"/>
            <w:tcMar>
              <w:top w:w="80" w:type="dxa"/>
              <w:left w:w="100" w:type="dxa"/>
              <w:bottom w:w="80" w:type="dxa"/>
              <w:right w:w="100" w:type="dxa"/>
            </w:tcMar>
            <w:vAlign w:val="center"/>
          </w:tcPr>
          <w:p w14:paraId="26518A32" w14:textId="77777777" w:rsidR="00685A5E" w:rsidRDefault="00000000">
            <w:r>
              <w:rPr>
                <w:sz w:val="16"/>
              </w:rPr>
              <w:t>Pioggia, livelli, portate, neve, variabili meteo regionali</w:t>
            </w:r>
          </w:p>
        </w:tc>
        <w:tc>
          <w:tcPr>
            <w:tcW w:w="3231" w:type="dxa"/>
            <w:tcMar>
              <w:top w:w="80" w:type="dxa"/>
              <w:left w:w="100" w:type="dxa"/>
              <w:bottom w:w="80" w:type="dxa"/>
              <w:right w:w="100" w:type="dxa"/>
            </w:tcMar>
            <w:vAlign w:val="center"/>
          </w:tcPr>
          <w:p w14:paraId="212F6B18" w14:textId="77777777" w:rsidR="00685A5E" w:rsidRDefault="00000000">
            <w:r>
              <w:rPr>
                <w:sz w:val="16"/>
              </w:rPr>
              <w:t>Ground truth di precipitazione e risposta idrologica</w:t>
            </w:r>
          </w:p>
        </w:tc>
        <w:tc>
          <w:tcPr>
            <w:tcW w:w="2098" w:type="dxa"/>
            <w:tcMar>
              <w:top w:w="80" w:type="dxa"/>
              <w:left w:w="100" w:type="dxa"/>
              <w:bottom w:w="80" w:type="dxa"/>
              <w:right w:w="100" w:type="dxa"/>
            </w:tcMar>
            <w:vAlign w:val="center"/>
          </w:tcPr>
          <w:p w14:paraId="332C43C6" w14:textId="77777777" w:rsidR="00685A5E" w:rsidRDefault="00000000">
            <w:r>
              <w:rPr>
                <w:sz w:val="16"/>
              </w:rPr>
              <w:t>Piemonte, VdA e Liguria PASS/CLOSED</w:t>
            </w:r>
          </w:p>
        </w:tc>
      </w:tr>
      <w:tr w:rsidR="00685A5E" w14:paraId="09CC12CB" w14:textId="77777777">
        <w:trPr>
          <w:jc w:val="center"/>
        </w:trPr>
        <w:tc>
          <w:tcPr>
            <w:tcW w:w="1191" w:type="dxa"/>
            <w:shd w:val="clear" w:color="auto" w:fill="F4F7F9"/>
            <w:tcMar>
              <w:top w:w="80" w:type="dxa"/>
              <w:left w:w="100" w:type="dxa"/>
              <w:bottom w:w="80" w:type="dxa"/>
              <w:right w:w="100" w:type="dxa"/>
            </w:tcMar>
            <w:vAlign w:val="center"/>
          </w:tcPr>
          <w:p w14:paraId="1DEC0D46" w14:textId="77777777" w:rsidR="00685A5E" w:rsidRDefault="00000000">
            <w:r>
              <w:rPr>
                <w:sz w:val="16"/>
              </w:rPr>
              <w:t>Territorio</w:t>
            </w:r>
          </w:p>
        </w:tc>
        <w:tc>
          <w:tcPr>
            <w:tcW w:w="2551" w:type="dxa"/>
            <w:shd w:val="clear" w:color="auto" w:fill="F4F7F9"/>
            <w:tcMar>
              <w:top w:w="80" w:type="dxa"/>
              <w:left w:w="100" w:type="dxa"/>
              <w:bottom w:w="80" w:type="dxa"/>
              <w:right w:w="100" w:type="dxa"/>
            </w:tcMar>
            <w:vAlign w:val="center"/>
          </w:tcPr>
          <w:p w14:paraId="03C5E617" w14:textId="77777777" w:rsidR="00685A5E" w:rsidRDefault="00000000">
            <w:r>
              <w:rPr>
                <w:sz w:val="16"/>
              </w:rPr>
              <w:t>Copernicus DEM GLO-30; quote, pendenze, esposizioni</w:t>
            </w:r>
          </w:p>
        </w:tc>
        <w:tc>
          <w:tcPr>
            <w:tcW w:w="3231" w:type="dxa"/>
            <w:shd w:val="clear" w:color="auto" w:fill="F4F7F9"/>
            <w:tcMar>
              <w:top w:w="80" w:type="dxa"/>
              <w:left w:w="100" w:type="dxa"/>
              <w:bottom w:w="80" w:type="dxa"/>
              <w:right w:w="100" w:type="dxa"/>
            </w:tcMar>
            <w:vAlign w:val="center"/>
          </w:tcPr>
          <w:p w14:paraId="5A18A18C" w14:textId="77777777" w:rsidR="00685A5E" w:rsidRDefault="00000000">
            <w:r>
              <w:rPr>
                <w:sz w:val="16"/>
              </w:rPr>
              <w:t>Controllo orografico e descrizione statica dei bacini</w:t>
            </w:r>
          </w:p>
        </w:tc>
        <w:tc>
          <w:tcPr>
            <w:tcW w:w="2098" w:type="dxa"/>
            <w:shd w:val="clear" w:color="auto" w:fill="F4F7F9"/>
            <w:tcMar>
              <w:top w:w="80" w:type="dxa"/>
              <w:left w:w="100" w:type="dxa"/>
              <w:bottom w:w="80" w:type="dxa"/>
              <w:right w:w="100" w:type="dxa"/>
            </w:tcMar>
            <w:vAlign w:val="center"/>
          </w:tcPr>
          <w:p w14:paraId="7DFA639A" w14:textId="77777777" w:rsidR="00685A5E" w:rsidRDefault="00000000">
            <w:r>
              <w:rPr>
                <w:sz w:val="16"/>
              </w:rPr>
              <w:t>Acquisizione completata</w:t>
            </w:r>
          </w:p>
        </w:tc>
      </w:tr>
      <w:tr w:rsidR="00685A5E" w14:paraId="60A5AF02" w14:textId="77777777">
        <w:trPr>
          <w:jc w:val="center"/>
        </w:trPr>
        <w:tc>
          <w:tcPr>
            <w:tcW w:w="1191" w:type="dxa"/>
            <w:tcMar>
              <w:top w:w="80" w:type="dxa"/>
              <w:left w:w="100" w:type="dxa"/>
              <w:bottom w:w="80" w:type="dxa"/>
              <w:right w:w="100" w:type="dxa"/>
            </w:tcMar>
            <w:vAlign w:val="center"/>
          </w:tcPr>
          <w:p w14:paraId="74F9B55B" w14:textId="77777777" w:rsidR="00685A5E" w:rsidRDefault="00000000">
            <w:r>
              <w:rPr>
                <w:sz w:val="16"/>
              </w:rPr>
              <w:t>Bacini</w:t>
            </w:r>
          </w:p>
        </w:tc>
        <w:tc>
          <w:tcPr>
            <w:tcW w:w="2551" w:type="dxa"/>
            <w:tcMar>
              <w:top w:w="80" w:type="dxa"/>
              <w:left w:w="100" w:type="dxa"/>
              <w:bottom w:w="80" w:type="dxa"/>
              <w:right w:w="100" w:type="dxa"/>
            </w:tcMar>
            <w:vAlign w:val="center"/>
          </w:tcPr>
          <w:p w14:paraId="2AAF6C6E" w14:textId="77777777" w:rsidR="00685A5E" w:rsidRDefault="00000000">
            <w:r>
              <w:rPr>
                <w:sz w:val="16"/>
              </w:rPr>
              <w:t>21 recettori idrografici NW</w:t>
            </w:r>
          </w:p>
        </w:tc>
        <w:tc>
          <w:tcPr>
            <w:tcW w:w="3231" w:type="dxa"/>
            <w:tcMar>
              <w:top w:w="80" w:type="dxa"/>
              <w:left w:w="100" w:type="dxa"/>
              <w:bottom w:w="80" w:type="dxa"/>
              <w:right w:w="100" w:type="dxa"/>
            </w:tcMar>
            <w:vAlign w:val="center"/>
          </w:tcPr>
          <w:p w14:paraId="26DF81EB" w14:textId="77777777" w:rsidR="00685A5E" w:rsidRDefault="00000000">
            <w:r>
              <w:rPr>
                <w:sz w:val="16"/>
              </w:rPr>
              <w:t>Unità spaziale del modello</w:t>
            </w:r>
          </w:p>
        </w:tc>
        <w:tc>
          <w:tcPr>
            <w:tcW w:w="2098" w:type="dxa"/>
            <w:tcMar>
              <w:top w:w="80" w:type="dxa"/>
              <w:left w:w="100" w:type="dxa"/>
              <w:bottom w:w="80" w:type="dxa"/>
              <w:right w:w="100" w:type="dxa"/>
            </w:tcMar>
            <w:vAlign w:val="center"/>
          </w:tcPr>
          <w:p w14:paraId="6787D28F" w14:textId="77777777" w:rsidR="00685A5E" w:rsidRDefault="00000000">
            <w:r>
              <w:rPr>
                <w:sz w:val="16"/>
              </w:rPr>
              <w:t>Blocco chiuso</w:t>
            </w:r>
          </w:p>
        </w:tc>
      </w:tr>
      <w:tr w:rsidR="00685A5E" w14:paraId="1ACA3287" w14:textId="77777777">
        <w:trPr>
          <w:jc w:val="center"/>
        </w:trPr>
        <w:tc>
          <w:tcPr>
            <w:tcW w:w="1191" w:type="dxa"/>
            <w:shd w:val="clear" w:color="auto" w:fill="F4F7F9"/>
            <w:tcMar>
              <w:top w:w="80" w:type="dxa"/>
              <w:left w:w="100" w:type="dxa"/>
              <w:bottom w:w="80" w:type="dxa"/>
              <w:right w:w="100" w:type="dxa"/>
            </w:tcMar>
            <w:vAlign w:val="center"/>
          </w:tcPr>
          <w:p w14:paraId="4F37D19E" w14:textId="77777777" w:rsidR="00685A5E" w:rsidRDefault="00000000">
            <w:r>
              <w:rPr>
                <w:sz w:val="16"/>
              </w:rPr>
              <w:t>Soglie</w:t>
            </w:r>
          </w:p>
        </w:tc>
        <w:tc>
          <w:tcPr>
            <w:tcW w:w="2551" w:type="dxa"/>
            <w:shd w:val="clear" w:color="auto" w:fill="F4F7F9"/>
            <w:tcMar>
              <w:top w:w="80" w:type="dxa"/>
              <w:left w:w="100" w:type="dxa"/>
              <w:bottom w:w="80" w:type="dxa"/>
              <w:right w:w="100" w:type="dxa"/>
            </w:tcMar>
            <w:vAlign w:val="center"/>
          </w:tcPr>
          <w:p w14:paraId="2B7177D6" w14:textId="77777777" w:rsidR="00685A5E" w:rsidRDefault="00000000">
            <w:r>
              <w:rPr>
                <w:sz w:val="16"/>
              </w:rPr>
              <w:t>Documentazione ufficiale regionale</w:t>
            </w:r>
          </w:p>
        </w:tc>
        <w:tc>
          <w:tcPr>
            <w:tcW w:w="3231" w:type="dxa"/>
            <w:shd w:val="clear" w:color="auto" w:fill="F4F7F9"/>
            <w:tcMar>
              <w:top w:w="80" w:type="dxa"/>
              <w:left w:w="100" w:type="dxa"/>
              <w:bottom w:w="80" w:type="dxa"/>
              <w:right w:w="100" w:type="dxa"/>
            </w:tcMar>
            <w:vAlign w:val="center"/>
          </w:tcPr>
          <w:p w14:paraId="3B0F13A0" w14:textId="77777777" w:rsidR="00685A5E" w:rsidRDefault="00000000">
            <w:r>
              <w:rPr>
                <w:sz w:val="16"/>
              </w:rPr>
              <w:t>Classificazione degli eventi e delle criticità</w:t>
            </w:r>
          </w:p>
        </w:tc>
        <w:tc>
          <w:tcPr>
            <w:tcW w:w="2098" w:type="dxa"/>
            <w:shd w:val="clear" w:color="auto" w:fill="F4F7F9"/>
            <w:tcMar>
              <w:top w:w="80" w:type="dxa"/>
              <w:left w:w="100" w:type="dxa"/>
              <w:bottom w:w="80" w:type="dxa"/>
              <w:right w:w="100" w:type="dxa"/>
            </w:tcMar>
            <w:vAlign w:val="center"/>
          </w:tcPr>
          <w:p w14:paraId="4C70B485" w14:textId="77777777" w:rsidR="00685A5E" w:rsidRDefault="00000000">
            <w:r>
              <w:rPr>
                <w:sz w:val="16"/>
              </w:rPr>
              <w:t>Acquisita; da armonizzare nel database unico</w:t>
            </w:r>
          </w:p>
        </w:tc>
      </w:tr>
    </w:tbl>
    <w:p w14:paraId="5A012136" w14:textId="77777777" w:rsidR="00685A5E" w:rsidRDefault="00685A5E"/>
    <w:p w14:paraId="7863E8FC" w14:textId="77777777" w:rsidR="00685A5E" w:rsidRDefault="00000000">
      <w:pPr>
        <w:pStyle w:val="Titolo2"/>
      </w:pPr>
      <w:r>
        <w:t>3.1 Atmosfera - ERA5</w:t>
      </w:r>
    </w:p>
    <w:p w14:paraId="2BEDF99E" w14:textId="77777777" w:rsidR="00685A5E" w:rsidRDefault="00000000" w:rsidP="00B86339">
      <w:pPr>
        <w:jc w:val="both"/>
      </w:pPr>
      <w:r>
        <w:t>ERA5 costituisce la griglia atmosferica uniforme che permette di superare i confini amministrativi. Il periodo scelto è settembre-dicembre 1987-2025, pari a 39 stagioni e 156 mesi. Per ogni mese vengono richieste quattro famiglie: campi integrati di sorgente a 3 ore, campi a livelli di pressione a 3 ore, precipitazione oraria e stato giornaliero del suolo/neve. Al 22 agosto 2026 il downloader ha completato 93 mesi su 156. Al termine saranno attesi 624 file e verrà eseguito un audit strutturale di tutte le famiglie prima di avviare la fase di unificazione.</w:t>
      </w:r>
    </w:p>
    <w:p w14:paraId="638DF5CB" w14:textId="77777777" w:rsidR="00685A5E" w:rsidRDefault="00000000" w:rsidP="00B86339">
      <w:pPr>
        <w:jc w:val="both"/>
      </w:pPr>
      <w:r>
        <w:t>La calibrazione sull'evento dell'ottobre 2000 ha mostrato un accordo quasi perfetto tra il calcolo indipendente dell'IVT e i flussi integrati nativi ERA5. Per la serie storica verranno quindi utilizzati prioritariamente i flussi integrati nativi, mantenendo i livelli 925/850/700 hPa come diagnostica fisica del trasporto e dell'orografia.</w:t>
      </w:r>
    </w:p>
    <w:p w14:paraId="581B4CF4" w14:textId="77777777" w:rsidR="00685A5E" w:rsidRDefault="00000000">
      <w:pPr>
        <w:pStyle w:val="Titolo2"/>
      </w:pPr>
      <w:r>
        <w:t>3.2 Mare - Copernicus Marine</w:t>
      </w:r>
    </w:p>
    <w:p w14:paraId="2A640F2C" w14:textId="77777777" w:rsidR="00685A5E" w:rsidRDefault="00000000" w:rsidP="00B86339">
      <w:pPr>
        <w:jc w:val="both"/>
      </w:pPr>
      <w:r>
        <w:t>Il blocco marino storico comprende SST giornaliera e temperatura tridimensionale mensile per settembre-dicembre 1987-2025. La SST è riferita a una climatologia giornaliera 1991-2020; l'OHC 0-100 m è calcolato integrando la temperatura nella colonna marina con spessori e maschera del modello e viene trasformato in anomalia mensile. Il blocco 2026, con dati giornalieri ad alta risoluzione temporale, è già stato chiuso e validato.</w:t>
      </w:r>
    </w:p>
    <w:p w14:paraId="5BA6DF5A" w14:textId="77777777" w:rsidR="00685A5E" w:rsidRDefault="00000000" w:rsidP="00B86339">
      <w:pPr>
        <w:jc w:val="both"/>
      </w:pPr>
      <w:r>
        <w:t>Nel modello il calore marino non viene trattato come causa automatica di pioggia. SST e OHC descrivono lo stato del serbatoio termico; la loro rilevanza emerge solo quando sono connessi alla direzione e intensità del trasporto atmosferico, alla disponibilità di vapore e alla persistenza del flusso verso un determinato bacino.</w:t>
      </w:r>
    </w:p>
    <w:p w14:paraId="2BD36DC4" w14:textId="77777777" w:rsidR="00685A5E" w:rsidRDefault="00000000">
      <w:pPr>
        <w:pStyle w:val="Titolo2"/>
      </w:pPr>
      <w:r>
        <w:t>3.3 Territorio e 21 recettori idrografici</w:t>
      </w:r>
    </w:p>
    <w:p w14:paraId="6926CB85" w14:textId="77777777" w:rsidR="00685A5E" w:rsidRDefault="00000000" w:rsidP="00B86339">
      <w:pPr>
        <w:jc w:val="both"/>
      </w:pPr>
      <w:r>
        <w:t xml:space="preserve">La topografia è descritta con Copernicus DEM GLO-30, con risoluzione dell'ordine di 30 m, dal quale potranno essere ricavati quota, pendenza, esposizione, profili e indici di ostacolo orografico. Il dominio è stato suddiviso in 21 recettori idrografici: NW_DORA_RIPARIA, NW_STURA_LANZO, NW_STURA_DEMONTE, </w:t>
      </w:r>
      <w:r>
        <w:lastRenderedPageBreak/>
        <w:t>NW_TANARO_ALTO, NW_TANARO_MEDIO_BASSO, NW_BORMIDA, NW_ORBA, NW_SCRIVIA, NW_DORA_BALTEA, NW_ORCO, NW_PELLICE, NW_CHISONE, NW_MAIRA, NW_VARAITA, NW_SESIA, NW_TOCE, LIG_BISAGNO, LIG_POLCEVERA, LIG_ENTELLA, LIG_MAGRA e LIG_CENTA.</w:t>
      </w:r>
    </w:p>
    <w:p w14:paraId="105AACEC" w14:textId="77777777" w:rsidR="00685A5E" w:rsidRDefault="00000000">
      <w:pPr>
        <w:pStyle w:val="Titolo1"/>
      </w:pPr>
      <w:r>
        <w:t>4. Proposta operativa: uno standard nazionale federato per i dati idrometeorologici</w:t>
      </w:r>
    </w:p>
    <w:p w14:paraId="01A89A07" w14:textId="77777777" w:rsidR="00685A5E" w:rsidRDefault="00000000">
      <w:pPr>
        <w:pStyle w:val="Titolo2"/>
      </w:pPr>
      <w:r>
        <w:t>4.1 Non serve rifare i database regionali</w:t>
      </w:r>
    </w:p>
    <w:p w14:paraId="3C29AC2D" w14:textId="77777777" w:rsidR="00685A5E" w:rsidRDefault="00000000" w:rsidP="00B86339">
      <w:pPr>
        <w:jc w:val="both"/>
      </w:pPr>
      <w:r>
        <w:t>La proposta non richiede che ogni Regione abbandoni i sistemi informativi esistenti né che lo Stato costruisca da zero un nuovo data center che riceva in tempo reale tutti i dati. È sufficiente introdurre un livello di interoperabilità esterno: ciascuna amministrazione mantiene database, procedure interne e sistemi operativi, ma pubblica un'interfaccia standard che traduce le proprie strutture nel modello nazionale.</w:t>
      </w:r>
    </w:p>
    <w:tbl>
      <w:tblPr>
        <w:tblW w:w="0" w:type="auto"/>
        <w:jc w:val="center"/>
        <w:tblBorders>
          <w:top w:val="single" w:sz="6" w:space="0" w:color="90A4AE"/>
          <w:left w:val="single" w:sz="6" w:space="0" w:color="90A4AE"/>
          <w:bottom w:val="single" w:sz="6" w:space="0" w:color="90A4AE"/>
          <w:right w:val="single" w:sz="6" w:space="0" w:color="90A4AE"/>
          <w:insideH w:val="single" w:sz="6" w:space="0" w:color="90A4AE"/>
          <w:insideV w:val="single" w:sz="6" w:space="0" w:color="90A4AE"/>
        </w:tblBorders>
        <w:tblLook w:val="04A0" w:firstRow="1" w:lastRow="0" w:firstColumn="1" w:lastColumn="0" w:noHBand="0" w:noVBand="1"/>
      </w:tblPr>
      <w:tblGrid>
        <w:gridCol w:w="9746"/>
      </w:tblGrid>
      <w:tr w:rsidR="00685A5E" w14:paraId="2C45CBCB" w14:textId="77777777">
        <w:trPr>
          <w:jc w:val="center"/>
        </w:trPr>
        <w:tc>
          <w:tcPr>
            <w:tcW w:w="9746" w:type="dxa"/>
            <w:shd w:val="clear" w:color="auto" w:fill="EAF1F5"/>
          </w:tcPr>
          <w:p w14:paraId="25BF0594" w14:textId="77777777" w:rsidR="00685A5E" w:rsidRDefault="00000000">
            <w:r>
              <w:rPr>
                <w:b/>
                <w:color w:val="163A4D"/>
              </w:rPr>
              <w:t>Architettura proposta</w:t>
            </w:r>
          </w:p>
        </w:tc>
      </w:tr>
      <w:tr w:rsidR="00685A5E" w14:paraId="23325246" w14:textId="77777777">
        <w:trPr>
          <w:jc w:val="center"/>
        </w:trPr>
        <w:tc>
          <w:tcPr>
            <w:tcW w:w="9746" w:type="dxa"/>
            <w:tcMar>
              <w:top w:w="100" w:type="dxa"/>
              <w:left w:w="140" w:type="dxa"/>
              <w:bottom w:w="100" w:type="dxa"/>
              <w:right w:w="140" w:type="dxa"/>
            </w:tcMar>
          </w:tcPr>
          <w:p w14:paraId="0CA7FA19" w14:textId="77777777" w:rsidR="00685A5E" w:rsidRDefault="00000000">
            <w:pPr>
              <w:pStyle w:val="Boxtext"/>
            </w:pPr>
            <w:r>
              <w:t>Database interno Regione/ARPA/Centro Funzionale -&gt; adattatore locale -&gt; API e bulk download conformi allo standard nazionale.</w:t>
            </w:r>
          </w:p>
        </w:tc>
      </w:tr>
      <w:tr w:rsidR="00685A5E" w14:paraId="5AF0A624" w14:textId="77777777">
        <w:trPr>
          <w:jc w:val="center"/>
        </w:trPr>
        <w:tc>
          <w:tcPr>
            <w:tcW w:w="9746" w:type="dxa"/>
            <w:tcMar>
              <w:top w:w="100" w:type="dxa"/>
              <w:left w:w="140" w:type="dxa"/>
              <w:bottom w:w="100" w:type="dxa"/>
              <w:right w:w="140" w:type="dxa"/>
            </w:tcMar>
          </w:tcPr>
          <w:p w14:paraId="5C8AFBF4" w14:textId="77777777" w:rsidR="00685A5E" w:rsidRDefault="00000000">
            <w:pPr>
              <w:pStyle w:val="Boxtext"/>
            </w:pPr>
            <w:r>
              <w:t>Il catalogo nazionale può indicizzare metadati e endpoint, senza duplicare obbligatoriamente tutti i dati. Il sistema è quindi federato: l’utente vede una sola grammatica, mentre i dati possono restare fisicamente presso i titolari regionali.</w:t>
            </w:r>
          </w:p>
        </w:tc>
      </w:tr>
      <w:tr w:rsidR="00685A5E" w14:paraId="144DC4F9" w14:textId="77777777">
        <w:trPr>
          <w:jc w:val="center"/>
        </w:trPr>
        <w:tc>
          <w:tcPr>
            <w:tcW w:w="9746" w:type="dxa"/>
            <w:tcMar>
              <w:top w:w="100" w:type="dxa"/>
              <w:left w:w="140" w:type="dxa"/>
              <w:bottom w:w="100" w:type="dxa"/>
              <w:right w:w="140" w:type="dxa"/>
            </w:tcMar>
          </w:tcPr>
          <w:p w14:paraId="5D229F7F" w14:textId="77777777" w:rsidR="00685A5E" w:rsidRDefault="00000000">
            <w:pPr>
              <w:pStyle w:val="Boxtext"/>
            </w:pPr>
            <w:r>
              <w:t>Una replica nazionale opzionale può essere mantenuta per resilienza, ricerca o protezione civile, ma non è necessaria per ottenere interoperabilità pubblica.</w:t>
            </w:r>
          </w:p>
        </w:tc>
      </w:tr>
    </w:tbl>
    <w:p w14:paraId="068A4546" w14:textId="77777777" w:rsidR="00685A5E" w:rsidRDefault="00685A5E"/>
    <w:p w14:paraId="0190467B" w14:textId="77777777" w:rsidR="00685A5E" w:rsidRDefault="00000000" w:rsidP="00B86339">
      <w:pPr>
        <w:jc w:val="both"/>
      </w:pPr>
      <w:r>
        <w:t>Questa soluzione riduce drasticamente i costi e i rischi di migrazione. Il lavoro principale è una tantum: definire vocabolario, schema, metadati, quality flag e API; ciascun ente implementa poi un adattatore verso il proprio database. Il modello è coerente con le Linee guida AgID sull'interoperabilità tecnica delle pubbliche amministrazioni, che mirano proprio allo scambio di dati tra amministrazioni centrali, regionali e locali mediante standard condivisi. [11]</w:t>
      </w:r>
    </w:p>
    <w:p w14:paraId="16EC8B11" w14:textId="77777777" w:rsidR="00685A5E" w:rsidRDefault="00000000">
      <w:pPr>
        <w:pStyle w:val="Titolo2"/>
      </w:pPr>
      <w:r>
        <w:t>4.2 Modello dati minimo obbligatorio</w:t>
      </w:r>
    </w:p>
    <w:p w14:paraId="0B9FCF5D" w14:textId="77777777" w:rsidR="00685A5E" w:rsidRDefault="00000000" w:rsidP="00B86339">
      <w:pPr>
        <w:jc w:val="both"/>
      </w:pPr>
      <w:r>
        <w:t>Lo standard dovrebbe distinguere nettamente il dato di osservazione dal metadato della stazione e dal metadato della serie. La tabella seguente propone il nucleo minimo. Campi ulteriori potrebbero essere aggiunti dai singoli enti, ma quelli indicati dovrebbero essere sempre presenti e avere la stessa semantica nazionale.</w:t>
      </w:r>
    </w:p>
    <w:tbl>
      <w:tblPr>
        <w:tblW w:w="0" w:type="auto"/>
        <w:jc w:val="center"/>
        <w:tblBorders>
          <w:top w:val="single" w:sz="4" w:space="0" w:color="AAB7C1"/>
          <w:left w:val="single" w:sz="4" w:space="0" w:color="AAB7C1"/>
          <w:bottom w:val="single" w:sz="4" w:space="0" w:color="AAB7C1"/>
          <w:right w:val="single" w:sz="4" w:space="0" w:color="AAB7C1"/>
          <w:insideH w:val="single" w:sz="4" w:space="0" w:color="AAB7C1"/>
          <w:insideV w:val="single" w:sz="4" w:space="0" w:color="AAB7C1"/>
        </w:tblBorders>
        <w:tblLook w:val="04A0" w:firstRow="1" w:lastRow="0" w:firstColumn="1" w:lastColumn="0" w:noHBand="0" w:noVBand="1"/>
      </w:tblPr>
      <w:tblGrid>
        <w:gridCol w:w="1757"/>
        <w:gridCol w:w="4082"/>
        <w:gridCol w:w="3402"/>
      </w:tblGrid>
      <w:tr w:rsidR="00685A5E" w14:paraId="3431D869" w14:textId="77777777">
        <w:trPr>
          <w:tblHeader/>
          <w:jc w:val="center"/>
        </w:trPr>
        <w:tc>
          <w:tcPr>
            <w:tcW w:w="1757" w:type="dxa"/>
            <w:shd w:val="clear" w:color="auto" w:fill="163A4D"/>
            <w:tcMar>
              <w:top w:w="80" w:type="dxa"/>
              <w:left w:w="100" w:type="dxa"/>
              <w:bottom w:w="80" w:type="dxa"/>
              <w:right w:w="100" w:type="dxa"/>
            </w:tcMar>
          </w:tcPr>
          <w:p w14:paraId="0CE2ED01" w14:textId="77777777" w:rsidR="00685A5E" w:rsidRDefault="00000000">
            <w:pPr>
              <w:jc w:val="center"/>
            </w:pPr>
            <w:r>
              <w:rPr>
                <w:b/>
                <w:color w:val="FFFFFF"/>
                <w:sz w:val="15"/>
              </w:rPr>
              <w:t>Campo</w:t>
            </w:r>
          </w:p>
        </w:tc>
        <w:tc>
          <w:tcPr>
            <w:tcW w:w="4082" w:type="dxa"/>
            <w:shd w:val="clear" w:color="auto" w:fill="163A4D"/>
            <w:tcMar>
              <w:top w:w="80" w:type="dxa"/>
              <w:left w:w="100" w:type="dxa"/>
              <w:bottom w:w="80" w:type="dxa"/>
              <w:right w:w="100" w:type="dxa"/>
            </w:tcMar>
          </w:tcPr>
          <w:p w14:paraId="78AB02C2" w14:textId="77777777" w:rsidR="00685A5E" w:rsidRDefault="00000000">
            <w:pPr>
              <w:jc w:val="center"/>
            </w:pPr>
            <w:r>
              <w:rPr>
                <w:b/>
                <w:color w:val="FFFFFF"/>
                <w:sz w:val="15"/>
              </w:rPr>
              <w:t>Contenuto minimo</w:t>
            </w:r>
          </w:p>
        </w:tc>
        <w:tc>
          <w:tcPr>
            <w:tcW w:w="3402" w:type="dxa"/>
            <w:shd w:val="clear" w:color="auto" w:fill="163A4D"/>
            <w:tcMar>
              <w:top w:w="80" w:type="dxa"/>
              <w:left w:w="100" w:type="dxa"/>
              <w:bottom w:w="80" w:type="dxa"/>
              <w:right w:w="100" w:type="dxa"/>
            </w:tcMar>
          </w:tcPr>
          <w:p w14:paraId="5395C84B" w14:textId="77777777" w:rsidR="00685A5E" w:rsidRDefault="00000000">
            <w:pPr>
              <w:jc w:val="center"/>
            </w:pPr>
            <w:r>
              <w:rPr>
                <w:b/>
                <w:color w:val="FFFFFF"/>
                <w:sz w:val="15"/>
              </w:rPr>
              <w:t>Esempio / regola</w:t>
            </w:r>
          </w:p>
        </w:tc>
      </w:tr>
      <w:tr w:rsidR="00685A5E" w14:paraId="7EF2643F" w14:textId="77777777">
        <w:trPr>
          <w:jc w:val="center"/>
        </w:trPr>
        <w:tc>
          <w:tcPr>
            <w:tcW w:w="1757" w:type="dxa"/>
            <w:tcMar>
              <w:top w:w="80" w:type="dxa"/>
              <w:left w:w="100" w:type="dxa"/>
              <w:bottom w:w="80" w:type="dxa"/>
              <w:right w:w="100" w:type="dxa"/>
            </w:tcMar>
            <w:vAlign w:val="center"/>
          </w:tcPr>
          <w:p w14:paraId="774814F3" w14:textId="77777777" w:rsidR="00685A5E" w:rsidRDefault="00000000">
            <w:r>
              <w:rPr>
                <w:sz w:val="15"/>
              </w:rPr>
              <w:t>station_id</w:t>
            </w:r>
          </w:p>
        </w:tc>
        <w:tc>
          <w:tcPr>
            <w:tcW w:w="4082" w:type="dxa"/>
            <w:tcMar>
              <w:top w:w="80" w:type="dxa"/>
              <w:left w:w="100" w:type="dxa"/>
              <w:bottom w:w="80" w:type="dxa"/>
              <w:right w:w="100" w:type="dxa"/>
            </w:tcMar>
            <w:vAlign w:val="center"/>
          </w:tcPr>
          <w:p w14:paraId="2358A232" w14:textId="77777777" w:rsidR="00685A5E" w:rsidRDefault="00000000">
            <w:r>
              <w:rPr>
                <w:sz w:val="15"/>
              </w:rPr>
              <w:t>Identificativo persistente nazionale della stazione</w:t>
            </w:r>
          </w:p>
        </w:tc>
        <w:tc>
          <w:tcPr>
            <w:tcW w:w="3402" w:type="dxa"/>
            <w:tcMar>
              <w:top w:w="80" w:type="dxa"/>
              <w:left w:w="100" w:type="dxa"/>
              <w:bottom w:w="80" w:type="dxa"/>
              <w:right w:w="100" w:type="dxa"/>
            </w:tcMar>
            <w:vAlign w:val="center"/>
          </w:tcPr>
          <w:p w14:paraId="1A530BA4" w14:textId="77777777" w:rsidR="00685A5E" w:rsidRDefault="00000000">
            <w:r>
              <w:rPr>
                <w:sz w:val="15"/>
              </w:rPr>
              <w:t>IT-PIE-ARPAP-004095-900; non deve cambiare con il portale</w:t>
            </w:r>
          </w:p>
        </w:tc>
      </w:tr>
      <w:tr w:rsidR="00685A5E" w14:paraId="348895BA" w14:textId="77777777">
        <w:trPr>
          <w:jc w:val="center"/>
        </w:trPr>
        <w:tc>
          <w:tcPr>
            <w:tcW w:w="1757" w:type="dxa"/>
            <w:shd w:val="clear" w:color="auto" w:fill="F4F7F9"/>
            <w:tcMar>
              <w:top w:w="80" w:type="dxa"/>
              <w:left w:w="100" w:type="dxa"/>
              <w:bottom w:w="80" w:type="dxa"/>
              <w:right w:w="100" w:type="dxa"/>
            </w:tcMar>
            <w:vAlign w:val="center"/>
          </w:tcPr>
          <w:p w14:paraId="33FCC4A4" w14:textId="77777777" w:rsidR="00685A5E" w:rsidRDefault="00000000">
            <w:r>
              <w:rPr>
                <w:sz w:val="15"/>
              </w:rPr>
              <w:t>provider</w:t>
            </w:r>
          </w:p>
        </w:tc>
        <w:tc>
          <w:tcPr>
            <w:tcW w:w="4082" w:type="dxa"/>
            <w:shd w:val="clear" w:color="auto" w:fill="F4F7F9"/>
            <w:tcMar>
              <w:top w:w="80" w:type="dxa"/>
              <w:left w:w="100" w:type="dxa"/>
              <w:bottom w:w="80" w:type="dxa"/>
              <w:right w:w="100" w:type="dxa"/>
            </w:tcMar>
            <w:vAlign w:val="center"/>
          </w:tcPr>
          <w:p w14:paraId="031095E2" w14:textId="77777777" w:rsidR="00685A5E" w:rsidRDefault="00000000">
            <w:r>
              <w:rPr>
                <w:sz w:val="15"/>
              </w:rPr>
              <w:t>Titolare/responsabile del dato</w:t>
            </w:r>
          </w:p>
        </w:tc>
        <w:tc>
          <w:tcPr>
            <w:tcW w:w="3402" w:type="dxa"/>
            <w:shd w:val="clear" w:color="auto" w:fill="F4F7F9"/>
            <w:tcMar>
              <w:top w:w="80" w:type="dxa"/>
              <w:left w:w="100" w:type="dxa"/>
              <w:bottom w:w="80" w:type="dxa"/>
              <w:right w:w="100" w:type="dxa"/>
            </w:tcMar>
            <w:vAlign w:val="center"/>
          </w:tcPr>
          <w:p w14:paraId="2E52AB76" w14:textId="77777777" w:rsidR="00685A5E" w:rsidRDefault="00000000">
            <w:r>
              <w:rPr>
                <w:sz w:val="15"/>
              </w:rPr>
              <w:t>ARPA Piemonte, ARPAL, Centro Funzionale RAVDA</w:t>
            </w:r>
          </w:p>
        </w:tc>
      </w:tr>
      <w:tr w:rsidR="00685A5E" w14:paraId="06395229" w14:textId="77777777">
        <w:trPr>
          <w:jc w:val="center"/>
        </w:trPr>
        <w:tc>
          <w:tcPr>
            <w:tcW w:w="1757" w:type="dxa"/>
            <w:tcMar>
              <w:top w:w="80" w:type="dxa"/>
              <w:left w:w="100" w:type="dxa"/>
              <w:bottom w:w="80" w:type="dxa"/>
              <w:right w:w="100" w:type="dxa"/>
            </w:tcMar>
            <w:vAlign w:val="center"/>
          </w:tcPr>
          <w:p w14:paraId="76E4D277" w14:textId="77777777" w:rsidR="00685A5E" w:rsidRDefault="00000000">
            <w:r>
              <w:rPr>
                <w:sz w:val="15"/>
              </w:rPr>
              <w:t>station_name</w:t>
            </w:r>
          </w:p>
        </w:tc>
        <w:tc>
          <w:tcPr>
            <w:tcW w:w="4082" w:type="dxa"/>
            <w:tcMar>
              <w:top w:w="80" w:type="dxa"/>
              <w:left w:w="100" w:type="dxa"/>
              <w:bottom w:w="80" w:type="dxa"/>
              <w:right w:w="100" w:type="dxa"/>
            </w:tcMar>
            <w:vAlign w:val="center"/>
          </w:tcPr>
          <w:p w14:paraId="436B0D86" w14:textId="77777777" w:rsidR="00685A5E" w:rsidRDefault="00000000">
            <w:r>
              <w:rPr>
                <w:sz w:val="15"/>
              </w:rPr>
              <w:t>Denominazione ufficiale corrente</w:t>
            </w:r>
          </w:p>
        </w:tc>
        <w:tc>
          <w:tcPr>
            <w:tcW w:w="3402" w:type="dxa"/>
            <w:tcMar>
              <w:top w:w="80" w:type="dxa"/>
              <w:left w:w="100" w:type="dxa"/>
              <w:bottom w:w="80" w:type="dxa"/>
              <w:right w:w="100" w:type="dxa"/>
            </w:tcMar>
            <w:vAlign w:val="center"/>
          </w:tcPr>
          <w:p w14:paraId="7CF2B5E7" w14:textId="77777777" w:rsidR="00685A5E" w:rsidRDefault="00000000">
            <w:r>
              <w:rPr>
                <w:sz w:val="15"/>
              </w:rPr>
              <w:t>Garessio Tanaro</w:t>
            </w:r>
          </w:p>
        </w:tc>
      </w:tr>
      <w:tr w:rsidR="00685A5E" w14:paraId="2B1EE52C" w14:textId="77777777">
        <w:trPr>
          <w:jc w:val="center"/>
        </w:trPr>
        <w:tc>
          <w:tcPr>
            <w:tcW w:w="1757" w:type="dxa"/>
            <w:shd w:val="clear" w:color="auto" w:fill="F4F7F9"/>
            <w:tcMar>
              <w:top w:w="80" w:type="dxa"/>
              <w:left w:w="100" w:type="dxa"/>
              <w:bottom w:w="80" w:type="dxa"/>
              <w:right w:w="100" w:type="dxa"/>
            </w:tcMar>
            <w:vAlign w:val="center"/>
          </w:tcPr>
          <w:p w14:paraId="6011B04E" w14:textId="77777777" w:rsidR="00685A5E" w:rsidRDefault="00000000">
            <w:r>
              <w:rPr>
                <w:sz w:val="15"/>
              </w:rPr>
              <w:t>latitude / longitude</w:t>
            </w:r>
          </w:p>
        </w:tc>
        <w:tc>
          <w:tcPr>
            <w:tcW w:w="4082" w:type="dxa"/>
            <w:shd w:val="clear" w:color="auto" w:fill="F4F7F9"/>
            <w:tcMar>
              <w:top w:w="80" w:type="dxa"/>
              <w:left w:w="100" w:type="dxa"/>
              <w:bottom w:w="80" w:type="dxa"/>
              <w:right w:w="100" w:type="dxa"/>
            </w:tcMar>
            <w:vAlign w:val="center"/>
          </w:tcPr>
          <w:p w14:paraId="21A59022" w14:textId="77777777" w:rsidR="00685A5E" w:rsidRDefault="00000000">
            <w:r>
              <w:rPr>
                <w:sz w:val="15"/>
              </w:rPr>
              <w:t>Coordinate WGS84</w:t>
            </w:r>
          </w:p>
        </w:tc>
        <w:tc>
          <w:tcPr>
            <w:tcW w:w="3402" w:type="dxa"/>
            <w:shd w:val="clear" w:color="auto" w:fill="F4F7F9"/>
            <w:tcMar>
              <w:top w:w="80" w:type="dxa"/>
              <w:left w:w="100" w:type="dxa"/>
              <w:bottom w:w="80" w:type="dxa"/>
              <w:right w:w="100" w:type="dxa"/>
            </w:tcMar>
            <w:vAlign w:val="center"/>
          </w:tcPr>
          <w:p w14:paraId="67971C20" w14:textId="77777777" w:rsidR="00685A5E" w:rsidRDefault="00000000">
            <w:r>
              <w:rPr>
                <w:sz w:val="15"/>
              </w:rPr>
              <w:t>gradi decimali, EPSG:4326</w:t>
            </w:r>
          </w:p>
        </w:tc>
      </w:tr>
      <w:tr w:rsidR="00685A5E" w14:paraId="1C6173E6" w14:textId="77777777">
        <w:trPr>
          <w:jc w:val="center"/>
        </w:trPr>
        <w:tc>
          <w:tcPr>
            <w:tcW w:w="1757" w:type="dxa"/>
            <w:tcMar>
              <w:top w:w="80" w:type="dxa"/>
              <w:left w:w="100" w:type="dxa"/>
              <w:bottom w:w="80" w:type="dxa"/>
              <w:right w:w="100" w:type="dxa"/>
            </w:tcMar>
            <w:vAlign w:val="center"/>
          </w:tcPr>
          <w:p w14:paraId="5B4A91E3" w14:textId="77777777" w:rsidR="00685A5E" w:rsidRDefault="00000000">
            <w:r>
              <w:rPr>
                <w:sz w:val="15"/>
              </w:rPr>
              <w:lastRenderedPageBreak/>
              <w:t>elevation_m</w:t>
            </w:r>
          </w:p>
        </w:tc>
        <w:tc>
          <w:tcPr>
            <w:tcW w:w="4082" w:type="dxa"/>
            <w:tcMar>
              <w:top w:w="80" w:type="dxa"/>
              <w:left w:w="100" w:type="dxa"/>
              <w:bottom w:w="80" w:type="dxa"/>
              <w:right w:w="100" w:type="dxa"/>
            </w:tcMar>
            <w:vAlign w:val="center"/>
          </w:tcPr>
          <w:p w14:paraId="56CBA78D" w14:textId="77777777" w:rsidR="00685A5E" w:rsidRDefault="00000000">
            <w:r>
              <w:rPr>
                <w:sz w:val="15"/>
              </w:rPr>
              <w:t>Quota della stazione</w:t>
            </w:r>
          </w:p>
        </w:tc>
        <w:tc>
          <w:tcPr>
            <w:tcW w:w="3402" w:type="dxa"/>
            <w:tcMar>
              <w:top w:w="80" w:type="dxa"/>
              <w:left w:w="100" w:type="dxa"/>
              <w:bottom w:w="80" w:type="dxa"/>
              <w:right w:w="100" w:type="dxa"/>
            </w:tcMar>
            <w:vAlign w:val="center"/>
          </w:tcPr>
          <w:p w14:paraId="5DE7B040" w14:textId="77777777" w:rsidR="00685A5E" w:rsidRDefault="00000000">
            <w:r>
              <w:rPr>
                <w:sz w:val="15"/>
              </w:rPr>
              <w:t>metri s.l.m.</w:t>
            </w:r>
          </w:p>
        </w:tc>
      </w:tr>
      <w:tr w:rsidR="00685A5E" w14:paraId="4FF7FD18" w14:textId="77777777">
        <w:trPr>
          <w:jc w:val="center"/>
        </w:trPr>
        <w:tc>
          <w:tcPr>
            <w:tcW w:w="1757" w:type="dxa"/>
            <w:shd w:val="clear" w:color="auto" w:fill="F4F7F9"/>
            <w:tcMar>
              <w:top w:w="80" w:type="dxa"/>
              <w:left w:w="100" w:type="dxa"/>
              <w:bottom w:w="80" w:type="dxa"/>
              <w:right w:w="100" w:type="dxa"/>
            </w:tcMar>
            <w:vAlign w:val="center"/>
          </w:tcPr>
          <w:p w14:paraId="61A80091" w14:textId="77777777" w:rsidR="00685A5E" w:rsidRDefault="00000000">
            <w:r>
              <w:rPr>
                <w:sz w:val="15"/>
              </w:rPr>
              <w:t>watercourse / basin_id</w:t>
            </w:r>
          </w:p>
        </w:tc>
        <w:tc>
          <w:tcPr>
            <w:tcW w:w="4082" w:type="dxa"/>
            <w:shd w:val="clear" w:color="auto" w:fill="F4F7F9"/>
            <w:tcMar>
              <w:top w:w="80" w:type="dxa"/>
              <w:left w:w="100" w:type="dxa"/>
              <w:bottom w:w="80" w:type="dxa"/>
              <w:right w:w="100" w:type="dxa"/>
            </w:tcMar>
            <w:vAlign w:val="center"/>
          </w:tcPr>
          <w:p w14:paraId="052A957E" w14:textId="77777777" w:rsidR="00685A5E" w:rsidRDefault="00000000">
            <w:r>
              <w:rPr>
                <w:sz w:val="15"/>
              </w:rPr>
              <w:t>Corso d’acqua e bacino, quando applicabile</w:t>
            </w:r>
          </w:p>
        </w:tc>
        <w:tc>
          <w:tcPr>
            <w:tcW w:w="3402" w:type="dxa"/>
            <w:shd w:val="clear" w:color="auto" w:fill="F4F7F9"/>
            <w:tcMar>
              <w:top w:w="80" w:type="dxa"/>
              <w:left w:w="100" w:type="dxa"/>
              <w:bottom w:w="80" w:type="dxa"/>
              <w:right w:w="100" w:type="dxa"/>
            </w:tcMar>
            <w:vAlign w:val="center"/>
          </w:tcPr>
          <w:p w14:paraId="4DB5BBF1" w14:textId="77777777" w:rsidR="00685A5E" w:rsidRDefault="00000000">
            <w:r>
              <w:rPr>
                <w:sz w:val="15"/>
              </w:rPr>
              <w:t>Tanaro; identificativo bacino nazionale</w:t>
            </w:r>
          </w:p>
        </w:tc>
      </w:tr>
      <w:tr w:rsidR="00685A5E" w14:paraId="5E488B25" w14:textId="77777777">
        <w:trPr>
          <w:jc w:val="center"/>
        </w:trPr>
        <w:tc>
          <w:tcPr>
            <w:tcW w:w="1757" w:type="dxa"/>
            <w:tcMar>
              <w:top w:w="80" w:type="dxa"/>
              <w:left w:w="100" w:type="dxa"/>
              <w:bottom w:w="80" w:type="dxa"/>
              <w:right w:w="100" w:type="dxa"/>
            </w:tcMar>
            <w:vAlign w:val="center"/>
          </w:tcPr>
          <w:p w14:paraId="77B554D0" w14:textId="77777777" w:rsidR="00685A5E" w:rsidRDefault="00000000">
            <w:r>
              <w:rPr>
                <w:sz w:val="15"/>
              </w:rPr>
              <w:t>variable_code</w:t>
            </w:r>
          </w:p>
        </w:tc>
        <w:tc>
          <w:tcPr>
            <w:tcW w:w="4082" w:type="dxa"/>
            <w:tcMar>
              <w:top w:w="80" w:type="dxa"/>
              <w:left w:w="100" w:type="dxa"/>
              <w:bottom w:w="80" w:type="dxa"/>
              <w:right w:w="100" w:type="dxa"/>
            </w:tcMar>
            <w:vAlign w:val="center"/>
          </w:tcPr>
          <w:p w14:paraId="02839A44" w14:textId="77777777" w:rsidR="00685A5E" w:rsidRDefault="00000000">
            <w:r>
              <w:rPr>
                <w:sz w:val="15"/>
              </w:rPr>
              <w:t>Codice nazionale della grandezza osservata</w:t>
            </w:r>
          </w:p>
        </w:tc>
        <w:tc>
          <w:tcPr>
            <w:tcW w:w="3402" w:type="dxa"/>
            <w:tcMar>
              <w:top w:w="80" w:type="dxa"/>
              <w:left w:w="100" w:type="dxa"/>
              <w:bottom w:w="80" w:type="dxa"/>
              <w:right w:w="100" w:type="dxa"/>
            </w:tcMar>
            <w:vAlign w:val="center"/>
          </w:tcPr>
          <w:p w14:paraId="0DC1C8FF" w14:textId="77777777" w:rsidR="00685A5E" w:rsidRDefault="00000000">
            <w:r>
              <w:rPr>
                <w:sz w:val="15"/>
              </w:rPr>
              <w:t>precipitation_amount, river_level, river_discharge</w:t>
            </w:r>
          </w:p>
        </w:tc>
      </w:tr>
      <w:tr w:rsidR="00685A5E" w14:paraId="6293344E" w14:textId="77777777">
        <w:trPr>
          <w:jc w:val="center"/>
        </w:trPr>
        <w:tc>
          <w:tcPr>
            <w:tcW w:w="1757" w:type="dxa"/>
            <w:shd w:val="clear" w:color="auto" w:fill="F4F7F9"/>
            <w:tcMar>
              <w:top w:w="80" w:type="dxa"/>
              <w:left w:w="100" w:type="dxa"/>
              <w:bottom w:w="80" w:type="dxa"/>
              <w:right w:w="100" w:type="dxa"/>
            </w:tcMar>
            <w:vAlign w:val="center"/>
          </w:tcPr>
          <w:p w14:paraId="200EF73D" w14:textId="77777777" w:rsidR="00685A5E" w:rsidRDefault="00000000">
            <w:r>
              <w:rPr>
                <w:sz w:val="15"/>
              </w:rPr>
              <w:t>unit</w:t>
            </w:r>
          </w:p>
        </w:tc>
        <w:tc>
          <w:tcPr>
            <w:tcW w:w="4082" w:type="dxa"/>
            <w:shd w:val="clear" w:color="auto" w:fill="F4F7F9"/>
            <w:tcMar>
              <w:top w:w="80" w:type="dxa"/>
              <w:left w:w="100" w:type="dxa"/>
              <w:bottom w:w="80" w:type="dxa"/>
              <w:right w:w="100" w:type="dxa"/>
            </w:tcMar>
            <w:vAlign w:val="center"/>
          </w:tcPr>
          <w:p w14:paraId="792FAF1B" w14:textId="77777777" w:rsidR="00685A5E" w:rsidRDefault="00000000">
            <w:r>
              <w:rPr>
                <w:sz w:val="15"/>
              </w:rPr>
              <w:t>Unità dichiarata in forma normalizzata</w:t>
            </w:r>
          </w:p>
        </w:tc>
        <w:tc>
          <w:tcPr>
            <w:tcW w:w="3402" w:type="dxa"/>
            <w:shd w:val="clear" w:color="auto" w:fill="F4F7F9"/>
            <w:tcMar>
              <w:top w:w="80" w:type="dxa"/>
              <w:left w:w="100" w:type="dxa"/>
              <w:bottom w:w="80" w:type="dxa"/>
              <w:right w:w="100" w:type="dxa"/>
            </w:tcMar>
            <w:vAlign w:val="center"/>
          </w:tcPr>
          <w:p w14:paraId="355D97BE" w14:textId="77777777" w:rsidR="00685A5E" w:rsidRDefault="00000000">
            <w:r>
              <w:rPr>
                <w:sz w:val="15"/>
              </w:rPr>
              <w:t>mm, m, m3/s, °C, %, m/s</w:t>
            </w:r>
          </w:p>
        </w:tc>
      </w:tr>
      <w:tr w:rsidR="00685A5E" w14:paraId="6E1904DB" w14:textId="77777777">
        <w:trPr>
          <w:jc w:val="center"/>
        </w:trPr>
        <w:tc>
          <w:tcPr>
            <w:tcW w:w="1757" w:type="dxa"/>
            <w:tcMar>
              <w:top w:w="80" w:type="dxa"/>
              <w:left w:w="100" w:type="dxa"/>
              <w:bottom w:w="80" w:type="dxa"/>
              <w:right w:w="100" w:type="dxa"/>
            </w:tcMar>
            <w:vAlign w:val="center"/>
          </w:tcPr>
          <w:p w14:paraId="444A7DD6" w14:textId="77777777" w:rsidR="00685A5E" w:rsidRDefault="00000000">
            <w:r>
              <w:rPr>
                <w:sz w:val="15"/>
              </w:rPr>
              <w:t>aggregation</w:t>
            </w:r>
          </w:p>
        </w:tc>
        <w:tc>
          <w:tcPr>
            <w:tcW w:w="4082" w:type="dxa"/>
            <w:tcMar>
              <w:top w:w="80" w:type="dxa"/>
              <w:left w:w="100" w:type="dxa"/>
              <w:bottom w:w="80" w:type="dxa"/>
              <w:right w:w="100" w:type="dxa"/>
            </w:tcMar>
            <w:vAlign w:val="center"/>
          </w:tcPr>
          <w:p w14:paraId="78CA4AFD" w14:textId="77777777" w:rsidR="00685A5E" w:rsidRDefault="00000000">
            <w:r>
              <w:rPr>
                <w:sz w:val="15"/>
              </w:rPr>
              <w:t>Semantica temporale del valore</w:t>
            </w:r>
          </w:p>
        </w:tc>
        <w:tc>
          <w:tcPr>
            <w:tcW w:w="3402" w:type="dxa"/>
            <w:tcMar>
              <w:top w:w="80" w:type="dxa"/>
              <w:left w:w="100" w:type="dxa"/>
              <w:bottom w:w="80" w:type="dxa"/>
              <w:right w:w="100" w:type="dxa"/>
            </w:tcMar>
            <w:vAlign w:val="center"/>
          </w:tcPr>
          <w:p w14:paraId="03ABBA5C" w14:textId="77777777" w:rsidR="00685A5E" w:rsidRDefault="00000000">
            <w:r>
              <w:rPr>
                <w:sz w:val="15"/>
              </w:rPr>
              <w:t>instantaneous, mean, minimum, maximum, accumulation</w:t>
            </w:r>
          </w:p>
        </w:tc>
      </w:tr>
      <w:tr w:rsidR="00685A5E" w14:paraId="7F574706" w14:textId="77777777">
        <w:trPr>
          <w:jc w:val="center"/>
        </w:trPr>
        <w:tc>
          <w:tcPr>
            <w:tcW w:w="1757" w:type="dxa"/>
            <w:shd w:val="clear" w:color="auto" w:fill="F4F7F9"/>
            <w:tcMar>
              <w:top w:w="80" w:type="dxa"/>
              <w:left w:w="100" w:type="dxa"/>
              <w:bottom w:w="80" w:type="dxa"/>
              <w:right w:w="100" w:type="dxa"/>
            </w:tcMar>
            <w:vAlign w:val="center"/>
          </w:tcPr>
          <w:p w14:paraId="50DC308E" w14:textId="77777777" w:rsidR="00685A5E" w:rsidRDefault="00000000">
            <w:r>
              <w:rPr>
                <w:sz w:val="15"/>
              </w:rPr>
              <w:t>interval_seconds</w:t>
            </w:r>
          </w:p>
        </w:tc>
        <w:tc>
          <w:tcPr>
            <w:tcW w:w="4082" w:type="dxa"/>
            <w:shd w:val="clear" w:color="auto" w:fill="F4F7F9"/>
            <w:tcMar>
              <w:top w:w="80" w:type="dxa"/>
              <w:left w:w="100" w:type="dxa"/>
              <w:bottom w:w="80" w:type="dxa"/>
              <w:right w:w="100" w:type="dxa"/>
            </w:tcMar>
            <w:vAlign w:val="center"/>
          </w:tcPr>
          <w:p w14:paraId="2A3FA01D" w14:textId="77777777" w:rsidR="00685A5E" w:rsidRDefault="00000000">
            <w:r>
              <w:rPr>
                <w:sz w:val="15"/>
              </w:rPr>
              <w:t>Intervallo di misura/aggregazione</w:t>
            </w:r>
          </w:p>
        </w:tc>
        <w:tc>
          <w:tcPr>
            <w:tcW w:w="3402" w:type="dxa"/>
            <w:shd w:val="clear" w:color="auto" w:fill="F4F7F9"/>
            <w:tcMar>
              <w:top w:w="80" w:type="dxa"/>
              <w:left w:w="100" w:type="dxa"/>
              <w:bottom w:w="80" w:type="dxa"/>
              <w:right w:w="100" w:type="dxa"/>
            </w:tcMar>
            <w:vAlign w:val="center"/>
          </w:tcPr>
          <w:p w14:paraId="65EE3AEB" w14:textId="77777777" w:rsidR="00685A5E" w:rsidRDefault="00000000">
            <w:r>
              <w:rPr>
                <w:sz w:val="15"/>
              </w:rPr>
              <w:t>600, 3600, 86400</w:t>
            </w:r>
          </w:p>
        </w:tc>
      </w:tr>
      <w:tr w:rsidR="00685A5E" w14:paraId="17B4EA2B" w14:textId="77777777">
        <w:trPr>
          <w:jc w:val="center"/>
        </w:trPr>
        <w:tc>
          <w:tcPr>
            <w:tcW w:w="1757" w:type="dxa"/>
            <w:tcMar>
              <w:top w:w="80" w:type="dxa"/>
              <w:left w:w="100" w:type="dxa"/>
              <w:bottom w:w="80" w:type="dxa"/>
              <w:right w:w="100" w:type="dxa"/>
            </w:tcMar>
            <w:vAlign w:val="center"/>
          </w:tcPr>
          <w:p w14:paraId="524CA278" w14:textId="77777777" w:rsidR="00685A5E" w:rsidRDefault="00000000">
            <w:r>
              <w:rPr>
                <w:sz w:val="15"/>
              </w:rPr>
              <w:t>timestamp_utc</w:t>
            </w:r>
          </w:p>
        </w:tc>
        <w:tc>
          <w:tcPr>
            <w:tcW w:w="4082" w:type="dxa"/>
            <w:tcMar>
              <w:top w:w="80" w:type="dxa"/>
              <w:left w:w="100" w:type="dxa"/>
              <w:bottom w:w="80" w:type="dxa"/>
              <w:right w:w="100" w:type="dxa"/>
            </w:tcMar>
            <w:vAlign w:val="center"/>
          </w:tcPr>
          <w:p w14:paraId="6101C802" w14:textId="77777777" w:rsidR="00685A5E" w:rsidRDefault="00000000">
            <w:r>
              <w:rPr>
                <w:sz w:val="15"/>
              </w:rPr>
              <w:t>Istante o fine intervallo in UTC</w:t>
            </w:r>
          </w:p>
        </w:tc>
        <w:tc>
          <w:tcPr>
            <w:tcW w:w="3402" w:type="dxa"/>
            <w:tcMar>
              <w:top w:w="80" w:type="dxa"/>
              <w:left w:w="100" w:type="dxa"/>
              <w:bottom w:w="80" w:type="dxa"/>
              <w:right w:w="100" w:type="dxa"/>
            </w:tcMar>
            <w:vAlign w:val="center"/>
          </w:tcPr>
          <w:p w14:paraId="1C62DC94" w14:textId="77777777" w:rsidR="00685A5E" w:rsidRDefault="00000000">
            <w:r>
              <w:rPr>
                <w:sz w:val="15"/>
              </w:rPr>
              <w:t>ISO 8601 con Z</w:t>
            </w:r>
          </w:p>
        </w:tc>
      </w:tr>
      <w:tr w:rsidR="00685A5E" w14:paraId="4EC88CBF" w14:textId="77777777">
        <w:trPr>
          <w:jc w:val="center"/>
        </w:trPr>
        <w:tc>
          <w:tcPr>
            <w:tcW w:w="1757" w:type="dxa"/>
            <w:shd w:val="clear" w:color="auto" w:fill="F4F7F9"/>
            <w:tcMar>
              <w:top w:w="80" w:type="dxa"/>
              <w:left w:w="100" w:type="dxa"/>
              <w:bottom w:w="80" w:type="dxa"/>
              <w:right w:w="100" w:type="dxa"/>
            </w:tcMar>
            <w:vAlign w:val="center"/>
          </w:tcPr>
          <w:p w14:paraId="12882347" w14:textId="77777777" w:rsidR="00685A5E" w:rsidRDefault="00000000">
            <w:r>
              <w:rPr>
                <w:sz w:val="15"/>
              </w:rPr>
              <w:t>value</w:t>
            </w:r>
          </w:p>
        </w:tc>
        <w:tc>
          <w:tcPr>
            <w:tcW w:w="4082" w:type="dxa"/>
            <w:shd w:val="clear" w:color="auto" w:fill="F4F7F9"/>
            <w:tcMar>
              <w:top w:w="80" w:type="dxa"/>
              <w:left w:w="100" w:type="dxa"/>
              <w:bottom w:w="80" w:type="dxa"/>
              <w:right w:w="100" w:type="dxa"/>
            </w:tcMar>
            <w:vAlign w:val="center"/>
          </w:tcPr>
          <w:p w14:paraId="0BBE225A" w14:textId="77777777" w:rsidR="00685A5E" w:rsidRDefault="00000000">
            <w:r>
              <w:rPr>
                <w:sz w:val="15"/>
              </w:rPr>
              <w:t>Valore numerico</w:t>
            </w:r>
          </w:p>
        </w:tc>
        <w:tc>
          <w:tcPr>
            <w:tcW w:w="3402" w:type="dxa"/>
            <w:shd w:val="clear" w:color="auto" w:fill="F4F7F9"/>
            <w:tcMar>
              <w:top w:w="80" w:type="dxa"/>
              <w:left w:w="100" w:type="dxa"/>
              <w:bottom w:w="80" w:type="dxa"/>
              <w:right w:w="100" w:type="dxa"/>
            </w:tcMar>
            <w:vAlign w:val="center"/>
          </w:tcPr>
          <w:p w14:paraId="18389C15" w14:textId="77777777" w:rsidR="00685A5E" w:rsidRDefault="00000000">
            <w:r>
              <w:rPr>
                <w:sz w:val="15"/>
              </w:rPr>
              <w:t>lo zero resta zero; il missing non è 0</w:t>
            </w:r>
          </w:p>
        </w:tc>
      </w:tr>
      <w:tr w:rsidR="00685A5E" w14:paraId="7C8F863F" w14:textId="77777777">
        <w:trPr>
          <w:jc w:val="center"/>
        </w:trPr>
        <w:tc>
          <w:tcPr>
            <w:tcW w:w="1757" w:type="dxa"/>
            <w:tcMar>
              <w:top w:w="80" w:type="dxa"/>
              <w:left w:w="100" w:type="dxa"/>
              <w:bottom w:w="80" w:type="dxa"/>
              <w:right w:w="100" w:type="dxa"/>
            </w:tcMar>
            <w:vAlign w:val="center"/>
          </w:tcPr>
          <w:p w14:paraId="7ECC6149" w14:textId="77777777" w:rsidR="00685A5E" w:rsidRDefault="00000000">
            <w:r>
              <w:rPr>
                <w:sz w:val="15"/>
              </w:rPr>
              <w:t>quality_flag</w:t>
            </w:r>
          </w:p>
        </w:tc>
        <w:tc>
          <w:tcPr>
            <w:tcW w:w="4082" w:type="dxa"/>
            <w:tcMar>
              <w:top w:w="80" w:type="dxa"/>
              <w:left w:w="100" w:type="dxa"/>
              <w:bottom w:w="80" w:type="dxa"/>
              <w:right w:w="100" w:type="dxa"/>
            </w:tcMar>
            <w:vAlign w:val="center"/>
          </w:tcPr>
          <w:p w14:paraId="01BD2EED" w14:textId="77777777" w:rsidR="00685A5E" w:rsidRDefault="00000000">
            <w:r>
              <w:rPr>
                <w:sz w:val="15"/>
              </w:rPr>
              <w:t>Qualità/validazione</w:t>
            </w:r>
          </w:p>
        </w:tc>
        <w:tc>
          <w:tcPr>
            <w:tcW w:w="3402" w:type="dxa"/>
            <w:tcMar>
              <w:top w:w="80" w:type="dxa"/>
              <w:left w:w="100" w:type="dxa"/>
              <w:bottom w:w="80" w:type="dxa"/>
              <w:right w:w="100" w:type="dxa"/>
            </w:tcMar>
            <w:vAlign w:val="center"/>
          </w:tcPr>
          <w:p w14:paraId="51BDE1E2" w14:textId="77777777" w:rsidR="00685A5E" w:rsidRDefault="00000000">
            <w:r>
              <w:rPr>
                <w:sz w:val="15"/>
              </w:rPr>
              <w:t>PROVISIONAL, VALIDATED, SUSPECT, CORRECTED, ESTIMATED, MISSING</w:t>
            </w:r>
          </w:p>
        </w:tc>
      </w:tr>
      <w:tr w:rsidR="00685A5E" w14:paraId="27C642F1" w14:textId="77777777">
        <w:trPr>
          <w:jc w:val="center"/>
        </w:trPr>
        <w:tc>
          <w:tcPr>
            <w:tcW w:w="1757" w:type="dxa"/>
            <w:shd w:val="clear" w:color="auto" w:fill="F4F7F9"/>
            <w:tcMar>
              <w:top w:w="80" w:type="dxa"/>
              <w:left w:w="100" w:type="dxa"/>
              <w:bottom w:w="80" w:type="dxa"/>
              <w:right w:w="100" w:type="dxa"/>
            </w:tcMar>
            <w:vAlign w:val="center"/>
          </w:tcPr>
          <w:p w14:paraId="291E2C5A" w14:textId="77777777" w:rsidR="00685A5E" w:rsidRDefault="00000000">
            <w:r>
              <w:rPr>
                <w:sz w:val="15"/>
              </w:rPr>
              <w:t>missing_reason</w:t>
            </w:r>
          </w:p>
        </w:tc>
        <w:tc>
          <w:tcPr>
            <w:tcW w:w="4082" w:type="dxa"/>
            <w:shd w:val="clear" w:color="auto" w:fill="F4F7F9"/>
            <w:tcMar>
              <w:top w:w="80" w:type="dxa"/>
              <w:left w:w="100" w:type="dxa"/>
              <w:bottom w:w="80" w:type="dxa"/>
              <w:right w:w="100" w:type="dxa"/>
            </w:tcMar>
            <w:vAlign w:val="center"/>
          </w:tcPr>
          <w:p w14:paraId="05985024" w14:textId="77777777" w:rsidR="00685A5E" w:rsidRDefault="00000000">
            <w:r>
              <w:rPr>
                <w:sz w:val="15"/>
              </w:rPr>
              <w:t>Motivo dell’assenza, quando noto</w:t>
            </w:r>
          </w:p>
        </w:tc>
        <w:tc>
          <w:tcPr>
            <w:tcW w:w="3402" w:type="dxa"/>
            <w:shd w:val="clear" w:color="auto" w:fill="F4F7F9"/>
            <w:tcMar>
              <w:top w:w="80" w:type="dxa"/>
              <w:left w:w="100" w:type="dxa"/>
              <w:bottom w:w="80" w:type="dxa"/>
              <w:right w:w="100" w:type="dxa"/>
            </w:tcMar>
            <w:vAlign w:val="center"/>
          </w:tcPr>
          <w:p w14:paraId="3F472795" w14:textId="77777777" w:rsidR="00685A5E" w:rsidRDefault="00000000">
            <w:r>
              <w:rPr>
                <w:sz w:val="15"/>
              </w:rPr>
              <w:t>NO_MEASUREMENT, SENSOR_OFFLINE, NOT_VALIDATED</w:t>
            </w:r>
          </w:p>
        </w:tc>
      </w:tr>
      <w:tr w:rsidR="00685A5E" w14:paraId="255A428E" w14:textId="77777777">
        <w:trPr>
          <w:jc w:val="center"/>
        </w:trPr>
        <w:tc>
          <w:tcPr>
            <w:tcW w:w="1757" w:type="dxa"/>
            <w:tcMar>
              <w:top w:w="80" w:type="dxa"/>
              <w:left w:w="100" w:type="dxa"/>
              <w:bottom w:w="80" w:type="dxa"/>
              <w:right w:w="100" w:type="dxa"/>
            </w:tcMar>
            <w:vAlign w:val="center"/>
          </w:tcPr>
          <w:p w14:paraId="7C02D9C9" w14:textId="77777777" w:rsidR="00685A5E" w:rsidRDefault="00000000">
            <w:r>
              <w:rPr>
                <w:sz w:val="15"/>
              </w:rPr>
              <w:t>sensor_id</w:t>
            </w:r>
          </w:p>
        </w:tc>
        <w:tc>
          <w:tcPr>
            <w:tcW w:w="4082" w:type="dxa"/>
            <w:tcMar>
              <w:top w:w="80" w:type="dxa"/>
              <w:left w:w="100" w:type="dxa"/>
              <w:bottom w:w="80" w:type="dxa"/>
              <w:right w:w="100" w:type="dxa"/>
            </w:tcMar>
            <w:vAlign w:val="center"/>
          </w:tcPr>
          <w:p w14:paraId="1469E3BE" w14:textId="77777777" w:rsidR="00685A5E" w:rsidRDefault="00000000">
            <w:r>
              <w:rPr>
                <w:sz w:val="15"/>
              </w:rPr>
              <w:t>Sensore/procedura di misura</w:t>
            </w:r>
          </w:p>
        </w:tc>
        <w:tc>
          <w:tcPr>
            <w:tcW w:w="3402" w:type="dxa"/>
            <w:tcMar>
              <w:top w:w="80" w:type="dxa"/>
              <w:left w:w="100" w:type="dxa"/>
              <w:bottom w:w="80" w:type="dxa"/>
              <w:right w:w="100" w:type="dxa"/>
            </w:tcMar>
            <w:vAlign w:val="center"/>
          </w:tcPr>
          <w:p w14:paraId="3D529CE8" w14:textId="77777777" w:rsidR="00685A5E" w:rsidRDefault="00000000">
            <w:r>
              <w:rPr>
                <w:sz w:val="15"/>
              </w:rPr>
              <w:t>identificativo persistente o metadato collegato</w:t>
            </w:r>
          </w:p>
        </w:tc>
      </w:tr>
      <w:tr w:rsidR="00685A5E" w14:paraId="10C852BE" w14:textId="77777777">
        <w:trPr>
          <w:jc w:val="center"/>
        </w:trPr>
        <w:tc>
          <w:tcPr>
            <w:tcW w:w="1757" w:type="dxa"/>
            <w:shd w:val="clear" w:color="auto" w:fill="F4F7F9"/>
            <w:tcMar>
              <w:top w:w="80" w:type="dxa"/>
              <w:left w:w="100" w:type="dxa"/>
              <w:bottom w:w="80" w:type="dxa"/>
              <w:right w:w="100" w:type="dxa"/>
            </w:tcMar>
            <w:vAlign w:val="center"/>
          </w:tcPr>
          <w:p w14:paraId="12B80600" w14:textId="77777777" w:rsidR="00685A5E" w:rsidRDefault="00000000">
            <w:r>
              <w:rPr>
                <w:sz w:val="15"/>
              </w:rPr>
              <w:t>version / provenance</w:t>
            </w:r>
          </w:p>
        </w:tc>
        <w:tc>
          <w:tcPr>
            <w:tcW w:w="4082" w:type="dxa"/>
            <w:shd w:val="clear" w:color="auto" w:fill="F4F7F9"/>
            <w:tcMar>
              <w:top w:w="80" w:type="dxa"/>
              <w:left w:w="100" w:type="dxa"/>
              <w:bottom w:w="80" w:type="dxa"/>
              <w:right w:w="100" w:type="dxa"/>
            </w:tcMar>
            <w:vAlign w:val="center"/>
          </w:tcPr>
          <w:p w14:paraId="38CADB42" w14:textId="77777777" w:rsidR="00685A5E" w:rsidRDefault="00000000">
            <w:r>
              <w:rPr>
                <w:sz w:val="15"/>
              </w:rPr>
              <w:t>Versione e provenienza del record</w:t>
            </w:r>
          </w:p>
        </w:tc>
        <w:tc>
          <w:tcPr>
            <w:tcW w:w="3402" w:type="dxa"/>
            <w:shd w:val="clear" w:color="auto" w:fill="F4F7F9"/>
            <w:tcMar>
              <w:top w:w="80" w:type="dxa"/>
              <w:left w:w="100" w:type="dxa"/>
              <w:bottom w:w="80" w:type="dxa"/>
              <w:right w:w="100" w:type="dxa"/>
            </w:tcMar>
            <w:vAlign w:val="center"/>
          </w:tcPr>
          <w:p w14:paraId="594A41BA" w14:textId="77777777" w:rsidR="00685A5E" w:rsidRDefault="00000000">
            <w:r>
              <w:rPr>
                <w:sz w:val="15"/>
              </w:rPr>
              <w:t>timestamp di pubblicazione, eventuale revisione</w:t>
            </w:r>
          </w:p>
        </w:tc>
      </w:tr>
    </w:tbl>
    <w:p w14:paraId="701AF227" w14:textId="77777777" w:rsidR="00685A5E" w:rsidRDefault="00685A5E"/>
    <w:p w14:paraId="54C8A5AC" w14:textId="77777777" w:rsidR="00685A5E" w:rsidRDefault="00000000">
      <w:pPr>
        <w:pStyle w:val="Titolo2"/>
      </w:pPr>
      <w:r>
        <w:t>4.3 Vocabolario nazionale delle variabili</w:t>
      </w:r>
    </w:p>
    <w:p w14:paraId="308899B7" w14:textId="77777777" w:rsidR="00685A5E" w:rsidRDefault="00000000" w:rsidP="00B86339">
      <w:pPr>
        <w:jc w:val="both"/>
      </w:pPr>
      <w:r>
        <w:t>Un elemento decisivo è il vocabolario. Oggi la stessa variabile può comparire con etichette locali differenti: 'Precipitazione ufficiale', 'PRECIPITAZIONE CUMULATA', 'ptot'; 'Portata', 'portatamedia'; 'Livello idrometrico', 'livellomedio'. Lo standard deve conservare il nome originale per tracciabilità, ma aggiungere sempre un codice nazionale univoco.</w:t>
      </w:r>
    </w:p>
    <w:tbl>
      <w:tblPr>
        <w:tblW w:w="0" w:type="auto"/>
        <w:jc w:val="center"/>
        <w:tblBorders>
          <w:top w:val="single" w:sz="4" w:space="0" w:color="AAB7C1"/>
          <w:left w:val="single" w:sz="4" w:space="0" w:color="AAB7C1"/>
          <w:bottom w:val="single" w:sz="4" w:space="0" w:color="AAB7C1"/>
          <w:right w:val="single" w:sz="4" w:space="0" w:color="AAB7C1"/>
          <w:insideH w:val="single" w:sz="4" w:space="0" w:color="AAB7C1"/>
          <w:insideV w:val="single" w:sz="4" w:space="0" w:color="AAB7C1"/>
        </w:tblBorders>
        <w:tblLook w:val="04A0" w:firstRow="1" w:lastRow="0" w:firstColumn="1" w:lastColumn="0" w:noHBand="0" w:noVBand="1"/>
      </w:tblPr>
      <w:tblGrid>
        <w:gridCol w:w="2551"/>
        <w:gridCol w:w="2948"/>
        <w:gridCol w:w="1417"/>
        <w:gridCol w:w="2721"/>
      </w:tblGrid>
      <w:tr w:rsidR="00685A5E" w14:paraId="1CAAB85E" w14:textId="77777777">
        <w:trPr>
          <w:tblHeader/>
          <w:jc w:val="center"/>
        </w:trPr>
        <w:tc>
          <w:tcPr>
            <w:tcW w:w="2551" w:type="dxa"/>
            <w:shd w:val="clear" w:color="auto" w:fill="163A4D"/>
            <w:tcMar>
              <w:top w:w="80" w:type="dxa"/>
              <w:left w:w="100" w:type="dxa"/>
              <w:bottom w:w="80" w:type="dxa"/>
              <w:right w:w="100" w:type="dxa"/>
            </w:tcMar>
          </w:tcPr>
          <w:p w14:paraId="037DE058" w14:textId="77777777" w:rsidR="00685A5E" w:rsidRDefault="00000000">
            <w:pPr>
              <w:jc w:val="center"/>
            </w:pPr>
            <w:r>
              <w:rPr>
                <w:b/>
                <w:color w:val="FFFFFF"/>
                <w:sz w:val="16"/>
              </w:rPr>
              <w:t>Codice nazionale proposto</w:t>
            </w:r>
          </w:p>
        </w:tc>
        <w:tc>
          <w:tcPr>
            <w:tcW w:w="2948" w:type="dxa"/>
            <w:shd w:val="clear" w:color="auto" w:fill="163A4D"/>
            <w:tcMar>
              <w:top w:w="80" w:type="dxa"/>
              <w:left w:w="100" w:type="dxa"/>
              <w:bottom w:w="80" w:type="dxa"/>
              <w:right w:w="100" w:type="dxa"/>
            </w:tcMar>
          </w:tcPr>
          <w:p w14:paraId="0F1441CD" w14:textId="77777777" w:rsidR="00685A5E" w:rsidRDefault="00000000">
            <w:pPr>
              <w:jc w:val="center"/>
            </w:pPr>
            <w:r>
              <w:rPr>
                <w:b/>
                <w:color w:val="FFFFFF"/>
                <w:sz w:val="16"/>
              </w:rPr>
              <w:t>Descrizione</w:t>
            </w:r>
          </w:p>
        </w:tc>
        <w:tc>
          <w:tcPr>
            <w:tcW w:w="1417" w:type="dxa"/>
            <w:shd w:val="clear" w:color="auto" w:fill="163A4D"/>
            <w:tcMar>
              <w:top w:w="80" w:type="dxa"/>
              <w:left w:w="100" w:type="dxa"/>
              <w:bottom w:w="80" w:type="dxa"/>
              <w:right w:w="100" w:type="dxa"/>
            </w:tcMar>
          </w:tcPr>
          <w:p w14:paraId="172D00EF" w14:textId="77777777" w:rsidR="00685A5E" w:rsidRDefault="00000000">
            <w:pPr>
              <w:jc w:val="center"/>
            </w:pPr>
            <w:r>
              <w:rPr>
                <w:b/>
                <w:color w:val="FFFFFF"/>
                <w:sz w:val="16"/>
              </w:rPr>
              <w:t>Unità canonica</w:t>
            </w:r>
          </w:p>
        </w:tc>
        <w:tc>
          <w:tcPr>
            <w:tcW w:w="2721" w:type="dxa"/>
            <w:shd w:val="clear" w:color="auto" w:fill="163A4D"/>
            <w:tcMar>
              <w:top w:w="80" w:type="dxa"/>
              <w:left w:w="100" w:type="dxa"/>
              <w:bottom w:w="80" w:type="dxa"/>
              <w:right w:w="100" w:type="dxa"/>
            </w:tcMar>
          </w:tcPr>
          <w:p w14:paraId="348991CA" w14:textId="77777777" w:rsidR="00685A5E" w:rsidRDefault="00000000">
            <w:pPr>
              <w:jc w:val="center"/>
            </w:pPr>
            <w:r>
              <w:rPr>
                <w:b/>
                <w:color w:val="FFFFFF"/>
                <w:sz w:val="16"/>
              </w:rPr>
              <w:t>Metadato indispensabile</w:t>
            </w:r>
          </w:p>
        </w:tc>
      </w:tr>
      <w:tr w:rsidR="00685A5E" w14:paraId="2B579F92" w14:textId="77777777">
        <w:trPr>
          <w:jc w:val="center"/>
        </w:trPr>
        <w:tc>
          <w:tcPr>
            <w:tcW w:w="2551" w:type="dxa"/>
            <w:tcMar>
              <w:top w:w="80" w:type="dxa"/>
              <w:left w:w="100" w:type="dxa"/>
              <w:bottom w:w="80" w:type="dxa"/>
              <w:right w:w="100" w:type="dxa"/>
            </w:tcMar>
            <w:vAlign w:val="center"/>
          </w:tcPr>
          <w:p w14:paraId="5C6FBAA6" w14:textId="77777777" w:rsidR="00685A5E" w:rsidRDefault="00000000">
            <w:r>
              <w:rPr>
                <w:sz w:val="16"/>
              </w:rPr>
              <w:t>precipitation_amount</w:t>
            </w:r>
          </w:p>
        </w:tc>
        <w:tc>
          <w:tcPr>
            <w:tcW w:w="2948" w:type="dxa"/>
            <w:tcMar>
              <w:top w:w="80" w:type="dxa"/>
              <w:left w:w="100" w:type="dxa"/>
              <w:bottom w:w="80" w:type="dxa"/>
              <w:right w:w="100" w:type="dxa"/>
            </w:tcMar>
            <w:vAlign w:val="center"/>
          </w:tcPr>
          <w:p w14:paraId="45585D9A" w14:textId="77777777" w:rsidR="00685A5E" w:rsidRDefault="00000000">
            <w:r>
              <w:rPr>
                <w:sz w:val="16"/>
              </w:rPr>
              <w:t>Precipitazione accumulata</w:t>
            </w:r>
          </w:p>
        </w:tc>
        <w:tc>
          <w:tcPr>
            <w:tcW w:w="1417" w:type="dxa"/>
            <w:tcMar>
              <w:top w:w="80" w:type="dxa"/>
              <w:left w:w="100" w:type="dxa"/>
              <w:bottom w:w="80" w:type="dxa"/>
              <w:right w:w="100" w:type="dxa"/>
            </w:tcMar>
            <w:vAlign w:val="center"/>
          </w:tcPr>
          <w:p w14:paraId="6A0BBAFA" w14:textId="77777777" w:rsidR="00685A5E" w:rsidRDefault="00000000">
            <w:r>
              <w:rPr>
                <w:sz w:val="16"/>
              </w:rPr>
              <w:t>mm</w:t>
            </w:r>
          </w:p>
        </w:tc>
        <w:tc>
          <w:tcPr>
            <w:tcW w:w="2721" w:type="dxa"/>
            <w:tcMar>
              <w:top w:w="80" w:type="dxa"/>
              <w:left w:w="100" w:type="dxa"/>
              <w:bottom w:w="80" w:type="dxa"/>
              <w:right w:w="100" w:type="dxa"/>
            </w:tcMar>
            <w:vAlign w:val="center"/>
          </w:tcPr>
          <w:p w14:paraId="5F110773" w14:textId="77777777" w:rsidR="00685A5E" w:rsidRDefault="00000000">
            <w:r>
              <w:rPr>
                <w:sz w:val="16"/>
              </w:rPr>
              <w:t>intervallo di accumulo</w:t>
            </w:r>
          </w:p>
        </w:tc>
      </w:tr>
      <w:tr w:rsidR="00685A5E" w14:paraId="2B3C0697" w14:textId="77777777">
        <w:trPr>
          <w:jc w:val="center"/>
        </w:trPr>
        <w:tc>
          <w:tcPr>
            <w:tcW w:w="2551" w:type="dxa"/>
            <w:shd w:val="clear" w:color="auto" w:fill="F4F7F9"/>
            <w:tcMar>
              <w:top w:w="80" w:type="dxa"/>
              <w:left w:w="100" w:type="dxa"/>
              <w:bottom w:w="80" w:type="dxa"/>
              <w:right w:w="100" w:type="dxa"/>
            </w:tcMar>
            <w:vAlign w:val="center"/>
          </w:tcPr>
          <w:p w14:paraId="5B9160E1" w14:textId="77777777" w:rsidR="00685A5E" w:rsidRDefault="00000000">
            <w:r>
              <w:rPr>
                <w:sz w:val="16"/>
              </w:rPr>
              <w:t>air_temperature</w:t>
            </w:r>
          </w:p>
        </w:tc>
        <w:tc>
          <w:tcPr>
            <w:tcW w:w="2948" w:type="dxa"/>
            <w:shd w:val="clear" w:color="auto" w:fill="F4F7F9"/>
            <w:tcMar>
              <w:top w:w="80" w:type="dxa"/>
              <w:left w:w="100" w:type="dxa"/>
              <w:bottom w:w="80" w:type="dxa"/>
              <w:right w:w="100" w:type="dxa"/>
            </w:tcMar>
            <w:vAlign w:val="center"/>
          </w:tcPr>
          <w:p w14:paraId="733E8475" w14:textId="77777777" w:rsidR="00685A5E" w:rsidRDefault="00000000">
            <w:r>
              <w:rPr>
                <w:sz w:val="16"/>
              </w:rPr>
              <w:t>Temperatura dell’aria</w:t>
            </w:r>
          </w:p>
        </w:tc>
        <w:tc>
          <w:tcPr>
            <w:tcW w:w="1417" w:type="dxa"/>
            <w:shd w:val="clear" w:color="auto" w:fill="F4F7F9"/>
            <w:tcMar>
              <w:top w:w="80" w:type="dxa"/>
              <w:left w:w="100" w:type="dxa"/>
              <w:bottom w:w="80" w:type="dxa"/>
              <w:right w:w="100" w:type="dxa"/>
            </w:tcMar>
            <w:vAlign w:val="center"/>
          </w:tcPr>
          <w:p w14:paraId="406C6BD9" w14:textId="77777777" w:rsidR="00685A5E" w:rsidRDefault="00000000">
            <w:r>
              <w:rPr>
                <w:sz w:val="16"/>
              </w:rPr>
              <w:t>°C</w:t>
            </w:r>
          </w:p>
        </w:tc>
        <w:tc>
          <w:tcPr>
            <w:tcW w:w="2721" w:type="dxa"/>
            <w:shd w:val="clear" w:color="auto" w:fill="F4F7F9"/>
            <w:tcMar>
              <w:top w:w="80" w:type="dxa"/>
              <w:left w:w="100" w:type="dxa"/>
              <w:bottom w:w="80" w:type="dxa"/>
              <w:right w:w="100" w:type="dxa"/>
            </w:tcMar>
            <w:vAlign w:val="center"/>
          </w:tcPr>
          <w:p w14:paraId="1A723A87" w14:textId="77777777" w:rsidR="00685A5E" w:rsidRDefault="00000000">
            <w:r>
              <w:rPr>
                <w:sz w:val="16"/>
              </w:rPr>
              <w:t>quota/sensore</w:t>
            </w:r>
          </w:p>
        </w:tc>
      </w:tr>
      <w:tr w:rsidR="00685A5E" w14:paraId="7C0E276C" w14:textId="77777777">
        <w:trPr>
          <w:jc w:val="center"/>
        </w:trPr>
        <w:tc>
          <w:tcPr>
            <w:tcW w:w="2551" w:type="dxa"/>
            <w:tcMar>
              <w:top w:w="80" w:type="dxa"/>
              <w:left w:w="100" w:type="dxa"/>
              <w:bottom w:w="80" w:type="dxa"/>
              <w:right w:w="100" w:type="dxa"/>
            </w:tcMar>
            <w:vAlign w:val="center"/>
          </w:tcPr>
          <w:p w14:paraId="38D59583" w14:textId="77777777" w:rsidR="00685A5E" w:rsidRDefault="00000000">
            <w:r>
              <w:rPr>
                <w:sz w:val="16"/>
              </w:rPr>
              <w:t>relative_humidity</w:t>
            </w:r>
          </w:p>
        </w:tc>
        <w:tc>
          <w:tcPr>
            <w:tcW w:w="2948" w:type="dxa"/>
            <w:tcMar>
              <w:top w:w="80" w:type="dxa"/>
              <w:left w:w="100" w:type="dxa"/>
              <w:bottom w:w="80" w:type="dxa"/>
              <w:right w:w="100" w:type="dxa"/>
            </w:tcMar>
            <w:vAlign w:val="center"/>
          </w:tcPr>
          <w:p w14:paraId="74D5A771" w14:textId="77777777" w:rsidR="00685A5E" w:rsidRDefault="00000000">
            <w:r>
              <w:rPr>
                <w:sz w:val="16"/>
              </w:rPr>
              <w:t>Umidità relativa</w:t>
            </w:r>
          </w:p>
        </w:tc>
        <w:tc>
          <w:tcPr>
            <w:tcW w:w="1417" w:type="dxa"/>
            <w:tcMar>
              <w:top w:w="80" w:type="dxa"/>
              <w:left w:w="100" w:type="dxa"/>
              <w:bottom w:w="80" w:type="dxa"/>
              <w:right w:w="100" w:type="dxa"/>
            </w:tcMar>
            <w:vAlign w:val="center"/>
          </w:tcPr>
          <w:p w14:paraId="4385869F" w14:textId="77777777" w:rsidR="00685A5E" w:rsidRDefault="00000000">
            <w:r>
              <w:rPr>
                <w:sz w:val="16"/>
              </w:rPr>
              <w:t>%</w:t>
            </w:r>
          </w:p>
        </w:tc>
        <w:tc>
          <w:tcPr>
            <w:tcW w:w="2721" w:type="dxa"/>
            <w:tcMar>
              <w:top w:w="80" w:type="dxa"/>
              <w:left w:w="100" w:type="dxa"/>
              <w:bottom w:w="80" w:type="dxa"/>
              <w:right w:w="100" w:type="dxa"/>
            </w:tcMar>
            <w:vAlign w:val="center"/>
          </w:tcPr>
          <w:p w14:paraId="748A633E" w14:textId="77777777" w:rsidR="00685A5E" w:rsidRDefault="00000000">
            <w:r>
              <w:rPr>
                <w:sz w:val="16"/>
              </w:rPr>
              <w:t>metodo/sensore</w:t>
            </w:r>
          </w:p>
        </w:tc>
      </w:tr>
      <w:tr w:rsidR="00685A5E" w14:paraId="5455FA3E" w14:textId="77777777">
        <w:trPr>
          <w:jc w:val="center"/>
        </w:trPr>
        <w:tc>
          <w:tcPr>
            <w:tcW w:w="2551" w:type="dxa"/>
            <w:shd w:val="clear" w:color="auto" w:fill="F4F7F9"/>
            <w:tcMar>
              <w:top w:w="80" w:type="dxa"/>
              <w:left w:w="100" w:type="dxa"/>
              <w:bottom w:w="80" w:type="dxa"/>
              <w:right w:w="100" w:type="dxa"/>
            </w:tcMar>
            <w:vAlign w:val="center"/>
          </w:tcPr>
          <w:p w14:paraId="460B5BA3" w14:textId="77777777" w:rsidR="00685A5E" w:rsidRDefault="00000000">
            <w:r>
              <w:rPr>
                <w:sz w:val="16"/>
              </w:rPr>
              <w:t>wind_speed</w:t>
            </w:r>
          </w:p>
        </w:tc>
        <w:tc>
          <w:tcPr>
            <w:tcW w:w="2948" w:type="dxa"/>
            <w:shd w:val="clear" w:color="auto" w:fill="F4F7F9"/>
            <w:tcMar>
              <w:top w:w="80" w:type="dxa"/>
              <w:left w:w="100" w:type="dxa"/>
              <w:bottom w:w="80" w:type="dxa"/>
              <w:right w:w="100" w:type="dxa"/>
            </w:tcMar>
            <w:vAlign w:val="center"/>
          </w:tcPr>
          <w:p w14:paraId="3CC74A5E" w14:textId="77777777" w:rsidR="00685A5E" w:rsidRDefault="00000000">
            <w:r>
              <w:rPr>
                <w:sz w:val="16"/>
              </w:rPr>
              <w:t>Velocità del vento</w:t>
            </w:r>
          </w:p>
        </w:tc>
        <w:tc>
          <w:tcPr>
            <w:tcW w:w="1417" w:type="dxa"/>
            <w:shd w:val="clear" w:color="auto" w:fill="F4F7F9"/>
            <w:tcMar>
              <w:top w:w="80" w:type="dxa"/>
              <w:left w:w="100" w:type="dxa"/>
              <w:bottom w:w="80" w:type="dxa"/>
              <w:right w:w="100" w:type="dxa"/>
            </w:tcMar>
            <w:vAlign w:val="center"/>
          </w:tcPr>
          <w:p w14:paraId="447CBCEF" w14:textId="77777777" w:rsidR="00685A5E" w:rsidRDefault="00000000">
            <w:r>
              <w:rPr>
                <w:sz w:val="16"/>
              </w:rPr>
              <w:t>m/s</w:t>
            </w:r>
          </w:p>
        </w:tc>
        <w:tc>
          <w:tcPr>
            <w:tcW w:w="2721" w:type="dxa"/>
            <w:shd w:val="clear" w:color="auto" w:fill="F4F7F9"/>
            <w:tcMar>
              <w:top w:w="80" w:type="dxa"/>
              <w:left w:w="100" w:type="dxa"/>
              <w:bottom w:w="80" w:type="dxa"/>
              <w:right w:w="100" w:type="dxa"/>
            </w:tcMar>
            <w:vAlign w:val="center"/>
          </w:tcPr>
          <w:p w14:paraId="0068ECED" w14:textId="77777777" w:rsidR="00685A5E" w:rsidRDefault="00000000">
            <w:r>
              <w:rPr>
                <w:sz w:val="16"/>
              </w:rPr>
              <w:t>altezza sensore, aggregazione</w:t>
            </w:r>
          </w:p>
        </w:tc>
      </w:tr>
      <w:tr w:rsidR="00685A5E" w14:paraId="17399DFD" w14:textId="77777777">
        <w:trPr>
          <w:jc w:val="center"/>
        </w:trPr>
        <w:tc>
          <w:tcPr>
            <w:tcW w:w="2551" w:type="dxa"/>
            <w:tcMar>
              <w:top w:w="80" w:type="dxa"/>
              <w:left w:w="100" w:type="dxa"/>
              <w:bottom w:w="80" w:type="dxa"/>
              <w:right w:w="100" w:type="dxa"/>
            </w:tcMar>
            <w:vAlign w:val="center"/>
          </w:tcPr>
          <w:p w14:paraId="016DF492" w14:textId="77777777" w:rsidR="00685A5E" w:rsidRDefault="00000000">
            <w:r>
              <w:rPr>
                <w:sz w:val="16"/>
              </w:rPr>
              <w:t>wind_direction</w:t>
            </w:r>
          </w:p>
        </w:tc>
        <w:tc>
          <w:tcPr>
            <w:tcW w:w="2948" w:type="dxa"/>
            <w:tcMar>
              <w:top w:w="80" w:type="dxa"/>
              <w:left w:w="100" w:type="dxa"/>
              <w:bottom w:w="80" w:type="dxa"/>
              <w:right w:w="100" w:type="dxa"/>
            </w:tcMar>
            <w:vAlign w:val="center"/>
          </w:tcPr>
          <w:p w14:paraId="724C30F2" w14:textId="77777777" w:rsidR="00685A5E" w:rsidRDefault="00000000">
            <w:r>
              <w:rPr>
                <w:sz w:val="16"/>
              </w:rPr>
              <w:t>Direzione del vento</w:t>
            </w:r>
          </w:p>
        </w:tc>
        <w:tc>
          <w:tcPr>
            <w:tcW w:w="1417" w:type="dxa"/>
            <w:tcMar>
              <w:top w:w="80" w:type="dxa"/>
              <w:left w:w="100" w:type="dxa"/>
              <w:bottom w:w="80" w:type="dxa"/>
              <w:right w:w="100" w:type="dxa"/>
            </w:tcMar>
            <w:vAlign w:val="center"/>
          </w:tcPr>
          <w:p w14:paraId="6FFE9EAF" w14:textId="77777777" w:rsidR="00685A5E" w:rsidRDefault="00000000">
            <w:r>
              <w:rPr>
                <w:sz w:val="16"/>
              </w:rPr>
              <w:t>degree</w:t>
            </w:r>
          </w:p>
        </w:tc>
        <w:tc>
          <w:tcPr>
            <w:tcW w:w="2721" w:type="dxa"/>
            <w:tcMar>
              <w:top w:w="80" w:type="dxa"/>
              <w:left w:w="100" w:type="dxa"/>
              <w:bottom w:w="80" w:type="dxa"/>
              <w:right w:w="100" w:type="dxa"/>
            </w:tcMar>
            <w:vAlign w:val="center"/>
          </w:tcPr>
          <w:p w14:paraId="161AA506" w14:textId="77777777" w:rsidR="00685A5E" w:rsidRDefault="00000000">
            <w:r>
              <w:rPr>
                <w:sz w:val="16"/>
              </w:rPr>
              <w:t>convenzione 0°=Nord, senso orario</w:t>
            </w:r>
          </w:p>
        </w:tc>
      </w:tr>
      <w:tr w:rsidR="00685A5E" w14:paraId="7CB42065" w14:textId="77777777">
        <w:trPr>
          <w:jc w:val="center"/>
        </w:trPr>
        <w:tc>
          <w:tcPr>
            <w:tcW w:w="2551" w:type="dxa"/>
            <w:shd w:val="clear" w:color="auto" w:fill="F4F7F9"/>
            <w:tcMar>
              <w:top w:w="80" w:type="dxa"/>
              <w:left w:w="100" w:type="dxa"/>
              <w:bottom w:w="80" w:type="dxa"/>
              <w:right w:w="100" w:type="dxa"/>
            </w:tcMar>
            <w:vAlign w:val="center"/>
          </w:tcPr>
          <w:p w14:paraId="186EBF57" w14:textId="77777777" w:rsidR="00685A5E" w:rsidRDefault="00000000">
            <w:r>
              <w:rPr>
                <w:sz w:val="16"/>
              </w:rPr>
              <w:t>snow_depth</w:t>
            </w:r>
          </w:p>
        </w:tc>
        <w:tc>
          <w:tcPr>
            <w:tcW w:w="2948" w:type="dxa"/>
            <w:shd w:val="clear" w:color="auto" w:fill="F4F7F9"/>
            <w:tcMar>
              <w:top w:w="80" w:type="dxa"/>
              <w:left w:w="100" w:type="dxa"/>
              <w:bottom w:w="80" w:type="dxa"/>
              <w:right w:w="100" w:type="dxa"/>
            </w:tcMar>
            <w:vAlign w:val="center"/>
          </w:tcPr>
          <w:p w14:paraId="6BAF2A92" w14:textId="77777777" w:rsidR="00685A5E" w:rsidRDefault="00000000">
            <w:r>
              <w:rPr>
                <w:sz w:val="16"/>
              </w:rPr>
              <w:t>Altezza neve al suolo</w:t>
            </w:r>
          </w:p>
        </w:tc>
        <w:tc>
          <w:tcPr>
            <w:tcW w:w="1417" w:type="dxa"/>
            <w:shd w:val="clear" w:color="auto" w:fill="F4F7F9"/>
            <w:tcMar>
              <w:top w:w="80" w:type="dxa"/>
              <w:left w:w="100" w:type="dxa"/>
              <w:bottom w:w="80" w:type="dxa"/>
              <w:right w:w="100" w:type="dxa"/>
            </w:tcMar>
            <w:vAlign w:val="center"/>
          </w:tcPr>
          <w:p w14:paraId="3A010532" w14:textId="77777777" w:rsidR="00685A5E" w:rsidRDefault="00000000">
            <w:r>
              <w:rPr>
                <w:sz w:val="16"/>
              </w:rPr>
              <w:t>cm</w:t>
            </w:r>
          </w:p>
        </w:tc>
        <w:tc>
          <w:tcPr>
            <w:tcW w:w="2721" w:type="dxa"/>
            <w:shd w:val="clear" w:color="auto" w:fill="F4F7F9"/>
            <w:tcMar>
              <w:top w:w="80" w:type="dxa"/>
              <w:left w:w="100" w:type="dxa"/>
              <w:bottom w:w="80" w:type="dxa"/>
              <w:right w:w="100" w:type="dxa"/>
            </w:tcMar>
            <w:vAlign w:val="center"/>
          </w:tcPr>
          <w:p w14:paraId="5431270E" w14:textId="77777777" w:rsidR="00685A5E" w:rsidRDefault="00000000">
            <w:r>
              <w:rPr>
                <w:sz w:val="16"/>
              </w:rPr>
              <w:t>metodo/sensore</w:t>
            </w:r>
          </w:p>
        </w:tc>
      </w:tr>
      <w:tr w:rsidR="00685A5E" w14:paraId="72A6A587" w14:textId="77777777">
        <w:trPr>
          <w:jc w:val="center"/>
        </w:trPr>
        <w:tc>
          <w:tcPr>
            <w:tcW w:w="2551" w:type="dxa"/>
            <w:tcMar>
              <w:top w:w="80" w:type="dxa"/>
              <w:left w:w="100" w:type="dxa"/>
              <w:bottom w:w="80" w:type="dxa"/>
              <w:right w:w="100" w:type="dxa"/>
            </w:tcMar>
            <w:vAlign w:val="center"/>
          </w:tcPr>
          <w:p w14:paraId="254BBA81" w14:textId="77777777" w:rsidR="00685A5E" w:rsidRDefault="00000000">
            <w:r>
              <w:rPr>
                <w:sz w:val="16"/>
              </w:rPr>
              <w:t>river_level</w:t>
            </w:r>
          </w:p>
        </w:tc>
        <w:tc>
          <w:tcPr>
            <w:tcW w:w="2948" w:type="dxa"/>
            <w:tcMar>
              <w:top w:w="80" w:type="dxa"/>
              <w:left w:w="100" w:type="dxa"/>
              <w:bottom w:w="80" w:type="dxa"/>
              <w:right w:w="100" w:type="dxa"/>
            </w:tcMar>
            <w:vAlign w:val="center"/>
          </w:tcPr>
          <w:p w14:paraId="653EAB6C" w14:textId="77777777" w:rsidR="00685A5E" w:rsidRDefault="00000000">
            <w:r>
              <w:rPr>
                <w:sz w:val="16"/>
              </w:rPr>
              <w:t>Livello idrometrico</w:t>
            </w:r>
          </w:p>
        </w:tc>
        <w:tc>
          <w:tcPr>
            <w:tcW w:w="1417" w:type="dxa"/>
            <w:tcMar>
              <w:top w:w="80" w:type="dxa"/>
              <w:left w:w="100" w:type="dxa"/>
              <w:bottom w:w="80" w:type="dxa"/>
              <w:right w:w="100" w:type="dxa"/>
            </w:tcMar>
            <w:vAlign w:val="center"/>
          </w:tcPr>
          <w:p w14:paraId="30432FCB" w14:textId="77777777" w:rsidR="00685A5E" w:rsidRDefault="00000000">
            <w:r>
              <w:rPr>
                <w:sz w:val="16"/>
              </w:rPr>
              <w:t>m</w:t>
            </w:r>
          </w:p>
        </w:tc>
        <w:tc>
          <w:tcPr>
            <w:tcW w:w="2721" w:type="dxa"/>
            <w:tcMar>
              <w:top w:w="80" w:type="dxa"/>
              <w:left w:w="100" w:type="dxa"/>
              <w:bottom w:w="80" w:type="dxa"/>
              <w:right w:w="100" w:type="dxa"/>
            </w:tcMar>
            <w:vAlign w:val="center"/>
          </w:tcPr>
          <w:p w14:paraId="1C8D4542" w14:textId="77777777" w:rsidR="00685A5E" w:rsidRDefault="00000000">
            <w:r>
              <w:rPr>
                <w:sz w:val="16"/>
              </w:rPr>
              <w:t>zero idrometrico e sue variazioni</w:t>
            </w:r>
          </w:p>
        </w:tc>
      </w:tr>
      <w:tr w:rsidR="00685A5E" w14:paraId="4231A123" w14:textId="77777777">
        <w:trPr>
          <w:jc w:val="center"/>
        </w:trPr>
        <w:tc>
          <w:tcPr>
            <w:tcW w:w="2551" w:type="dxa"/>
            <w:shd w:val="clear" w:color="auto" w:fill="F4F7F9"/>
            <w:tcMar>
              <w:top w:w="80" w:type="dxa"/>
              <w:left w:w="100" w:type="dxa"/>
              <w:bottom w:w="80" w:type="dxa"/>
              <w:right w:w="100" w:type="dxa"/>
            </w:tcMar>
            <w:vAlign w:val="center"/>
          </w:tcPr>
          <w:p w14:paraId="7E2920DA" w14:textId="77777777" w:rsidR="00685A5E" w:rsidRDefault="00000000">
            <w:r>
              <w:rPr>
                <w:sz w:val="16"/>
              </w:rPr>
              <w:t>river_discharge</w:t>
            </w:r>
          </w:p>
        </w:tc>
        <w:tc>
          <w:tcPr>
            <w:tcW w:w="2948" w:type="dxa"/>
            <w:shd w:val="clear" w:color="auto" w:fill="F4F7F9"/>
            <w:tcMar>
              <w:top w:w="80" w:type="dxa"/>
              <w:left w:w="100" w:type="dxa"/>
              <w:bottom w:w="80" w:type="dxa"/>
              <w:right w:w="100" w:type="dxa"/>
            </w:tcMar>
            <w:vAlign w:val="center"/>
          </w:tcPr>
          <w:p w14:paraId="0ADE524B" w14:textId="77777777" w:rsidR="00685A5E" w:rsidRDefault="00000000">
            <w:r>
              <w:rPr>
                <w:sz w:val="16"/>
              </w:rPr>
              <w:t>Portata</w:t>
            </w:r>
          </w:p>
        </w:tc>
        <w:tc>
          <w:tcPr>
            <w:tcW w:w="1417" w:type="dxa"/>
            <w:shd w:val="clear" w:color="auto" w:fill="F4F7F9"/>
            <w:tcMar>
              <w:top w:w="80" w:type="dxa"/>
              <w:left w:w="100" w:type="dxa"/>
              <w:bottom w:w="80" w:type="dxa"/>
              <w:right w:w="100" w:type="dxa"/>
            </w:tcMar>
            <w:vAlign w:val="center"/>
          </w:tcPr>
          <w:p w14:paraId="0E07CDE8" w14:textId="77777777" w:rsidR="00685A5E" w:rsidRDefault="00000000">
            <w:r>
              <w:rPr>
                <w:sz w:val="16"/>
              </w:rPr>
              <w:t>m3/s</w:t>
            </w:r>
          </w:p>
        </w:tc>
        <w:tc>
          <w:tcPr>
            <w:tcW w:w="2721" w:type="dxa"/>
            <w:shd w:val="clear" w:color="auto" w:fill="F4F7F9"/>
            <w:tcMar>
              <w:top w:w="80" w:type="dxa"/>
              <w:left w:w="100" w:type="dxa"/>
              <w:bottom w:w="80" w:type="dxa"/>
              <w:right w:w="100" w:type="dxa"/>
            </w:tcMar>
            <w:vAlign w:val="center"/>
          </w:tcPr>
          <w:p w14:paraId="5C72FBC5" w14:textId="77777777" w:rsidR="00685A5E" w:rsidRDefault="00000000">
            <w:r>
              <w:rPr>
                <w:sz w:val="16"/>
              </w:rPr>
              <w:t>curva di deflusso/versione o metodo di calcolo</w:t>
            </w:r>
          </w:p>
        </w:tc>
      </w:tr>
      <w:tr w:rsidR="00685A5E" w14:paraId="705E81E5" w14:textId="77777777">
        <w:trPr>
          <w:jc w:val="center"/>
        </w:trPr>
        <w:tc>
          <w:tcPr>
            <w:tcW w:w="2551" w:type="dxa"/>
            <w:tcMar>
              <w:top w:w="80" w:type="dxa"/>
              <w:left w:w="100" w:type="dxa"/>
              <w:bottom w:w="80" w:type="dxa"/>
              <w:right w:w="100" w:type="dxa"/>
            </w:tcMar>
            <w:vAlign w:val="center"/>
          </w:tcPr>
          <w:p w14:paraId="04FF9D20" w14:textId="77777777" w:rsidR="00685A5E" w:rsidRDefault="00000000">
            <w:r>
              <w:rPr>
                <w:sz w:val="16"/>
              </w:rPr>
              <w:lastRenderedPageBreak/>
              <w:t>air_pressure</w:t>
            </w:r>
          </w:p>
        </w:tc>
        <w:tc>
          <w:tcPr>
            <w:tcW w:w="2948" w:type="dxa"/>
            <w:tcMar>
              <w:top w:w="80" w:type="dxa"/>
              <w:left w:w="100" w:type="dxa"/>
              <w:bottom w:w="80" w:type="dxa"/>
              <w:right w:w="100" w:type="dxa"/>
            </w:tcMar>
            <w:vAlign w:val="center"/>
          </w:tcPr>
          <w:p w14:paraId="5D3B8D32" w14:textId="77777777" w:rsidR="00685A5E" w:rsidRDefault="00000000">
            <w:r>
              <w:rPr>
                <w:sz w:val="16"/>
              </w:rPr>
              <w:t>Pressione atmosferica</w:t>
            </w:r>
          </w:p>
        </w:tc>
        <w:tc>
          <w:tcPr>
            <w:tcW w:w="1417" w:type="dxa"/>
            <w:tcMar>
              <w:top w:w="80" w:type="dxa"/>
              <w:left w:w="100" w:type="dxa"/>
              <w:bottom w:w="80" w:type="dxa"/>
              <w:right w:w="100" w:type="dxa"/>
            </w:tcMar>
            <w:vAlign w:val="center"/>
          </w:tcPr>
          <w:p w14:paraId="50A49653" w14:textId="77777777" w:rsidR="00685A5E" w:rsidRDefault="00000000">
            <w:r>
              <w:rPr>
                <w:sz w:val="16"/>
              </w:rPr>
              <w:t>hPa</w:t>
            </w:r>
          </w:p>
        </w:tc>
        <w:tc>
          <w:tcPr>
            <w:tcW w:w="2721" w:type="dxa"/>
            <w:tcMar>
              <w:top w:w="80" w:type="dxa"/>
              <w:left w:w="100" w:type="dxa"/>
              <w:bottom w:w="80" w:type="dxa"/>
              <w:right w:w="100" w:type="dxa"/>
            </w:tcMar>
            <w:vAlign w:val="center"/>
          </w:tcPr>
          <w:p w14:paraId="5527BBDA" w14:textId="77777777" w:rsidR="00685A5E" w:rsidRDefault="00000000">
            <w:r>
              <w:rPr>
                <w:sz w:val="16"/>
              </w:rPr>
              <w:t>quota e tipo di riduzione, se presente</w:t>
            </w:r>
          </w:p>
        </w:tc>
      </w:tr>
      <w:tr w:rsidR="00685A5E" w14:paraId="2C9B1120" w14:textId="77777777">
        <w:trPr>
          <w:jc w:val="center"/>
        </w:trPr>
        <w:tc>
          <w:tcPr>
            <w:tcW w:w="2551" w:type="dxa"/>
            <w:shd w:val="clear" w:color="auto" w:fill="F4F7F9"/>
            <w:tcMar>
              <w:top w:w="80" w:type="dxa"/>
              <w:left w:w="100" w:type="dxa"/>
              <w:bottom w:w="80" w:type="dxa"/>
              <w:right w:w="100" w:type="dxa"/>
            </w:tcMar>
            <w:vAlign w:val="center"/>
          </w:tcPr>
          <w:p w14:paraId="74AA1703" w14:textId="77777777" w:rsidR="00685A5E" w:rsidRDefault="00000000">
            <w:r>
              <w:rPr>
                <w:sz w:val="16"/>
              </w:rPr>
              <w:t>solar_radiation</w:t>
            </w:r>
          </w:p>
        </w:tc>
        <w:tc>
          <w:tcPr>
            <w:tcW w:w="2948" w:type="dxa"/>
            <w:shd w:val="clear" w:color="auto" w:fill="F4F7F9"/>
            <w:tcMar>
              <w:top w:w="80" w:type="dxa"/>
              <w:left w:w="100" w:type="dxa"/>
              <w:bottom w:w="80" w:type="dxa"/>
              <w:right w:w="100" w:type="dxa"/>
            </w:tcMar>
            <w:vAlign w:val="center"/>
          </w:tcPr>
          <w:p w14:paraId="3C41D2CA" w14:textId="77777777" w:rsidR="00685A5E" w:rsidRDefault="00000000">
            <w:r>
              <w:rPr>
                <w:sz w:val="16"/>
              </w:rPr>
              <w:t>Radiazione totale</w:t>
            </w:r>
          </w:p>
        </w:tc>
        <w:tc>
          <w:tcPr>
            <w:tcW w:w="1417" w:type="dxa"/>
            <w:shd w:val="clear" w:color="auto" w:fill="F4F7F9"/>
            <w:tcMar>
              <w:top w:w="80" w:type="dxa"/>
              <w:left w:w="100" w:type="dxa"/>
              <w:bottom w:w="80" w:type="dxa"/>
              <w:right w:w="100" w:type="dxa"/>
            </w:tcMar>
            <w:vAlign w:val="center"/>
          </w:tcPr>
          <w:p w14:paraId="44405D3C" w14:textId="77777777" w:rsidR="00685A5E" w:rsidRDefault="00000000">
            <w:r>
              <w:rPr>
                <w:sz w:val="16"/>
              </w:rPr>
              <w:t>W/m2</w:t>
            </w:r>
          </w:p>
        </w:tc>
        <w:tc>
          <w:tcPr>
            <w:tcW w:w="2721" w:type="dxa"/>
            <w:shd w:val="clear" w:color="auto" w:fill="F4F7F9"/>
            <w:tcMar>
              <w:top w:w="80" w:type="dxa"/>
              <w:left w:w="100" w:type="dxa"/>
              <w:bottom w:w="80" w:type="dxa"/>
              <w:right w:w="100" w:type="dxa"/>
            </w:tcMar>
            <w:vAlign w:val="center"/>
          </w:tcPr>
          <w:p w14:paraId="74459611" w14:textId="77777777" w:rsidR="00685A5E" w:rsidRDefault="00000000">
            <w:r>
              <w:rPr>
                <w:sz w:val="16"/>
              </w:rPr>
              <w:t>tipo/integrazione temporale</w:t>
            </w:r>
          </w:p>
        </w:tc>
      </w:tr>
    </w:tbl>
    <w:p w14:paraId="53ECB158" w14:textId="77777777" w:rsidR="00685A5E" w:rsidRDefault="00685A5E"/>
    <w:p w14:paraId="3A5C6A11" w14:textId="77777777" w:rsidR="00685A5E" w:rsidRDefault="00000000" w:rsidP="00B86339">
      <w:pPr>
        <w:jc w:val="both"/>
      </w:pPr>
      <w:r>
        <w:t>Nel settore idrologico la standardizzazione non può fermarsi all'unità di misura. Per i livelli deve essere documentato lo zero idrometrico e ogni sua variazione; per le portate deve essere collegata, quando applicabile, la curva di deflusso o almeno la versione del processo di trasformazione livello-portata. Questi metadati sono essenziali per evitare falsi trend e discontinuità artificiali nelle serie storiche.</w:t>
      </w:r>
    </w:p>
    <w:p w14:paraId="065DD3A3" w14:textId="77777777" w:rsidR="00685A5E" w:rsidRDefault="00000000">
      <w:pPr>
        <w:pStyle w:val="Titolo2"/>
      </w:pPr>
      <w:r>
        <w:t>4.4 Tempo, missing e qualità: tre regole che non possono essere ambigue</w:t>
      </w:r>
    </w:p>
    <w:p w14:paraId="588CD64D" w14:textId="77777777" w:rsidR="00685A5E" w:rsidRDefault="00000000">
      <w:pPr>
        <w:pStyle w:val="Puntoelenco"/>
        <w:spacing w:after="40"/>
      </w:pPr>
      <w:r>
        <w:t>Timestamp sempre pubblicato in UTC ISO 8601; l’eventuale ora locale originale può essere conservata come metadato, ma non deve essere necessaria per interpretare la serie.</w:t>
      </w:r>
    </w:p>
    <w:p w14:paraId="2E0629C1" w14:textId="77777777" w:rsidR="00685A5E" w:rsidRDefault="00000000">
      <w:pPr>
        <w:pStyle w:val="Puntoelenco"/>
        <w:spacing w:after="40"/>
      </w:pPr>
      <w:r>
        <w:t>Missing esplicito e distinto dallo zero. Un campo assente non può essere interpretato come 0 mm di pioggia o 0 m3/s di portata.</w:t>
      </w:r>
    </w:p>
    <w:p w14:paraId="3D7CAC87" w14:textId="77777777" w:rsidR="00685A5E" w:rsidRDefault="00000000">
      <w:pPr>
        <w:pStyle w:val="Puntoelenco"/>
        <w:spacing w:after="40"/>
      </w:pPr>
      <w:r>
        <w:t>Quality flag obbligatorio e documentato. Il dato provvisorio in tempo reale deve essere distinguibile dal dato validato, corretto o stimato.</w:t>
      </w:r>
    </w:p>
    <w:p w14:paraId="72F38198" w14:textId="77777777" w:rsidR="00685A5E" w:rsidRDefault="00000000">
      <w:pPr>
        <w:pStyle w:val="Puntoelenco"/>
        <w:spacing w:after="40"/>
      </w:pPr>
      <w:r>
        <w:t>Per ogni variabile deve essere dichiarata la semantica temporale: istantaneo, media, massimo, minimo o accumulo e relativo intervallo.</w:t>
      </w:r>
    </w:p>
    <w:p w14:paraId="02BF9A29" w14:textId="77777777" w:rsidR="00685A5E" w:rsidRDefault="00000000">
      <w:pPr>
        <w:pStyle w:val="Puntoelenco"/>
        <w:spacing w:after="40"/>
      </w:pPr>
      <w:r>
        <w:t>Spostamenti di stazione, sostituzioni di sensore, modifiche di quota, cambi dello zero idrometrico e revisioni delle curve di deflusso devono essere versionati come eventi di metadato.</w:t>
      </w:r>
    </w:p>
    <w:p w14:paraId="0B89C6A1" w14:textId="77777777" w:rsidR="00685A5E" w:rsidRDefault="00000000">
      <w:pPr>
        <w:pStyle w:val="Titolo2"/>
      </w:pPr>
      <w:r>
        <w:t>4.5 API e formati: utilizzare standard già esistenti</w:t>
      </w:r>
    </w:p>
    <w:p w14:paraId="3F95B6A7" w14:textId="77777777" w:rsidR="00685A5E" w:rsidRDefault="00000000" w:rsidP="00B86339">
      <w:pPr>
        <w:jc w:val="both"/>
      </w:pPr>
      <w:r>
        <w:t>Non è necessario inventare una nuova tecnologia proprietaria. OGC SensorThings API fornisce già un modello aperto, geospaziale e unificato per recuperare osservazioni e metadati da sistemi di sensori eterogenei. Le sue entità Things, Locations, Datastreams, Sensors, ObservedProperties e Observations corrispondono quasi naturalmente a stazione, posizione, serie stazione-variabile, sensore, grandezza osservata e valore. [13]</w:t>
      </w:r>
    </w:p>
    <w:p w14:paraId="6D8CFCEC" w14:textId="77777777" w:rsidR="00685A5E" w:rsidRDefault="00000000" w:rsidP="00B86339">
      <w:pPr>
        <w:jc w:val="both"/>
      </w:pPr>
      <w:r>
        <w:t>Per il dominio idrologico, WaterML 2.0 è uno standard OGC specificamente progettato per rappresentare e scambiare osservazioni delle acque e serie temporali idrologiche tra sistemi informativi. Lo stesso HIS Central italiano era stato concepito utilizzando WaterML come formato comune. [6][14]</w:t>
      </w:r>
    </w:p>
    <w:p w14:paraId="54CFD99A" w14:textId="77777777" w:rsidR="00685A5E" w:rsidRDefault="00000000" w:rsidP="00B86339">
      <w:pPr>
        <w:jc w:val="both"/>
      </w:pPr>
      <w:r>
        <w:t>La proposta tecnica può quindi combinare: OGC SensorThings API 1.1 per l'accesso uniforme alle osservazioni; WaterML 2.0 come formato di scambio specialistico idrologico; CSV/JSON/NetCDF per i download in blocco; BUFR/NetCDF/HDF5/GRIB dove appropriato per radar e prodotti meteorologici, coerentemente con il Regolamento europeo sui dati di elevato valore. La documentazione delle API dovrebbe essere pubblica e conforme alle linee guida AgID/ModI. [8][11]</w:t>
      </w:r>
    </w:p>
    <w:tbl>
      <w:tblPr>
        <w:tblW w:w="0" w:type="auto"/>
        <w:jc w:val="center"/>
        <w:tblBorders>
          <w:top w:val="single" w:sz="6" w:space="0" w:color="90A4AE"/>
          <w:left w:val="single" w:sz="6" w:space="0" w:color="90A4AE"/>
          <w:bottom w:val="single" w:sz="6" w:space="0" w:color="90A4AE"/>
          <w:right w:val="single" w:sz="6" w:space="0" w:color="90A4AE"/>
          <w:insideH w:val="single" w:sz="6" w:space="0" w:color="90A4AE"/>
          <w:insideV w:val="single" w:sz="6" w:space="0" w:color="90A4AE"/>
        </w:tblBorders>
        <w:tblLook w:val="04A0" w:firstRow="1" w:lastRow="0" w:firstColumn="1" w:lastColumn="0" w:noHBand="0" w:noVBand="1"/>
      </w:tblPr>
      <w:tblGrid>
        <w:gridCol w:w="9746"/>
      </w:tblGrid>
      <w:tr w:rsidR="00685A5E" w14:paraId="3EE61E05" w14:textId="77777777">
        <w:trPr>
          <w:jc w:val="center"/>
        </w:trPr>
        <w:tc>
          <w:tcPr>
            <w:tcW w:w="9746" w:type="dxa"/>
            <w:shd w:val="clear" w:color="auto" w:fill="EAF1F5"/>
          </w:tcPr>
          <w:p w14:paraId="44DBCA21" w14:textId="77777777" w:rsidR="00685A5E" w:rsidRDefault="00000000">
            <w:r>
              <w:rPr>
                <w:b/>
                <w:color w:val="163A4D"/>
              </w:rPr>
              <w:t>Contratto API minimo proposto</w:t>
            </w:r>
          </w:p>
        </w:tc>
      </w:tr>
      <w:tr w:rsidR="00685A5E" w14:paraId="1986C566" w14:textId="77777777">
        <w:trPr>
          <w:jc w:val="center"/>
        </w:trPr>
        <w:tc>
          <w:tcPr>
            <w:tcW w:w="9746" w:type="dxa"/>
            <w:tcMar>
              <w:top w:w="100" w:type="dxa"/>
              <w:left w:w="140" w:type="dxa"/>
              <w:bottom w:w="100" w:type="dxa"/>
              <w:right w:w="140" w:type="dxa"/>
            </w:tcMar>
          </w:tcPr>
          <w:p w14:paraId="1D1A6AFA" w14:textId="77777777" w:rsidR="00685A5E" w:rsidRDefault="00000000">
            <w:pPr>
              <w:pStyle w:val="Boxtext"/>
            </w:pPr>
            <w:r>
              <w:t>GET /stations  - catalogo stazioni con coordinate, quota, rete, bacino e periodo operativo.</w:t>
            </w:r>
          </w:p>
        </w:tc>
      </w:tr>
      <w:tr w:rsidR="00685A5E" w14:paraId="249E81EB" w14:textId="77777777">
        <w:trPr>
          <w:jc w:val="center"/>
        </w:trPr>
        <w:tc>
          <w:tcPr>
            <w:tcW w:w="9746" w:type="dxa"/>
            <w:tcMar>
              <w:top w:w="100" w:type="dxa"/>
              <w:left w:w="140" w:type="dxa"/>
              <w:bottom w:w="100" w:type="dxa"/>
              <w:right w:w="140" w:type="dxa"/>
            </w:tcMar>
          </w:tcPr>
          <w:p w14:paraId="624FA5F5" w14:textId="77777777" w:rsidR="00685A5E" w:rsidRDefault="00000000">
            <w:pPr>
              <w:pStyle w:val="Boxtext"/>
            </w:pPr>
            <w:r>
              <w:t>GET /variables - vocabolario delle variabili, unità, semantica e quality flag.</w:t>
            </w:r>
          </w:p>
        </w:tc>
      </w:tr>
      <w:tr w:rsidR="00685A5E" w14:paraId="2293615C" w14:textId="77777777">
        <w:trPr>
          <w:jc w:val="center"/>
        </w:trPr>
        <w:tc>
          <w:tcPr>
            <w:tcW w:w="9746" w:type="dxa"/>
            <w:tcMar>
              <w:top w:w="100" w:type="dxa"/>
              <w:left w:w="140" w:type="dxa"/>
              <w:bottom w:w="100" w:type="dxa"/>
              <w:right w:w="140" w:type="dxa"/>
            </w:tcMar>
          </w:tcPr>
          <w:p w14:paraId="6FEAED02" w14:textId="77777777" w:rsidR="00685A5E" w:rsidRDefault="00000000">
            <w:pPr>
              <w:pStyle w:val="Boxtext"/>
            </w:pPr>
            <w:r>
              <w:t>GET /observations?station_id=...&amp;variable=...&amp;start=...&amp;end=... - serie temporale standardizzata.</w:t>
            </w:r>
          </w:p>
        </w:tc>
      </w:tr>
      <w:tr w:rsidR="00685A5E" w14:paraId="399B0F69" w14:textId="77777777">
        <w:trPr>
          <w:jc w:val="center"/>
        </w:trPr>
        <w:tc>
          <w:tcPr>
            <w:tcW w:w="9746" w:type="dxa"/>
            <w:tcMar>
              <w:top w:w="100" w:type="dxa"/>
              <w:left w:w="140" w:type="dxa"/>
              <w:bottom w:w="100" w:type="dxa"/>
              <w:right w:w="140" w:type="dxa"/>
            </w:tcMar>
          </w:tcPr>
          <w:p w14:paraId="0B0AD506" w14:textId="77777777" w:rsidR="00685A5E" w:rsidRDefault="00000000">
            <w:pPr>
              <w:pStyle w:val="Boxtext"/>
            </w:pPr>
            <w:r>
              <w:t xml:space="preserve">GET /availability?variable=...&amp;bbox=...&amp;start=...&amp;end=... - disponibilità spaziale e temporale prima del </w:t>
            </w:r>
            <w:r>
              <w:lastRenderedPageBreak/>
              <w:t>download.</w:t>
            </w:r>
          </w:p>
        </w:tc>
      </w:tr>
      <w:tr w:rsidR="00685A5E" w14:paraId="1919F67F" w14:textId="77777777">
        <w:trPr>
          <w:jc w:val="center"/>
        </w:trPr>
        <w:tc>
          <w:tcPr>
            <w:tcW w:w="9746" w:type="dxa"/>
            <w:tcMar>
              <w:top w:w="100" w:type="dxa"/>
              <w:left w:w="140" w:type="dxa"/>
              <w:bottom w:w="100" w:type="dxa"/>
              <w:right w:w="140" w:type="dxa"/>
            </w:tcMar>
          </w:tcPr>
          <w:p w14:paraId="0CAB0CE2" w14:textId="77777777" w:rsidR="00685A5E" w:rsidRDefault="00000000">
            <w:pPr>
              <w:pStyle w:val="Boxtext"/>
            </w:pPr>
            <w:r>
              <w:lastRenderedPageBreak/>
              <w:t>GET /bulk/{variable}/{year} - pacchetti storici completi, ove applicabile.</w:t>
            </w:r>
          </w:p>
        </w:tc>
      </w:tr>
      <w:tr w:rsidR="00685A5E" w14:paraId="17BD9312" w14:textId="77777777">
        <w:trPr>
          <w:jc w:val="center"/>
        </w:trPr>
        <w:tc>
          <w:tcPr>
            <w:tcW w:w="9746" w:type="dxa"/>
            <w:tcMar>
              <w:top w:w="100" w:type="dxa"/>
              <w:left w:w="140" w:type="dxa"/>
              <w:bottom w:w="100" w:type="dxa"/>
              <w:right w:w="140" w:type="dxa"/>
            </w:tcMar>
          </w:tcPr>
          <w:p w14:paraId="1412290D" w14:textId="77777777" w:rsidR="00685A5E" w:rsidRDefault="00000000">
            <w:pPr>
              <w:pStyle w:val="Boxtext"/>
            </w:pPr>
            <w:r>
              <w:t>Gli endpoint potrebbero essere implementati direttamente secondo OGC SensorThings, mantenendo eventualmente una facciata semplificata per gli utenti non specialisti.</w:t>
            </w:r>
          </w:p>
        </w:tc>
      </w:tr>
    </w:tbl>
    <w:p w14:paraId="5EBFC79E" w14:textId="77777777" w:rsidR="00685A5E" w:rsidRDefault="00685A5E"/>
    <w:p w14:paraId="7E59ED6F" w14:textId="77777777" w:rsidR="00685A5E" w:rsidRDefault="00000000">
      <w:pPr>
        <w:pStyle w:val="Titolo2"/>
      </w:pPr>
      <w:r>
        <w:t>4.6 Metadati, licenza e catalogo nazionale</w:t>
      </w:r>
    </w:p>
    <w:p w14:paraId="5AF6B0E3" w14:textId="77777777" w:rsidR="00685A5E" w:rsidRDefault="00000000" w:rsidP="00B86339">
      <w:pPr>
        <w:jc w:val="both"/>
      </w:pPr>
      <w:r>
        <w:t>Ogni dataset deve essere descritto con metadati leggibili meccanicamente. Le Linee guida AgID Open Data richiedono il profilo nazionale DCAT-AP_IT per i metadati descrittivi generali; il catalogo dati.gov.it può quindi diventare il punto nazionale di discovery degli endpoint regionali, senza dover ospitare necessariamente tutti i dati. [10]</w:t>
      </w:r>
    </w:p>
    <w:p w14:paraId="44ECCE27" w14:textId="77777777" w:rsidR="00685A5E" w:rsidRDefault="00000000" w:rsidP="00B86339">
      <w:pPr>
        <w:jc w:val="both"/>
      </w:pPr>
      <w:r>
        <w:t>Per i dati meteorologici di elevato valore, il Regolamento (UE) 2023/138 prevede una licenza CC BY 4.0 o equivalente o meno restrittiva, oltre ad API e download in blocco. Lo standard nazionale dovrebbe applicare la stessa regola, per quanto giuridicamente possibile, anche alle serie idrologiche pubbliche: accesso gratuito, condizioni di riuso chiare, attribuzione della fonte e nessun modulo con dati personali per scaricare dataset che sono già destinati alla pubblicazione. [8]</w:t>
      </w:r>
    </w:p>
    <w:p w14:paraId="4BAD9844" w14:textId="77777777" w:rsidR="00685A5E" w:rsidRDefault="00000000">
      <w:pPr>
        <w:pStyle w:val="Titolo1"/>
      </w:pPr>
      <w:r>
        <w:t>5. Come adottarlo: Conferenza Stato-Regioni, allegato tecnico e implementazione locale</w:t>
      </w:r>
    </w:p>
    <w:p w14:paraId="5DB74A55" w14:textId="77777777" w:rsidR="00685A5E" w:rsidRDefault="00000000">
      <w:pPr>
        <w:pStyle w:val="Titolo2"/>
      </w:pPr>
      <w:r>
        <w:t>5.1 Lo strumento istituzionale</w:t>
      </w:r>
    </w:p>
    <w:p w14:paraId="5BAB92B7" w14:textId="77777777" w:rsidR="00685A5E" w:rsidRDefault="00000000" w:rsidP="00B86339">
      <w:pPr>
        <w:jc w:val="both"/>
      </w:pPr>
      <w:r>
        <w:t>Il veicolo più naturale per una specifica condivisa tra Stato e Regioni è un Accordo in Conferenza Stato-Regioni ai sensi dell'articolo 4 del decreto legislativo 28 agosto 1997, n. 281. Tale disposizione consente a Governo, Regioni e Province autonome, in attuazione della leale collaborazione e per obiettivi di funzionalità, economicità ed efficacia, di concludere accordi per coordinare l'esercizio delle rispettive competenze e svolgere attività di interesse comune. [12]</w:t>
      </w:r>
    </w:p>
    <w:p w14:paraId="60286FA3" w14:textId="77777777" w:rsidR="00685A5E" w:rsidRDefault="00000000" w:rsidP="00B86339">
      <w:pPr>
        <w:jc w:val="both"/>
      </w:pPr>
      <w:r>
        <w:t>L'Accordo potrebbe approvare un allegato tecnico denominato, ad esempio, 'Standard nazionale minimo di interoperabilità e pubblicazione dei dati idrometeorologici pubblici'. Non occorre sostenere che un semplice accordo sostituisca ogni fonte normativa: gli obblighi derivanti dal diritto europeo sui dati di elevato valore sono già direttamente rilevanti, mentre l'Accordo servirebbe a coordinare l'implementazione, estenderla organicamente al dominio idrologico e definire una grammatica tecnica comune. Gli atti amministrativi e regionali necessari potrebbero poi recepire lo standard nei rispettivi sistemi.</w:t>
      </w:r>
    </w:p>
    <w:p w14:paraId="0A4FB568" w14:textId="77777777" w:rsidR="00685A5E" w:rsidRDefault="00000000">
      <w:pPr>
        <w:pStyle w:val="Titolo2"/>
      </w:pPr>
      <w:r>
        <w:t>5.2 Soggetti e ruoli proposti</w:t>
      </w:r>
    </w:p>
    <w:tbl>
      <w:tblPr>
        <w:tblW w:w="0" w:type="auto"/>
        <w:jc w:val="center"/>
        <w:tblBorders>
          <w:top w:val="single" w:sz="4" w:space="0" w:color="AAB7C1"/>
          <w:left w:val="single" w:sz="4" w:space="0" w:color="AAB7C1"/>
          <w:bottom w:val="single" w:sz="4" w:space="0" w:color="AAB7C1"/>
          <w:right w:val="single" w:sz="4" w:space="0" w:color="AAB7C1"/>
          <w:insideH w:val="single" w:sz="4" w:space="0" w:color="AAB7C1"/>
          <w:insideV w:val="single" w:sz="4" w:space="0" w:color="AAB7C1"/>
        </w:tblBorders>
        <w:tblLook w:val="04A0" w:firstRow="1" w:lastRow="0" w:firstColumn="1" w:lastColumn="0" w:noHBand="0" w:noVBand="1"/>
      </w:tblPr>
      <w:tblGrid>
        <w:gridCol w:w="2551"/>
        <w:gridCol w:w="7087"/>
      </w:tblGrid>
      <w:tr w:rsidR="00685A5E" w14:paraId="0F6E87E3" w14:textId="77777777">
        <w:trPr>
          <w:tblHeader/>
          <w:jc w:val="center"/>
        </w:trPr>
        <w:tc>
          <w:tcPr>
            <w:tcW w:w="2551" w:type="dxa"/>
            <w:shd w:val="clear" w:color="auto" w:fill="163A4D"/>
            <w:tcMar>
              <w:top w:w="80" w:type="dxa"/>
              <w:left w:w="100" w:type="dxa"/>
              <w:bottom w:w="80" w:type="dxa"/>
              <w:right w:w="100" w:type="dxa"/>
            </w:tcMar>
          </w:tcPr>
          <w:p w14:paraId="2EEF0D8E" w14:textId="77777777" w:rsidR="00685A5E" w:rsidRDefault="00000000">
            <w:pPr>
              <w:jc w:val="center"/>
            </w:pPr>
            <w:r>
              <w:rPr>
                <w:b/>
                <w:color w:val="FFFFFF"/>
                <w:sz w:val="16"/>
              </w:rPr>
              <w:t>Soggetto</w:t>
            </w:r>
          </w:p>
        </w:tc>
        <w:tc>
          <w:tcPr>
            <w:tcW w:w="7087" w:type="dxa"/>
            <w:shd w:val="clear" w:color="auto" w:fill="163A4D"/>
            <w:tcMar>
              <w:top w:w="80" w:type="dxa"/>
              <w:left w:w="100" w:type="dxa"/>
              <w:bottom w:w="80" w:type="dxa"/>
              <w:right w:w="100" w:type="dxa"/>
            </w:tcMar>
          </w:tcPr>
          <w:p w14:paraId="23E7D1F6" w14:textId="77777777" w:rsidR="00685A5E" w:rsidRDefault="00000000">
            <w:pPr>
              <w:jc w:val="center"/>
            </w:pPr>
            <w:r>
              <w:rPr>
                <w:b/>
                <w:color w:val="FFFFFF"/>
                <w:sz w:val="16"/>
              </w:rPr>
              <w:t>Ruolo proposto</w:t>
            </w:r>
          </w:p>
        </w:tc>
      </w:tr>
      <w:tr w:rsidR="00685A5E" w14:paraId="08A06BFE" w14:textId="77777777">
        <w:trPr>
          <w:jc w:val="center"/>
        </w:trPr>
        <w:tc>
          <w:tcPr>
            <w:tcW w:w="2551" w:type="dxa"/>
            <w:tcMar>
              <w:top w:w="80" w:type="dxa"/>
              <w:left w:w="100" w:type="dxa"/>
              <w:bottom w:w="80" w:type="dxa"/>
              <w:right w:w="100" w:type="dxa"/>
            </w:tcMar>
            <w:vAlign w:val="center"/>
          </w:tcPr>
          <w:p w14:paraId="1E5FC7D0" w14:textId="77777777" w:rsidR="00685A5E" w:rsidRDefault="00000000">
            <w:r>
              <w:rPr>
                <w:sz w:val="16"/>
              </w:rPr>
              <w:t>Dipartimento della Protezione Civile</w:t>
            </w:r>
          </w:p>
        </w:tc>
        <w:tc>
          <w:tcPr>
            <w:tcW w:w="7087" w:type="dxa"/>
            <w:tcMar>
              <w:top w:w="80" w:type="dxa"/>
              <w:left w:w="100" w:type="dxa"/>
              <w:bottom w:w="80" w:type="dxa"/>
              <w:right w:w="100" w:type="dxa"/>
            </w:tcMar>
            <w:vAlign w:val="center"/>
          </w:tcPr>
          <w:p w14:paraId="5B8140D1" w14:textId="77777777" w:rsidR="00685A5E" w:rsidRDefault="00000000">
            <w:r>
              <w:rPr>
                <w:sz w:val="16"/>
              </w:rPr>
              <w:t>Requisiti funzionali per allertamento, monitoraggio, rete dei Centri Funzionali e coerenza con i flussi operativi esistenti.</w:t>
            </w:r>
          </w:p>
        </w:tc>
      </w:tr>
      <w:tr w:rsidR="00685A5E" w14:paraId="61F16709" w14:textId="77777777">
        <w:trPr>
          <w:jc w:val="center"/>
        </w:trPr>
        <w:tc>
          <w:tcPr>
            <w:tcW w:w="2551" w:type="dxa"/>
            <w:shd w:val="clear" w:color="auto" w:fill="F4F7F9"/>
            <w:tcMar>
              <w:top w:w="80" w:type="dxa"/>
              <w:left w:w="100" w:type="dxa"/>
              <w:bottom w:w="80" w:type="dxa"/>
              <w:right w:w="100" w:type="dxa"/>
            </w:tcMar>
            <w:vAlign w:val="center"/>
          </w:tcPr>
          <w:p w14:paraId="0D5BAF7E" w14:textId="77777777" w:rsidR="00685A5E" w:rsidRDefault="00000000">
            <w:r>
              <w:rPr>
                <w:sz w:val="16"/>
              </w:rPr>
              <w:t>MASE / ISPRA</w:t>
            </w:r>
          </w:p>
        </w:tc>
        <w:tc>
          <w:tcPr>
            <w:tcW w:w="7087" w:type="dxa"/>
            <w:shd w:val="clear" w:color="auto" w:fill="F4F7F9"/>
            <w:tcMar>
              <w:top w:w="80" w:type="dxa"/>
              <w:left w:w="100" w:type="dxa"/>
              <w:bottom w:w="80" w:type="dxa"/>
              <w:right w:w="100" w:type="dxa"/>
            </w:tcMar>
            <w:vAlign w:val="center"/>
          </w:tcPr>
          <w:p w14:paraId="11681B71" w14:textId="77777777" w:rsidR="00685A5E" w:rsidRDefault="00000000">
            <w:r>
              <w:rPr>
                <w:sz w:val="16"/>
              </w:rPr>
              <w:t>Coordinamento tecnico-scientifico idrologico e climatico; raccordo con SCIA, HIS Central, bilancio idrologico e standard WMO/OGC.</w:t>
            </w:r>
          </w:p>
        </w:tc>
      </w:tr>
      <w:tr w:rsidR="00685A5E" w14:paraId="791F0ED9" w14:textId="77777777">
        <w:trPr>
          <w:jc w:val="center"/>
        </w:trPr>
        <w:tc>
          <w:tcPr>
            <w:tcW w:w="2551" w:type="dxa"/>
            <w:tcMar>
              <w:top w:w="80" w:type="dxa"/>
              <w:left w:w="100" w:type="dxa"/>
              <w:bottom w:w="80" w:type="dxa"/>
              <w:right w:w="100" w:type="dxa"/>
            </w:tcMar>
            <w:vAlign w:val="center"/>
          </w:tcPr>
          <w:p w14:paraId="050AABD3" w14:textId="77777777" w:rsidR="00685A5E" w:rsidRDefault="00000000">
            <w:r>
              <w:rPr>
                <w:sz w:val="16"/>
              </w:rPr>
              <w:t>AgID</w:t>
            </w:r>
          </w:p>
        </w:tc>
        <w:tc>
          <w:tcPr>
            <w:tcW w:w="7087" w:type="dxa"/>
            <w:tcMar>
              <w:top w:w="80" w:type="dxa"/>
              <w:left w:w="100" w:type="dxa"/>
              <w:bottom w:w="80" w:type="dxa"/>
              <w:right w:w="100" w:type="dxa"/>
            </w:tcMar>
            <w:vAlign w:val="center"/>
          </w:tcPr>
          <w:p w14:paraId="056E722E" w14:textId="77777777" w:rsidR="00685A5E" w:rsidRDefault="00000000">
            <w:r>
              <w:rPr>
                <w:sz w:val="16"/>
              </w:rPr>
              <w:t>Interoperabilità delle API, ModI, metadati DCAT-AP_IT, dati di elevato valore e catalogazione nazionale.</w:t>
            </w:r>
          </w:p>
        </w:tc>
      </w:tr>
      <w:tr w:rsidR="00685A5E" w14:paraId="287198AD" w14:textId="77777777">
        <w:trPr>
          <w:jc w:val="center"/>
        </w:trPr>
        <w:tc>
          <w:tcPr>
            <w:tcW w:w="2551" w:type="dxa"/>
            <w:shd w:val="clear" w:color="auto" w:fill="F4F7F9"/>
            <w:tcMar>
              <w:top w:w="80" w:type="dxa"/>
              <w:left w:w="100" w:type="dxa"/>
              <w:bottom w:w="80" w:type="dxa"/>
              <w:right w:w="100" w:type="dxa"/>
            </w:tcMar>
            <w:vAlign w:val="center"/>
          </w:tcPr>
          <w:p w14:paraId="37898741" w14:textId="77777777" w:rsidR="00685A5E" w:rsidRDefault="00000000">
            <w:r>
              <w:rPr>
                <w:sz w:val="16"/>
              </w:rPr>
              <w:t>Regioni / Province autonome</w:t>
            </w:r>
          </w:p>
        </w:tc>
        <w:tc>
          <w:tcPr>
            <w:tcW w:w="7087" w:type="dxa"/>
            <w:shd w:val="clear" w:color="auto" w:fill="F4F7F9"/>
            <w:tcMar>
              <w:top w:w="80" w:type="dxa"/>
              <w:left w:w="100" w:type="dxa"/>
              <w:bottom w:w="80" w:type="dxa"/>
              <w:right w:w="100" w:type="dxa"/>
            </w:tcMar>
            <w:vAlign w:val="center"/>
          </w:tcPr>
          <w:p w14:paraId="32169C29" w14:textId="77777777" w:rsidR="00685A5E" w:rsidRDefault="00000000">
            <w:r>
              <w:rPr>
                <w:sz w:val="16"/>
              </w:rPr>
              <w:t>Titolari e responsabili dei dati; implementazione degli adattatori sui sistemi esistenti.</w:t>
            </w:r>
          </w:p>
        </w:tc>
      </w:tr>
      <w:tr w:rsidR="00685A5E" w14:paraId="5BE4F067" w14:textId="77777777">
        <w:trPr>
          <w:jc w:val="center"/>
        </w:trPr>
        <w:tc>
          <w:tcPr>
            <w:tcW w:w="2551" w:type="dxa"/>
            <w:tcMar>
              <w:top w:w="80" w:type="dxa"/>
              <w:left w:w="100" w:type="dxa"/>
              <w:bottom w:w="80" w:type="dxa"/>
              <w:right w:w="100" w:type="dxa"/>
            </w:tcMar>
            <w:vAlign w:val="center"/>
          </w:tcPr>
          <w:p w14:paraId="28FAFF23" w14:textId="77777777" w:rsidR="00685A5E" w:rsidRDefault="00000000">
            <w:r>
              <w:rPr>
                <w:sz w:val="16"/>
              </w:rPr>
              <w:lastRenderedPageBreak/>
              <w:t>SNPA / ARPA-APPA</w:t>
            </w:r>
          </w:p>
        </w:tc>
        <w:tc>
          <w:tcPr>
            <w:tcW w:w="7087" w:type="dxa"/>
            <w:tcMar>
              <w:top w:w="80" w:type="dxa"/>
              <w:left w:w="100" w:type="dxa"/>
              <w:bottom w:w="80" w:type="dxa"/>
              <w:right w:w="100" w:type="dxa"/>
            </w:tcMar>
            <w:vAlign w:val="center"/>
          </w:tcPr>
          <w:p w14:paraId="401AB6D5" w14:textId="77777777" w:rsidR="00685A5E" w:rsidRDefault="00000000">
            <w:r>
              <w:rPr>
                <w:sz w:val="16"/>
              </w:rPr>
              <w:t>Vocabolario delle variabili ambientali, qualità del dato, procedure di validazione e gestione delle reti.</w:t>
            </w:r>
          </w:p>
        </w:tc>
      </w:tr>
      <w:tr w:rsidR="00685A5E" w14:paraId="1EC88F75" w14:textId="77777777">
        <w:trPr>
          <w:jc w:val="center"/>
        </w:trPr>
        <w:tc>
          <w:tcPr>
            <w:tcW w:w="2551" w:type="dxa"/>
            <w:shd w:val="clear" w:color="auto" w:fill="F4F7F9"/>
            <w:tcMar>
              <w:top w:w="80" w:type="dxa"/>
              <w:left w:w="100" w:type="dxa"/>
              <w:bottom w:w="80" w:type="dxa"/>
              <w:right w:w="100" w:type="dxa"/>
            </w:tcMar>
            <w:vAlign w:val="center"/>
          </w:tcPr>
          <w:p w14:paraId="78E79640" w14:textId="77777777" w:rsidR="00685A5E" w:rsidRDefault="00000000">
            <w:r>
              <w:rPr>
                <w:sz w:val="16"/>
              </w:rPr>
              <w:t>Università e Centri di Competenza</w:t>
            </w:r>
          </w:p>
        </w:tc>
        <w:tc>
          <w:tcPr>
            <w:tcW w:w="7087" w:type="dxa"/>
            <w:shd w:val="clear" w:color="auto" w:fill="F4F7F9"/>
            <w:tcMar>
              <w:top w:w="80" w:type="dxa"/>
              <w:left w:w="100" w:type="dxa"/>
              <w:bottom w:w="80" w:type="dxa"/>
              <w:right w:w="100" w:type="dxa"/>
            </w:tcMar>
            <w:vAlign w:val="center"/>
          </w:tcPr>
          <w:p w14:paraId="677C1899" w14:textId="77777777" w:rsidR="00685A5E" w:rsidRDefault="00000000">
            <w:r>
              <w:rPr>
                <w:sz w:val="16"/>
              </w:rPr>
              <w:t>Test di riuso, casi d’uso scientifici e validazione della specifica dal punto di vista dell’utente.</w:t>
            </w:r>
          </w:p>
        </w:tc>
      </w:tr>
    </w:tbl>
    <w:p w14:paraId="0F34483C" w14:textId="77777777" w:rsidR="00685A5E" w:rsidRDefault="00685A5E"/>
    <w:p w14:paraId="63C3D945" w14:textId="77777777" w:rsidR="00685A5E" w:rsidRDefault="00000000">
      <w:pPr>
        <w:pStyle w:val="Titolo2"/>
      </w:pPr>
      <w:r>
        <w:t>5.3 Attuazione in quattro fasi</w:t>
      </w:r>
    </w:p>
    <w:p w14:paraId="6B732419" w14:textId="77777777" w:rsidR="00685A5E" w:rsidRDefault="00000000">
      <w:pPr>
        <w:pStyle w:val="Numeroelenco"/>
        <w:spacing w:after="40"/>
      </w:pPr>
      <w:r>
        <w:t>0-3 mesi: gruppo tecnico Stato-Regioni con inventario delle API e dei formati già esistenti, senza chiedere agli enti di rifare i database.</w:t>
      </w:r>
    </w:p>
    <w:p w14:paraId="3B3CD2D6" w14:textId="77777777" w:rsidR="00685A5E" w:rsidRDefault="00000000">
      <w:pPr>
        <w:pStyle w:val="Numeroelenco"/>
        <w:spacing w:after="40"/>
      </w:pPr>
      <w:r>
        <w:t>3-6 mesi: definizione dell’allegato tecnico, vocabolario nazionale, schema stazioni/variabili, quality flag, profilo API, metadati e pacchetti bulk.</w:t>
      </w:r>
    </w:p>
    <w:p w14:paraId="27712A0B" w14:textId="77777777" w:rsidR="00685A5E" w:rsidRDefault="00000000">
      <w:pPr>
        <w:pStyle w:val="Numeroelenco"/>
        <w:spacing w:after="40"/>
      </w:pPr>
      <w:r>
        <w:t>6-12 mesi: implementazione degli adattatori regionali e pubblicazione di un validatore automatico open source; avvio su un sottoinsieme minimo: precipitazione, temperatura, neve, livello e portata.</w:t>
      </w:r>
    </w:p>
    <w:p w14:paraId="3B66BAB8" w14:textId="77777777" w:rsidR="00685A5E" w:rsidRDefault="00000000">
      <w:pPr>
        <w:pStyle w:val="Numeroelenco"/>
        <w:spacing w:after="40"/>
      </w:pPr>
      <w:r>
        <w:t>12-18 mesi: recupero progressivo degli archivi storici digitalizzati alla miglior risoluzione disponibile, catalogazione nazionale e test di interoperabilità su bacini interregionali.</w:t>
      </w:r>
    </w:p>
    <w:p w14:paraId="6F15ECB3" w14:textId="77777777" w:rsidR="00685A5E" w:rsidRDefault="00000000" w:rsidP="00B86339">
      <w:pPr>
        <w:jc w:val="both"/>
      </w:pPr>
      <w:r>
        <w:t>Queste tempistiche sono una proposta di progetto, non una stima amministrativa ufficiale. Il punto strutturale è che l'intervento non richiede la sostituzione delle infrastrutture regionali: l'investimento è concentrato sugli adattatori, sulla pulizia dei metadati e sulla documentazione. Per questo il costo incrementale può essere contenuto rispetto ai benefici e rispetto ai costi già sostenuti per reti, telemisura, sale operative e archivi.</w:t>
      </w:r>
    </w:p>
    <w:p w14:paraId="37267049" w14:textId="77777777" w:rsidR="00685A5E" w:rsidRDefault="00000000">
      <w:pPr>
        <w:pStyle w:val="Titolo2"/>
      </w:pPr>
      <w:r>
        <w:t>5.4 Conformità verificabile, non semplice dichiarazione</w:t>
      </w:r>
    </w:p>
    <w:p w14:paraId="58AE7184" w14:textId="77777777" w:rsidR="00685A5E" w:rsidRDefault="00000000" w:rsidP="00B86339">
      <w:pPr>
        <w:jc w:val="both"/>
      </w:pPr>
      <w:r>
        <w:t>Lo standard dovrebbe prevedere una suite pubblica di test automatici. Un ente sarebbe conforme soltanto se un validatore fosse in grado di interrogare l'endpoint e verificare, per esempio, che le coordinate siano espresse nel sistema previsto, che timestamp e timezone siano non ambigui, che il codice variabile esista nel vocabolario, che l'unità sia coerente, che il quality flag sia documentato, che lo zero sia distinguibile dal missing e che sia disponibile il download storico. Un piccolo repository open source condiviso renderebbe la conformità tecnica trasparente e misurabile.</w:t>
      </w:r>
    </w:p>
    <w:p w14:paraId="3745BC5B" w14:textId="77777777" w:rsidR="00685A5E" w:rsidRDefault="00000000">
      <w:pPr>
        <w:pStyle w:val="Titolo1"/>
      </w:pPr>
      <w:r>
        <w:t>6. Perché è una misura di prevenzione, non soltanto un servizio per la ricerca</w:t>
      </w:r>
    </w:p>
    <w:p w14:paraId="0957BC03" w14:textId="77777777" w:rsidR="00685A5E" w:rsidRDefault="00000000" w:rsidP="00B86339">
      <w:pPr>
        <w:jc w:val="both"/>
      </w:pPr>
      <w:r>
        <w:t>L'utilità scientifica è evidente: un ricercatore potrebbe confrontare in modo riproducibile eventi che interessano più regioni, costruire modelli probabilistici su interi bacini, validare previsioni, studiare cambiamenti climatici e addestrare sistemi di machine learning senza dedicare settimane al reverse engineering dei portali. Ma il beneficio non è limitato all'università.</w:t>
      </w:r>
    </w:p>
    <w:p w14:paraId="05D48779" w14:textId="77777777" w:rsidR="00685A5E" w:rsidRDefault="00000000">
      <w:pPr>
        <w:pStyle w:val="Puntoelenco"/>
        <w:spacing w:after="40"/>
      </w:pPr>
      <w:r>
        <w:t>Prevenzione interregionale: i bacini e le perturbazioni attraversano i confini; serie interoperabili facilitano analisi a scala di bacino e confronti tra aree limitrofe.</w:t>
      </w:r>
    </w:p>
    <w:p w14:paraId="455DF244" w14:textId="77777777" w:rsidR="00685A5E" w:rsidRDefault="00000000">
      <w:pPr>
        <w:pStyle w:val="Puntoelenco"/>
        <w:spacing w:after="40"/>
      </w:pPr>
      <w:r>
        <w:t>Protezione civile e pianificazione: i dati pubblici standardizzati consentono a Comuni, Province, Autorità di bacino e professionisti di costruire strumenti complementari senza replicare manualmente i flussi informativi.</w:t>
      </w:r>
    </w:p>
    <w:p w14:paraId="4023F538" w14:textId="77777777" w:rsidR="00685A5E" w:rsidRDefault="00000000">
      <w:pPr>
        <w:pStyle w:val="Puntoelenco"/>
        <w:spacing w:after="40"/>
      </w:pPr>
      <w:r>
        <w:t>Verifica indipendente: la disponibilità di serie storiche facilmente accessibili migliora la possibilità di valutare soglie, modelli, opere e scenari di rischio.</w:t>
      </w:r>
    </w:p>
    <w:p w14:paraId="3E832901" w14:textId="77777777" w:rsidR="00685A5E" w:rsidRDefault="00000000">
      <w:pPr>
        <w:pStyle w:val="Puntoelenco"/>
        <w:spacing w:after="40"/>
      </w:pPr>
      <w:r>
        <w:t>Innovazione: startup, centri di ricerca e università possono sviluppare servizi di nowcasting, climatologia, analisi degli estremi e gestione delle risorse idriche su basi comuni.</w:t>
      </w:r>
    </w:p>
    <w:p w14:paraId="48C8E607" w14:textId="77777777" w:rsidR="00685A5E" w:rsidRDefault="00000000">
      <w:pPr>
        <w:pStyle w:val="Puntoelenco"/>
        <w:spacing w:after="40"/>
      </w:pPr>
      <w:r>
        <w:lastRenderedPageBreak/>
        <w:t>Efficienza amministrativa: una volta standardizzato l’accesso, diminuiscono le richieste individuali di estrazione dati e l’assistenza ripetitiva ai singoli utenti.</w:t>
      </w:r>
    </w:p>
    <w:p w14:paraId="5E2D6C23" w14:textId="77777777" w:rsidR="00685A5E" w:rsidRDefault="00000000">
      <w:pPr>
        <w:pStyle w:val="Puntoelenco"/>
        <w:spacing w:after="40"/>
      </w:pPr>
      <w:r>
        <w:t>Resilienza del patrimonio informativo: cataloghi, identificativi persistenti, versionamento e metadati riducono il rischio che un cambio di portale renda inutilizzabili o difficili da ritrovare gli archivi storici.</w:t>
      </w:r>
    </w:p>
    <w:p w14:paraId="0F9A7381" w14:textId="77777777" w:rsidR="00685A5E" w:rsidRDefault="00000000" w:rsidP="00B86339">
      <w:pPr>
        <w:jc w:val="both"/>
      </w:pPr>
      <w:r>
        <w:t>La Direttiva del 2004 sulla rete dei Centri Funzionali già collega esplicitamente previsione e prevenzione e richiede la considerazione unitaria dei problemi a scala di bacino. Rendere interoperabile anche l'accesso pubblico alle serie storiche è una prosecuzione naturale di quella logica nel tempo differito e nella ricerca. [1]</w:t>
      </w:r>
    </w:p>
    <w:p w14:paraId="334DC7D9" w14:textId="77777777" w:rsidR="00685A5E" w:rsidRDefault="00000000">
      <w:pPr>
        <w:pStyle w:val="Titolo1"/>
      </w:pPr>
      <w:r>
        <w:t>7. Il database unico del progetto come prova di concetto</w:t>
      </w:r>
    </w:p>
    <w:p w14:paraId="49F89B36" w14:textId="77777777" w:rsidR="00685A5E" w:rsidRDefault="00000000" w:rsidP="00B86339">
      <w:pPr>
        <w:jc w:val="both"/>
      </w:pPr>
      <w:r>
        <w:t>Dopo il completamento e l'audit di ERA5, il progetto entrerà nella fase di integrazione. Tutti i programmi continueranno a essere eseguiti localmente in Python; i dati raw resteranno immutati e verrà costruito un livello normalizzato e interrogabile. La struttura prevista utilizza file Parquet per le grandi tabelle e DuckDB come database analitico locale.</w:t>
      </w:r>
    </w:p>
    <w:tbl>
      <w:tblPr>
        <w:tblW w:w="0" w:type="auto"/>
        <w:jc w:val="center"/>
        <w:tblBorders>
          <w:top w:val="single" w:sz="4" w:space="0" w:color="AAB7C1"/>
          <w:left w:val="single" w:sz="4" w:space="0" w:color="AAB7C1"/>
          <w:bottom w:val="single" w:sz="4" w:space="0" w:color="AAB7C1"/>
          <w:right w:val="single" w:sz="4" w:space="0" w:color="AAB7C1"/>
          <w:insideH w:val="single" w:sz="4" w:space="0" w:color="AAB7C1"/>
          <w:insideV w:val="single" w:sz="4" w:space="0" w:color="AAB7C1"/>
        </w:tblBorders>
        <w:tblLook w:val="04A0" w:firstRow="1" w:lastRow="0" w:firstColumn="1" w:lastColumn="0" w:noHBand="0" w:noVBand="1"/>
      </w:tblPr>
      <w:tblGrid>
        <w:gridCol w:w="680"/>
        <w:gridCol w:w="4535"/>
        <w:gridCol w:w="4252"/>
      </w:tblGrid>
      <w:tr w:rsidR="00685A5E" w14:paraId="3CD8A9E7" w14:textId="77777777">
        <w:trPr>
          <w:tblHeader/>
          <w:jc w:val="center"/>
        </w:trPr>
        <w:tc>
          <w:tcPr>
            <w:tcW w:w="680" w:type="dxa"/>
            <w:shd w:val="clear" w:color="auto" w:fill="163A4D"/>
            <w:tcMar>
              <w:top w:w="80" w:type="dxa"/>
              <w:left w:w="100" w:type="dxa"/>
              <w:bottom w:w="80" w:type="dxa"/>
              <w:right w:w="100" w:type="dxa"/>
            </w:tcMar>
          </w:tcPr>
          <w:p w14:paraId="6167361D" w14:textId="77777777" w:rsidR="00685A5E" w:rsidRDefault="00000000">
            <w:pPr>
              <w:jc w:val="center"/>
            </w:pPr>
            <w:r>
              <w:rPr>
                <w:b/>
                <w:color w:val="FFFFFF"/>
                <w:sz w:val="16"/>
              </w:rPr>
              <w:t>Passo</w:t>
            </w:r>
          </w:p>
        </w:tc>
        <w:tc>
          <w:tcPr>
            <w:tcW w:w="4535" w:type="dxa"/>
            <w:shd w:val="clear" w:color="auto" w:fill="163A4D"/>
            <w:tcMar>
              <w:top w:w="80" w:type="dxa"/>
              <w:left w:w="100" w:type="dxa"/>
              <w:bottom w:w="80" w:type="dxa"/>
              <w:right w:w="100" w:type="dxa"/>
            </w:tcMar>
          </w:tcPr>
          <w:p w14:paraId="4F93EC06" w14:textId="77777777" w:rsidR="00685A5E" w:rsidRDefault="00000000">
            <w:pPr>
              <w:jc w:val="center"/>
            </w:pPr>
            <w:r>
              <w:rPr>
                <w:b/>
                <w:color w:val="FFFFFF"/>
                <w:sz w:val="16"/>
              </w:rPr>
              <w:t>Programma/funzione prevista</w:t>
            </w:r>
          </w:p>
        </w:tc>
        <w:tc>
          <w:tcPr>
            <w:tcW w:w="4252" w:type="dxa"/>
            <w:shd w:val="clear" w:color="auto" w:fill="163A4D"/>
            <w:tcMar>
              <w:top w:w="80" w:type="dxa"/>
              <w:left w:w="100" w:type="dxa"/>
              <w:bottom w:w="80" w:type="dxa"/>
              <w:right w:w="100" w:type="dxa"/>
            </w:tcMar>
          </w:tcPr>
          <w:p w14:paraId="78D274D3" w14:textId="77777777" w:rsidR="00685A5E" w:rsidRDefault="00000000">
            <w:pPr>
              <w:jc w:val="center"/>
            </w:pPr>
            <w:r>
              <w:rPr>
                <w:b/>
                <w:color w:val="FFFFFF"/>
                <w:sz w:val="16"/>
              </w:rPr>
              <w:t>Risultato</w:t>
            </w:r>
          </w:p>
        </w:tc>
      </w:tr>
      <w:tr w:rsidR="00685A5E" w14:paraId="35595A9E" w14:textId="77777777">
        <w:trPr>
          <w:jc w:val="center"/>
        </w:trPr>
        <w:tc>
          <w:tcPr>
            <w:tcW w:w="680" w:type="dxa"/>
            <w:tcMar>
              <w:top w:w="80" w:type="dxa"/>
              <w:left w:w="100" w:type="dxa"/>
              <w:bottom w:w="80" w:type="dxa"/>
              <w:right w:w="100" w:type="dxa"/>
            </w:tcMar>
            <w:vAlign w:val="center"/>
          </w:tcPr>
          <w:p w14:paraId="5EFAE84B" w14:textId="77777777" w:rsidR="00685A5E" w:rsidRDefault="00000000">
            <w:r>
              <w:rPr>
                <w:sz w:val="16"/>
              </w:rPr>
              <w:t>1</w:t>
            </w:r>
          </w:p>
        </w:tc>
        <w:tc>
          <w:tcPr>
            <w:tcW w:w="4535" w:type="dxa"/>
            <w:tcMar>
              <w:top w:w="80" w:type="dxa"/>
              <w:left w:w="100" w:type="dxa"/>
              <w:bottom w:w="80" w:type="dxa"/>
              <w:right w:w="100" w:type="dxa"/>
            </w:tcMar>
            <w:vAlign w:val="center"/>
          </w:tcPr>
          <w:p w14:paraId="5AAE7C3B" w14:textId="77777777" w:rsidR="00685A5E" w:rsidRDefault="00000000">
            <w:r>
              <w:rPr>
                <w:sz w:val="16"/>
              </w:rPr>
              <w:t>Audit finale ERA5 delle 624 famiglie/file attesi</w:t>
            </w:r>
          </w:p>
        </w:tc>
        <w:tc>
          <w:tcPr>
            <w:tcW w:w="4252" w:type="dxa"/>
            <w:tcMar>
              <w:top w:w="80" w:type="dxa"/>
              <w:left w:w="100" w:type="dxa"/>
              <w:bottom w:w="80" w:type="dxa"/>
              <w:right w:w="100" w:type="dxa"/>
            </w:tcMar>
            <w:vAlign w:val="center"/>
          </w:tcPr>
          <w:p w14:paraId="72E0CE5A" w14:textId="77777777" w:rsidR="00685A5E" w:rsidRDefault="00000000">
            <w:r>
              <w:rPr>
                <w:sz w:val="16"/>
              </w:rPr>
              <w:t>Chiusura del blocco atmosferico</w:t>
            </w:r>
          </w:p>
        </w:tc>
      </w:tr>
      <w:tr w:rsidR="00685A5E" w14:paraId="29122D7B" w14:textId="77777777">
        <w:trPr>
          <w:jc w:val="center"/>
        </w:trPr>
        <w:tc>
          <w:tcPr>
            <w:tcW w:w="680" w:type="dxa"/>
            <w:shd w:val="clear" w:color="auto" w:fill="F4F7F9"/>
            <w:tcMar>
              <w:top w:w="80" w:type="dxa"/>
              <w:left w:w="100" w:type="dxa"/>
              <w:bottom w:w="80" w:type="dxa"/>
              <w:right w:w="100" w:type="dxa"/>
            </w:tcMar>
            <w:vAlign w:val="center"/>
          </w:tcPr>
          <w:p w14:paraId="3FF625E8" w14:textId="77777777" w:rsidR="00685A5E" w:rsidRDefault="00000000">
            <w:r>
              <w:rPr>
                <w:sz w:val="16"/>
              </w:rPr>
              <w:t>2</w:t>
            </w:r>
          </w:p>
        </w:tc>
        <w:tc>
          <w:tcPr>
            <w:tcW w:w="4535" w:type="dxa"/>
            <w:shd w:val="clear" w:color="auto" w:fill="F4F7F9"/>
            <w:tcMar>
              <w:top w:w="80" w:type="dxa"/>
              <w:left w:w="100" w:type="dxa"/>
              <w:bottom w:w="80" w:type="dxa"/>
              <w:right w:w="100" w:type="dxa"/>
            </w:tcMar>
            <w:vAlign w:val="center"/>
          </w:tcPr>
          <w:p w14:paraId="61190C32" w14:textId="77777777" w:rsidR="00685A5E" w:rsidRDefault="00000000">
            <w:r>
              <w:rPr>
                <w:sz w:val="16"/>
              </w:rPr>
              <w:t>Catalogo unico delle stazioni</w:t>
            </w:r>
          </w:p>
        </w:tc>
        <w:tc>
          <w:tcPr>
            <w:tcW w:w="4252" w:type="dxa"/>
            <w:shd w:val="clear" w:color="auto" w:fill="F4F7F9"/>
            <w:tcMar>
              <w:top w:w="80" w:type="dxa"/>
              <w:left w:w="100" w:type="dxa"/>
              <w:bottom w:w="80" w:type="dxa"/>
              <w:right w:w="100" w:type="dxa"/>
            </w:tcMar>
            <w:vAlign w:val="center"/>
          </w:tcPr>
          <w:p w14:paraId="18F5CEFB" w14:textId="77777777" w:rsidR="00685A5E" w:rsidRDefault="00000000">
            <w:r>
              <w:rPr>
                <w:sz w:val="16"/>
              </w:rPr>
              <w:t>ID, coordinate, regione, rete, periodi, variabili</w:t>
            </w:r>
          </w:p>
        </w:tc>
      </w:tr>
      <w:tr w:rsidR="00685A5E" w14:paraId="52806C40" w14:textId="77777777">
        <w:trPr>
          <w:jc w:val="center"/>
        </w:trPr>
        <w:tc>
          <w:tcPr>
            <w:tcW w:w="680" w:type="dxa"/>
            <w:tcMar>
              <w:top w:w="80" w:type="dxa"/>
              <w:left w:w="100" w:type="dxa"/>
              <w:bottom w:w="80" w:type="dxa"/>
              <w:right w:w="100" w:type="dxa"/>
            </w:tcMar>
            <w:vAlign w:val="center"/>
          </w:tcPr>
          <w:p w14:paraId="3967874C" w14:textId="77777777" w:rsidR="00685A5E" w:rsidRDefault="00000000">
            <w:r>
              <w:rPr>
                <w:sz w:val="16"/>
              </w:rPr>
              <w:t>3</w:t>
            </w:r>
          </w:p>
        </w:tc>
        <w:tc>
          <w:tcPr>
            <w:tcW w:w="4535" w:type="dxa"/>
            <w:tcMar>
              <w:top w:w="80" w:type="dxa"/>
              <w:left w:w="100" w:type="dxa"/>
              <w:bottom w:w="80" w:type="dxa"/>
              <w:right w:w="100" w:type="dxa"/>
            </w:tcMar>
            <w:vAlign w:val="center"/>
          </w:tcPr>
          <w:p w14:paraId="53BE509D" w14:textId="77777777" w:rsidR="00685A5E" w:rsidRDefault="00000000">
            <w:r>
              <w:rPr>
                <w:sz w:val="16"/>
              </w:rPr>
              <w:t>Associazione stazione -&gt; bacino</w:t>
            </w:r>
          </w:p>
        </w:tc>
        <w:tc>
          <w:tcPr>
            <w:tcW w:w="4252" w:type="dxa"/>
            <w:tcMar>
              <w:top w:w="80" w:type="dxa"/>
              <w:left w:w="100" w:type="dxa"/>
              <w:bottom w:w="80" w:type="dxa"/>
              <w:right w:w="100" w:type="dxa"/>
            </w:tcMar>
            <w:vAlign w:val="center"/>
          </w:tcPr>
          <w:p w14:paraId="4727875A" w14:textId="77777777" w:rsidR="00685A5E" w:rsidRDefault="00000000">
            <w:r>
              <w:rPr>
                <w:sz w:val="16"/>
              </w:rPr>
              <w:t>Link fisico tra osservazioni puntuali e 21 recettori</w:t>
            </w:r>
          </w:p>
        </w:tc>
      </w:tr>
      <w:tr w:rsidR="00685A5E" w14:paraId="23DA5C64" w14:textId="77777777">
        <w:trPr>
          <w:jc w:val="center"/>
        </w:trPr>
        <w:tc>
          <w:tcPr>
            <w:tcW w:w="680" w:type="dxa"/>
            <w:shd w:val="clear" w:color="auto" w:fill="F4F7F9"/>
            <w:tcMar>
              <w:top w:w="80" w:type="dxa"/>
              <w:left w:w="100" w:type="dxa"/>
              <w:bottom w:w="80" w:type="dxa"/>
              <w:right w:w="100" w:type="dxa"/>
            </w:tcMar>
            <w:vAlign w:val="center"/>
          </w:tcPr>
          <w:p w14:paraId="23C5A3F3" w14:textId="77777777" w:rsidR="00685A5E" w:rsidRDefault="00000000">
            <w:r>
              <w:rPr>
                <w:sz w:val="16"/>
              </w:rPr>
              <w:t>4</w:t>
            </w:r>
          </w:p>
        </w:tc>
        <w:tc>
          <w:tcPr>
            <w:tcW w:w="4535" w:type="dxa"/>
            <w:shd w:val="clear" w:color="auto" w:fill="F4F7F9"/>
            <w:tcMar>
              <w:top w:w="80" w:type="dxa"/>
              <w:left w:w="100" w:type="dxa"/>
              <w:bottom w:w="80" w:type="dxa"/>
              <w:right w:w="100" w:type="dxa"/>
            </w:tcMar>
            <w:vAlign w:val="center"/>
          </w:tcPr>
          <w:p w14:paraId="702F6CCD" w14:textId="77777777" w:rsidR="00685A5E" w:rsidRDefault="00000000">
            <w:r>
              <w:rPr>
                <w:sz w:val="16"/>
              </w:rPr>
              <w:t>Normalizzazione osservazioni regionali</w:t>
            </w:r>
          </w:p>
        </w:tc>
        <w:tc>
          <w:tcPr>
            <w:tcW w:w="4252" w:type="dxa"/>
            <w:shd w:val="clear" w:color="auto" w:fill="F4F7F9"/>
            <w:tcMar>
              <w:top w:w="80" w:type="dxa"/>
              <w:left w:w="100" w:type="dxa"/>
              <w:bottom w:w="80" w:type="dxa"/>
              <w:right w:w="100" w:type="dxa"/>
            </w:tcMar>
            <w:vAlign w:val="center"/>
          </w:tcPr>
          <w:p w14:paraId="666DF845" w14:textId="77777777" w:rsidR="00685A5E" w:rsidRDefault="00000000">
            <w:r>
              <w:rPr>
                <w:sz w:val="16"/>
              </w:rPr>
              <w:t>Schema comune, unità, qualità, timestamp</w:t>
            </w:r>
          </w:p>
        </w:tc>
      </w:tr>
      <w:tr w:rsidR="00685A5E" w14:paraId="4539E80B" w14:textId="77777777">
        <w:trPr>
          <w:jc w:val="center"/>
        </w:trPr>
        <w:tc>
          <w:tcPr>
            <w:tcW w:w="680" w:type="dxa"/>
            <w:tcMar>
              <w:top w:w="80" w:type="dxa"/>
              <w:left w:w="100" w:type="dxa"/>
              <w:bottom w:w="80" w:type="dxa"/>
              <w:right w:w="100" w:type="dxa"/>
            </w:tcMar>
            <w:vAlign w:val="center"/>
          </w:tcPr>
          <w:p w14:paraId="0B171C55" w14:textId="77777777" w:rsidR="00685A5E" w:rsidRDefault="00000000">
            <w:r>
              <w:rPr>
                <w:sz w:val="16"/>
              </w:rPr>
              <w:t>5</w:t>
            </w:r>
          </w:p>
        </w:tc>
        <w:tc>
          <w:tcPr>
            <w:tcW w:w="4535" w:type="dxa"/>
            <w:tcMar>
              <w:top w:w="80" w:type="dxa"/>
              <w:left w:w="100" w:type="dxa"/>
              <w:bottom w:w="80" w:type="dxa"/>
              <w:right w:w="100" w:type="dxa"/>
            </w:tcMar>
            <w:vAlign w:val="center"/>
          </w:tcPr>
          <w:p w14:paraId="10A69E9B" w14:textId="77777777" w:rsidR="00685A5E" w:rsidRDefault="00000000">
            <w:r>
              <w:rPr>
                <w:sz w:val="16"/>
              </w:rPr>
              <w:t>Aggregazione ERA5 ai bacini</w:t>
            </w:r>
          </w:p>
        </w:tc>
        <w:tc>
          <w:tcPr>
            <w:tcW w:w="4252" w:type="dxa"/>
            <w:tcMar>
              <w:top w:w="80" w:type="dxa"/>
              <w:left w:w="100" w:type="dxa"/>
              <w:bottom w:w="80" w:type="dxa"/>
              <w:right w:w="100" w:type="dxa"/>
            </w:tcMar>
            <w:vAlign w:val="center"/>
          </w:tcPr>
          <w:p w14:paraId="631F5CD9" w14:textId="77777777" w:rsidR="00685A5E" w:rsidRDefault="00000000">
            <w:r>
              <w:rPr>
                <w:sz w:val="16"/>
              </w:rPr>
              <w:t>Feature atmosferiche 3h/1h/1d per recettore</w:t>
            </w:r>
          </w:p>
        </w:tc>
      </w:tr>
      <w:tr w:rsidR="00685A5E" w14:paraId="56D7C1C4" w14:textId="77777777">
        <w:trPr>
          <w:jc w:val="center"/>
        </w:trPr>
        <w:tc>
          <w:tcPr>
            <w:tcW w:w="680" w:type="dxa"/>
            <w:shd w:val="clear" w:color="auto" w:fill="F4F7F9"/>
            <w:tcMar>
              <w:top w:w="80" w:type="dxa"/>
              <w:left w:w="100" w:type="dxa"/>
              <w:bottom w:w="80" w:type="dxa"/>
              <w:right w:w="100" w:type="dxa"/>
            </w:tcMar>
            <w:vAlign w:val="center"/>
          </w:tcPr>
          <w:p w14:paraId="5987C776" w14:textId="77777777" w:rsidR="00685A5E" w:rsidRDefault="00000000">
            <w:r>
              <w:rPr>
                <w:sz w:val="16"/>
              </w:rPr>
              <w:t>6</w:t>
            </w:r>
          </w:p>
        </w:tc>
        <w:tc>
          <w:tcPr>
            <w:tcW w:w="4535" w:type="dxa"/>
            <w:shd w:val="clear" w:color="auto" w:fill="F4F7F9"/>
            <w:tcMar>
              <w:top w:w="80" w:type="dxa"/>
              <w:left w:w="100" w:type="dxa"/>
              <w:bottom w:w="80" w:type="dxa"/>
              <w:right w:w="100" w:type="dxa"/>
            </w:tcMar>
            <w:vAlign w:val="center"/>
          </w:tcPr>
          <w:p w14:paraId="48FBCF0F" w14:textId="77777777" w:rsidR="00685A5E" w:rsidRDefault="00000000">
            <w:r>
              <w:rPr>
                <w:sz w:val="16"/>
              </w:rPr>
              <w:t>Feature mare -&gt; corridoi di trasporto -&gt; bacini</w:t>
            </w:r>
          </w:p>
        </w:tc>
        <w:tc>
          <w:tcPr>
            <w:tcW w:w="4252" w:type="dxa"/>
            <w:shd w:val="clear" w:color="auto" w:fill="F4F7F9"/>
            <w:tcMar>
              <w:top w:w="80" w:type="dxa"/>
              <w:left w:w="100" w:type="dxa"/>
              <w:bottom w:w="80" w:type="dxa"/>
              <w:right w:w="100" w:type="dxa"/>
            </w:tcMar>
            <w:vAlign w:val="center"/>
          </w:tcPr>
          <w:p w14:paraId="7F436071" w14:textId="77777777" w:rsidR="00685A5E" w:rsidRDefault="00000000">
            <w:r>
              <w:rPr>
                <w:sz w:val="16"/>
              </w:rPr>
              <w:t>SST/OHC collegati alla dinamica atmosferica</w:t>
            </w:r>
          </w:p>
        </w:tc>
      </w:tr>
      <w:tr w:rsidR="00685A5E" w14:paraId="55BC8B8C" w14:textId="77777777">
        <w:trPr>
          <w:jc w:val="center"/>
        </w:trPr>
        <w:tc>
          <w:tcPr>
            <w:tcW w:w="680" w:type="dxa"/>
            <w:tcMar>
              <w:top w:w="80" w:type="dxa"/>
              <w:left w:w="100" w:type="dxa"/>
              <w:bottom w:w="80" w:type="dxa"/>
              <w:right w:w="100" w:type="dxa"/>
            </w:tcMar>
            <w:vAlign w:val="center"/>
          </w:tcPr>
          <w:p w14:paraId="2E3159A4" w14:textId="77777777" w:rsidR="00685A5E" w:rsidRDefault="00000000">
            <w:r>
              <w:rPr>
                <w:sz w:val="16"/>
              </w:rPr>
              <w:t>7</w:t>
            </w:r>
          </w:p>
        </w:tc>
        <w:tc>
          <w:tcPr>
            <w:tcW w:w="4535" w:type="dxa"/>
            <w:tcMar>
              <w:top w:w="80" w:type="dxa"/>
              <w:left w:w="100" w:type="dxa"/>
              <w:bottom w:w="80" w:type="dxa"/>
              <w:right w:w="100" w:type="dxa"/>
            </w:tcMar>
            <w:vAlign w:val="center"/>
          </w:tcPr>
          <w:p w14:paraId="3648AF76" w14:textId="77777777" w:rsidR="00685A5E" w:rsidRDefault="00000000">
            <w:r>
              <w:rPr>
                <w:sz w:val="16"/>
              </w:rPr>
              <w:t>Feature statiche territoriali</w:t>
            </w:r>
          </w:p>
        </w:tc>
        <w:tc>
          <w:tcPr>
            <w:tcW w:w="4252" w:type="dxa"/>
            <w:tcMar>
              <w:top w:w="80" w:type="dxa"/>
              <w:left w:w="100" w:type="dxa"/>
              <w:bottom w:w="80" w:type="dxa"/>
              <w:right w:w="100" w:type="dxa"/>
            </w:tcMar>
            <w:vAlign w:val="center"/>
          </w:tcPr>
          <w:p w14:paraId="1D801544" w14:textId="77777777" w:rsidR="00685A5E" w:rsidRDefault="00000000">
            <w:r>
              <w:rPr>
                <w:sz w:val="16"/>
              </w:rPr>
              <w:t>Quota, pendenza, esposizione, orografia</w:t>
            </w:r>
          </w:p>
        </w:tc>
      </w:tr>
      <w:tr w:rsidR="00685A5E" w14:paraId="38FA0D9E" w14:textId="77777777">
        <w:trPr>
          <w:jc w:val="center"/>
        </w:trPr>
        <w:tc>
          <w:tcPr>
            <w:tcW w:w="680" w:type="dxa"/>
            <w:shd w:val="clear" w:color="auto" w:fill="F4F7F9"/>
            <w:tcMar>
              <w:top w:w="80" w:type="dxa"/>
              <w:left w:w="100" w:type="dxa"/>
              <w:bottom w:w="80" w:type="dxa"/>
              <w:right w:w="100" w:type="dxa"/>
            </w:tcMar>
            <w:vAlign w:val="center"/>
          </w:tcPr>
          <w:p w14:paraId="3D425C64" w14:textId="77777777" w:rsidR="00685A5E" w:rsidRDefault="00000000">
            <w:r>
              <w:rPr>
                <w:sz w:val="16"/>
              </w:rPr>
              <w:t>8</w:t>
            </w:r>
          </w:p>
        </w:tc>
        <w:tc>
          <w:tcPr>
            <w:tcW w:w="4535" w:type="dxa"/>
            <w:shd w:val="clear" w:color="auto" w:fill="F4F7F9"/>
            <w:tcMar>
              <w:top w:w="80" w:type="dxa"/>
              <w:left w:w="100" w:type="dxa"/>
              <w:bottom w:w="80" w:type="dxa"/>
              <w:right w:w="100" w:type="dxa"/>
            </w:tcMar>
            <w:vAlign w:val="center"/>
          </w:tcPr>
          <w:p w14:paraId="35DF3CB3" w14:textId="77777777" w:rsidR="00685A5E" w:rsidRDefault="00000000">
            <w:r>
              <w:rPr>
                <w:sz w:val="16"/>
              </w:rPr>
              <w:t>Costruzione tabelle unificate</w:t>
            </w:r>
          </w:p>
        </w:tc>
        <w:tc>
          <w:tcPr>
            <w:tcW w:w="4252" w:type="dxa"/>
            <w:shd w:val="clear" w:color="auto" w:fill="F4F7F9"/>
            <w:tcMar>
              <w:top w:w="80" w:type="dxa"/>
              <w:left w:w="100" w:type="dxa"/>
              <w:bottom w:w="80" w:type="dxa"/>
              <w:right w:w="100" w:type="dxa"/>
            </w:tcMar>
            <w:vAlign w:val="center"/>
          </w:tcPr>
          <w:p w14:paraId="502866BC" w14:textId="77777777" w:rsidR="00685A5E" w:rsidRDefault="00000000">
            <w:r>
              <w:rPr>
                <w:sz w:val="16"/>
              </w:rPr>
              <w:t>Parquet osservativi e model-ready</w:t>
            </w:r>
          </w:p>
        </w:tc>
      </w:tr>
      <w:tr w:rsidR="00685A5E" w14:paraId="5FCFA33E" w14:textId="77777777">
        <w:trPr>
          <w:jc w:val="center"/>
        </w:trPr>
        <w:tc>
          <w:tcPr>
            <w:tcW w:w="680" w:type="dxa"/>
            <w:tcMar>
              <w:top w:w="80" w:type="dxa"/>
              <w:left w:w="100" w:type="dxa"/>
              <w:bottom w:w="80" w:type="dxa"/>
              <w:right w:w="100" w:type="dxa"/>
            </w:tcMar>
            <w:vAlign w:val="center"/>
          </w:tcPr>
          <w:p w14:paraId="6BE93FA3" w14:textId="77777777" w:rsidR="00685A5E" w:rsidRDefault="00000000">
            <w:r>
              <w:rPr>
                <w:sz w:val="16"/>
              </w:rPr>
              <w:t>9</w:t>
            </w:r>
          </w:p>
        </w:tc>
        <w:tc>
          <w:tcPr>
            <w:tcW w:w="4535" w:type="dxa"/>
            <w:tcMar>
              <w:top w:w="80" w:type="dxa"/>
              <w:left w:w="100" w:type="dxa"/>
              <w:bottom w:w="80" w:type="dxa"/>
              <w:right w:w="100" w:type="dxa"/>
            </w:tcMar>
            <w:vAlign w:val="center"/>
          </w:tcPr>
          <w:p w14:paraId="6E3B36DD" w14:textId="77777777" w:rsidR="00685A5E" w:rsidRDefault="00000000">
            <w:r>
              <w:rPr>
                <w:sz w:val="16"/>
              </w:rPr>
              <w:t>Costruzione nw_hydroclimate.duckdb</w:t>
            </w:r>
          </w:p>
        </w:tc>
        <w:tc>
          <w:tcPr>
            <w:tcW w:w="4252" w:type="dxa"/>
            <w:tcMar>
              <w:top w:w="80" w:type="dxa"/>
              <w:left w:w="100" w:type="dxa"/>
              <w:bottom w:w="80" w:type="dxa"/>
              <w:right w:w="100" w:type="dxa"/>
            </w:tcMar>
            <w:vAlign w:val="center"/>
          </w:tcPr>
          <w:p w14:paraId="70B4B6A4" w14:textId="77777777" w:rsidR="00685A5E" w:rsidRDefault="00000000">
            <w:r>
              <w:rPr>
                <w:sz w:val="16"/>
              </w:rPr>
              <w:t>Banca dati unica locale interrogabile</w:t>
            </w:r>
          </w:p>
        </w:tc>
      </w:tr>
    </w:tbl>
    <w:p w14:paraId="3BB6707E" w14:textId="77777777" w:rsidR="00685A5E" w:rsidRDefault="00685A5E"/>
    <w:p w14:paraId="61066BFC" w14:textId="77777777" w:rsidR="00685A5E" w:rsidRDefault="00000000" w:rsidP="00B86339">
      <w:pPr>
        <w:jc w:val="both"/>
      </w:pPr>
      <w:r>
        <w:t>Il prodotto finale non sarà un gigantesco CSV monolitico. Il database unico fungerà da indice e motore di query su tabelle coerenti: osservazioni, atmosfera, mare, territorio, bacini, soglie ed eventi. Dal punto di vista dell'utente sembrerà un'unica banca dati; dal punto di vista tecnico manterrà separati oggetti che hanno risoluzioni e nature differenti.</w:t>
      </w:r>
    </w:p>
    <w:tbl>
      <w:tblPr>
        <w:tblW w:w="0" w:type="auto"/>
        <w:jc w:val="center"/>
        <w:tblBorders>
          <w:top w:val="single" w:sz="6" w:space="0" w:color="90A4AE"/>
          <w:left w:val="single" w:sz="6" w:space="0" w:color="90A4AE"/>
          <w:bottom w:val="single" w:sz="6" w:space="0" w:color="90A4AE"/>
          <w:right w:val="single" w:sz="6" w:space="0" w:color="90A4AE"/>
          <w:insideH w:val="single" w:sz="6" w:space="0" w:color="90A4AE"/>
          <w:insideV w:val="single" w:sz="6" w:space="0" w:color="90A4AE"/>
        </w:tblBorders>
        <w:tblLook w:val="04A0" w:firstRow="1" w:lastRow="0" w:firstColumn="1" w:lastColumn="0" w:noHBand="0" w:noVBand="1"/>
      </w:tblPr>
      <w:tblGrid>
        <w:gridCol w:w="9746"/>
      </w:tblGrid>
      <w:tr w:rsidR="00685A5E" w14:paraId="43D50599" w14:textId="77777777">
        <w:trPr>
          <w:jc w:val="center"/>
        </w:trPr>
        <w:tc>
          <w:tcPr>
            <w:tcW w:w="9746" w:type="dxa"/>
            <w:shd w:val="clear" w:color="auto" w:fill="EAF1F5"/>
          </w:tcPr>
          <w:p w14:paraId="4E69970F" w14:textId="77777777" w:rsidR="00685A5E" w:rsidRDefault="00000000">
            <w:r>
              <w:rPr>
                <w:b/>
                <w:color w:val="163A4D"/>
              </w:rPr>
              <w:t>Esempio di interrogazione scientifica futura</w:t>
            </w:r>
          </w:p>
        </w:tc>
      </w:tr>
      <w:tr w:rsidR="00685A5E" w14:paraId="072289B9" w14:textId="77777777">
        <w:trPr>
          <w:jc w:val="center"/>
        </w:trPr>
        <w:tc>
          <w:tcPr>
            <w:tcW w:w="9746" w:type="dxa"/>
            <w:tcMar>
              <w:top w:w="100" w:type="dxa"/>
              <w:left w:w="140" w:type="dxa"/>
              <w:bottom w:w="100" w:type="dxa"/>
              <w:right w:w="140" w:type="dxa"/>
            </w:tcMar>
          </w:tcPr>
          <w:p w14:paraId="5E448EAE" w14:textId="77777777" w:rsidR="00685A5E" w:rsidRDefault="00000000">
            <w:pPr>
              <w:pStyle w:val="Boxtext"/>
            </w:pPr>
            <w:r>
              <w:t>Estrarre per NW_TANARO_ALTO tutte le condizioni atmosferiche, marine, pluviometriche e idrologiche nei tre giorni precedenti gli eventi di piena osservati tra 1996 e 2025, includendo IVT, direzione del flusso, CAPE, TCWV, precipitazione 6/12/24/48 h, umidità del suolo, neve, SST/OHC anomali e risposta di livello/portata.</w:t>
            </w:r>
          </w:p>
        </w:tc>
      </w:tr>
    </w:tbl>
    <w:p w14:paraId="530A2FE2" w14:textId="77777777" w:rsidR="00685A5E" w:rsidRDefault="00685A5E"/>
    <w:p w14:paraId="48DBDB5A" w14:textId="77777777" w:rsidR="00685A5E" w:rsidRDefault="00000000" w:rsidP="00B86339">
      <w:pPr>
        <w:jc w:val="both"/>
      </w:pPr>
      <w:r>
        <w:t>In questo senso `nw_hydroclimate.duckdb` sarà una piccola dimostrazione pratica di ciò che uno standard nazionale federato potrebbe rendere disponibile senza costringere ogni utilizzatore a riscrivere da zero gli adattatori regionali.</w:t>
      </w:r>
    </w:p>
    <w:p w14:paraId="357AD4E7" w14:textId="77777777" w:rsidR="00685A5E" w:rsidRDefault="00000000">
      <w:pPr>
        <w:pStyle w:val="Titolo1"/>
      </w:pPr>
      <w:r>
        <w:lastRenderedPageBreak/>
        <w:t>8. Riproducibilità e programmi da pubblicare su GitHub</w:t>
      </w:r>
    </w:p>
    <w:p w14:paraId="44466727" w14:textId="77777777" w:rsidR="00685A5E" w:rsidRDefault="00000000" w:rsidP="00B86339">
      <w:pPr>
        <w:jc w:val="both"/>
      </w:pPr>
      <w:r>
        <w:t>Una parte sostanziale del valore del lavoro consiste nel trasformare il percorso di acquisizione e controllo in codice riproducibile. Il repository GitHub dovrà contenere soltanto le versioni definitive o necessarie a documentare la provenienza del dataset, accompagnate da README, requisiti, URL ufficiali, schema delle cartelle, licenze e istruzioni per l'audit. I prototipi intermedi di reverse engineering non devono essere presentati come pipeline scientifica.</w:t>
      </w:r>
    </w:p>
    <w:p w14:paraId="5BF016B6" w14:textId="77777777" w:rsidR="00685A5E" w:rsidRDefault="00000000">
      <w:pPr>
        <w:pStyle w:val="Titolo2"/>
      </w:pPr>
      <w:r>
        <w:t>8.1 Programmi regionali definitivi</w:t>
      </w:r>
    </w:p>
    <w:tbl>
      <w:tblPr>
        <w:tblW w:w="0" w:type="auto"/>
        <w:jc w:val="center"/>
        <w:tblBorders>
          <w:top w:val="single" w:sz="4" w:space="0" w:color="AAB7C1"/>
          <w:left w:val="single" w:sz="4" w:space="0" w:color="AAB7C1"/>
          <w:bottom w:val="single" w:sz="4" w:space="0" w:color="AAB7C1"/>
          <w:right w:val="single" w:sz="4" w:space="0" w:color="AAB7C1"/>
          <w:insideH w:val="single" w:sz="4" w:space="0" w:color="AAB7C1"/>
          <w:insideV w:val="single" w:sz="4" w:space="0" w:color="AAB7C1"/>
        </w:tblBorders>
        <w:tblLook w:val="04A0" w:firstRow="1" w:lastRow="0" w:firstColumn="1" w:lastColumn="0" w:noHBand="0" w:noVBand="1"/>
      </w:tblPr>
      <w:tblGrid>
        <w:gridCol w:w="1410"/>
        <w:gridCol w:w="3174"/>
        <w:gridCol w:w="3950"/>
        <w:gridCol w:w="1412"/>
      </w:tblGrid>
      <w:tr w:rsidR="00685A5E" w14:paraId="47C253B7" w14:textId="77777777">
        <w:trPr>
          <w:tblHeader/>
          <w:jc w:val="center"/>
        </w:trPr>
        <w:tc>
          <w:tcPr>
            <w:tcW w:w="1417" w:type="dxa"/>
            <w:shd w:val="clear" w:color="auto" w:fill="163A4D"/>
            <w:tcMar>
              <w:top w:w="80" w:type="dxa"/>
              <w:left w:w="100" w:type="dxa"/>
              <w:bottom w:w="80" w:type="dxa"/>
              <w:right w:w="100" w:type="dxa"/>
            </w:tcMar>
          </w:tcPr>
          <w:p w14:paraId="24A43244" w14:textId="77777777" w:rsidR="00685A5E" w:rsidRDefault="00000000">
            <w:pPr>
              <w:jc w:val="center"/>
            </w:pPr>
            <w:r>
              <w:rPr>
                <w:b/>
                <w:color w:val="FFFFFF"/>
                <w:sz w:val="15"/>
              </w:rPr>
              <w:t>Regione</w:t>
            </w:r>
          </w:p>
        </w:tc>
        <w:tc>
          <w:tcPr>
            <w:tcW w:w="3175" w:type="dxa"/>
            <w:shd w:val="clear" w:color="auto" w:fill="163A4D"/>
            <w:tcMar>
              <w:top w:w="80" w:type="dxa"/>
              <w:left w:w="100" w:type="dxa"/>
              <w:bottom w:w="80" w:type="dxa"/>
              <w:right w:w="100" w:type="dxa"/>
            </w:tcMar>
          </w:tcPr>
          <w:p w14:paraId="4A290EA1" w14:textId="77777777" w:rsidR="00685A5E" w:rsidRDefault="00000000">
            <w:pPr>
              <w:jc w:val="center"/>
            </w:pPr>
            <w:r>
              <w:rPr>
                <w:b/>
                <w:color w:val="FFFFFF"/>
                <w:sz w:val="15"/>
              </w:rPr>
              <w:t>Programma da pubblicare</w:t>
            </w:r>
          </w:p>
        </w:tc>
        <w:tc>
          <w:tcPr>
            <w:tcW w:w="3969" w:type="dxa"/>
            <w:shd w:val="clear" w:color="auto" w:fill="163A4D"/>
            <w:tcMar>
              <w:top w:w="80" w:type="dxa"/>
              <w:left w:w="100" w:type="dxa"/>
              <w:bottom w:w="80" w:type="dxa"/>
              <w:right w:w="100" w:type="dxa"/>
            </w:tcMar>
          </w:tcPr>
          <w:p w14:paraId="24230B9C" w14:textId="77777777" w:rsidR="00685A5E" w:rsidRDefault="00000000">
            <w:pPr>
              <w:jc w:val="center"/>
            </w:pPr>
            <w:r>
              <w:rPr>
                <w:b/>
                <w:color w:val="FFFFFF"/>
                <w:sz w:val="15"/>
              </w:rPr>
              <w:t>Funzione</w:t>
            </w:r>
          </w:p>
        </w:tc>
        <w:tc>
          <w:tcPr>
            <w:tcW w:w="1417" w:type="dxa"/>
            <w:shd w:val="clear" w:color="auto" w:fill="163A4D"/>
            <w:tcMar>
              <w:top w:w="80" w:type="dxa"/>
              <w:left w:w="100" w:type="dxa"/>
              <w:bottom w:w="80" w:type="dxa"/>
              <w:right w:w="100" w:type="dxa"/>
            </w:tcMar>
          </w:tcPr>
          <w:p w14:paraId="6F812055" w14:textId="77777777" w:rsidR="00685A5E" w:rsidRDefault="00000000">
            <w:pPr>
              <w:jc w:val="center"/>
            </w:pPr>
            <w:r>
              <w:rPr>
                <w:b/>
                <w:color w:val="FFFFFF"/>
                <w:sz w:val="15"/>
              </w:rPr>
              <w:t>Stato</w:t>
            </w:r>
          </w:p>
        </w:tc>
      </w:tr>
      <w:tr w:rsidR="00685A5E" w14:paraId="47FEE224" w14:textId="77777777">
        <w:trPr>
          <w:jc w:val="center"/>
        </w:trPr>
        <w:tc>
          <w:tcPr>
            <w:tcW w:w="1417" w:type="dxa"/>
            <w:tcMar>
              <w:top w:w="80" w:type="dxa"/>
              <w:left w:w="100" w:type="dxa"/>
              <w:bottom w:w="80" w:type="dxa"/>
              <w:right w:w="100" w:type="dxa"/>
            </w:tcMar>
            <w:vAlign w:val="center"/>
          </w:tcPr>
          <w:p w14:paraId="05127078" w14:textId="77777777" w:rsidR="00685A5E" w:rsidRDefault="00000000">
            <w:r>
              <w:rPr>
                <w:sz w:val="15"/>
              </w:rPr>
              <w:t>Piemonte</w:t>
            </w:r>
          </w:p>
        </w:tc>
        <w:tc>
          <w:tcPr>
            <w:tcW w:w="3175" w:type="dxa"/>
            <w:tcMar>
              <w:top w:w="80" w:type="dxa"/>
              <w:left w:w="100" w:type="dxa"/>
              <w:bottom w:w="80" w:type="dxa"/>
              <w:right w:w="100" w:type="dxa"/>
            </w:tcMar>
            <w:vAlign w:val="center"/>
          </w:tcPr>
          <w:p w14:paraId="2F716F08" w14:textId="77777777" w:rsidR="00685A5E" w:rsidRDefault="00000000">
            <w:r>
              <w:rPr>
                <w:sz w:val="15"/>
              </w:rPr>
              <w:t>download_observations_nw_v1_1.py</w:t>
            </w:r>
          </w:p>
        </w:tc>
        <w:tc>
          <w:tcPr>
            <w:tcW w:w="3969" w:type="dxa"/>
            <w:tcMar>
              <w:top w:w="80" w:type="dxa"/>
              <w:left w:w="100" w:type="dxa"/>
              <w:bottom w:w="80" w:type="dxa"/>
              <w:right w:w="100" w:type="dxa"/>
            </w:tcMar>
            <w:vAlign w:val="center"/>
          </w:tcPr>
          <w:p w14:paraId="2DBD4BAA" w14:textId="77777777" w:rsidR="00685A5E" w:rsidRDefault="00000000">
            <w:r>
              <w:rPr>
                <w:sz w:val="15"/>
              </w:rPr>
              <w:t>Download osservazioni ARPA Piemonte e produzione dei file storici/metadati</w:t>
            </w:r>
          </w:p>
        </w:tc>
        <w:tc>
          <w:tcPr>
            <w:tcW w:w="1417" w:type="dxa"/>
            <w:tcMar>
              <w:top w:w="80" w:type="dxa"/>
              <w:left w:w="100" w:type="dxa"/>
              <w:bottom w:w="80" w:type="dxa"/>
              <w:right w:w="100" w:type="dxa"/>
            </w:tcMar>
            <w:vAlign w:val="center"/>
          </w:tcPr>
          <w:p w14:paraId="520C96B8" w14:textId="77777777" w:rsidR="00685A5E" w:rsidRDefault="00000000">
            <w:r>
              <w:rPr>
                <w:sz w:val="15"/>
              </w:rPr>
              <w:t>Definitivo; download completato</w:t>
            </w:r>
          </w:p>
        </w:tc>
      </w:tr>
      <w:tr w:rsidR="00685A5E" w14:paraId="6D1BF1AE" w14:textId="77777777">
        <w:trPr>
          <w:jc w:val="center"/>
        </w:trPr>
        <w:tc>
          <w:tcPr>
            <w:tcW w:w="1417" w:type="dxa"/>
            <w:shd w:val="clear" w:color="auto" w:fill="F4F7F9"/>
            <w:tcMar>
              <w:top w:w="80" w:type="dxa"/>
              <w:left w:w="100" w:type="dxa"/>
              <w:bottom w:w="80" w:type="dxa"/>
              <w:right w:w="100" w:type="dxa"/>
            </w:tcMar>
            <w:vAlign w:val="center"/>
          </w:tcPr>
          <w:p w14:paraId="18365BFE" w14:textId="77777777" w:rsidR="00685A5E" w:rsidRDefault="00000000">
            <w:r>
              <w:rPr>
                <w:sz w:val="15"/>
              </w:rPr>
              <w:t>Piemonte</w:t>
            </w:r>
          </w:p>
        </w:tc>
        <w:tc>
          <w:tcPr>
            <w:tcW w:w="3175" w:type="dxa"/>
            <w:shd w:val="clear" w:color="auto" w:fill="F4F7F9"/>
            <w:tcMar>
              <w:top w:w="80" w:type="dxa"/>
              <w:left w:w="100" w:type="dxa"/>
              <w:bottom w:w="80" w:type="dxa"/>
              <w:right w:w="100" w:type="dxa"/>
            </w:tcMar>
            <w:vAlign w:val="center"/>
          </w:tcPr>
          <w:p w14:paraId="7873DBBD" w14:textId="77777777" w:rsidR="00685A5E" w:rsidRDefault="00000000">
            <w:r>
              <w:rPr>
                <w:sz w:val="15"/>
              </w:rPr>
              <w:t>audit_piemonte_observations_final_v1_0.py</w:t>
            </w:r>
          </w:p>
        </w:tc>
        <w:tc>
          <w:tcPr>
            <w:tcW w:w="3969" w:type="dxa"/>
            <w:shd w:val="clear" w:color="auto" w:fill="F4F7F9"/>
            <w:tcMar>
              <w:top w:w="80" w:type="dxa"/>
              <w:left w:w="100" w:type="dxa"/>
              <w:bottom w:w="80" w:type="dxa"/>
              <w:right w:w="100" w:type="dxa"/>
            </w:tcMar>
            <w:vAlign w:val="center"/>
          </w:tcPr>
          <w:p w14:paraId="0FC1D1E8" w14:textId="77777777" w:rsidR="00685A5E" w:rsidRDefault="00000000">
            <w:r>
              <w:rPr>
                <w:sz w:val="15"/>
              </w:rPr>
              <w:t>Audit finale di 407 serie, copertura annuale e per bacino</w:t>
            </w:r>
          </w:p>
        </w:tc>
        <w:tc>
          <w:tcPr>
            <w:tcW w:w="1417" w:type="dxa"/>
            <w:shd w:val="clear" w:color="auto" w:fill="F4F7F9"/>
            <w:tcMar>
              <w:top w:w="80" w:type="dxa"/>
              <w:left w:w="100" w:type="dxa"/>
              <w:bottom w:w="80" w:type="dxa"/>
              <w:right w:w="100" w:type="dxa"/>
            </w:tcMar>
            <w:vAlign w:val="center"/>
          </w:tcPr>
          <w:p w14:paraId="199E6882" w14:textId="77777777" w:rsidR="00685A5E" w:rsidRDefault="00000000">
            <w:r>
              <w:rPr>
                <w:sz w:val="15"/>
              </w:rPr>
              <w:t>PASS; CLOSED</w:t>
            </w:r>
          </w:p>
        </w:tc>
      </w:tr>
      <w:tr w:rsidR="00685A5E" w14:paraId="5C4C571D" w14:textId="77777777">
        <w:trPr>
          <w:jc w:val="center"/>
        </w:trPr>
        <w:tc>
          <w:tcPr>
            <w:tcW w:w="1417" w:type="dxa"/>
            <w:tcMar>
              <w:top w:w="80" w:type="dxa"/>
              <w:left w:w="100" w:type="dxa"/>
              <w:bottom w:w="80" w:type="dxa"/>
              <w:right w:w="100" w:type="dxa"/>
            </w:tcMar>
            <w:vAlign w:val="center"/>
          </w:tcPr>
          <w:p w14:paraId="641391BA" w14:textId="77777777" w:rsidR="00685A5E" w:rsidRDefault="00000000">
            <w:r>
              <w:rPr>
                <w:sz w:val="15"/>
              </w:rPr>
              <w:t>Valle d'Aosta</w:t>
            </w:r>
          </w:p>
        </w:tc>
        <w:tc>
          <w:tcPr>
            <w:tcW w:w="3175" w:type="dxa"/>
            <w:tcMar>
              <w:top w:w="80" w:type="dxa"/>
              <w:left w:w="100" w:type="dxa"/>
              <w:bottom w:w="80" w:type="dxa"/>
              <w:right w:w="100" w:type="dxa"/>
            </w:tcMar>
            <w:vAlign w:val="center"/>
          </w:tcPr>
          <w:p w14:paraId="5DCA6D9A" w14:textId="77777777" w:rsidR="00685A5E" w:rsidRDefault="00000000">
            <w:r>
              <w:rPr>
                <w:sz w:val="15"/>
              </w:rPr>
              <w:t>ingest_audit_vda_final_v1_0.py</w:t>
            </w:r>
          </w:p>
        </w:tc>
        <w:tc>
          <w:tcPr>
            <w:tcW w:w="3969" w:type="dxa"/>
            <w:tcMar>
              <w:top w:w="80" w:type="dxa"/>
              <w:left w:w="100" w:type="dxa"/>
              <w:bottom w:w="80" w:type="dxa"/>
              <w:right w:w="100" w:type="dxa"/>
            </w:tcMar>
            <w:vAlign w:val="center"/>
          </w:tcPr>
          <w:p w14:paraId="39DB8F67" w14:textId="77777777" w:rsidR="00685A5E" w:rsidRDefault="00000000">
            <w:r>
              <w:rPr>
                <w:sz w:val="15"/>
              </w:rPr>
              <w:t>Ingestione dei 93 ZIP manuali, normalizzazione e QC per 522 serie</w:t>
            </w:r>
          </w:p>
        </w:tc>
        <w:tc>
          <w:tcPr>
            <w:tcW w:w="1417" w:type="dxa"/>
            <w:tcMar>
              <w:top w:w="80" w:type="dxa"/>
              <w:left w:w="100" w:type="dxa"/>
              <w:bottom w:w="80" w:type="dxa"/>
              <w:right w:w="100" w:type="dxa"/>
            </w:tcMar>
            <w:vAlign w:val="center"/>
          </w:tcPr>
          <w:p w14:paraId="37192FD2" w14:textId="77777777" w:rsidR="00685A5E" w:rsidRDefault="00000000">
            <w:r>
              <w:rPr>
                <w:sz w:val="15"/>
              </w:rPr>
              <w:t>Definitivo; completato</w:t>
            </w:r>
          </w:p>
        </w:tc>
      </w:tr>
      <w:tr w:rsidR="00685A5E" w14:paraId="2514F10E" w14:textId="77777777">
        <w:trPr>
          <w:jc w:val="center"/>
        </w:trPr>
        <w:tc>
          <w:tcPr>
            <w:tcW w:w="1417" w:type="dxa"/>
            <w:shd w:val="clear" w:color="auto" w:fill="F4F7F9"/>
            <w:tcMar>
              <w:top w:w="80" w:type="dxa"/>
              <w:left w:w="100" w:type="dxa"/>
              <w:bottom w:w="80" w:type="dxa"/>
              <w:right w:w="100" w:type="dxa"/>
            </w:tcMar>
            <w:vAlign w:val="center"/>
          </w:tcPr>
          <w:p w14:paraId="77B6ECD7" w14:textId="77777777" w:rsidR="00685A5E" w:rsidRDefault="00000000">
            <w:r>
              <w:rPr>
                <w:sz w:val="15"/>
              </w:rPr>
              <w:t>Valle d'Aosta</w:t>
            </w:r>
          </w:p>
        </w:tc>
        <w:tc>
          <w:tcPr>
            <w:tcW w:w="3175" w:type="dxa"/>
            <w:shd w:val="clear" w:color="auto" w:fill="F4F7F9"/>
            <w:tcMar>
              <w:top w:w="80" w:type="dxa"/>
              <w:left w:w="100" w:type="dxa"/>
              <w:bottom w:w="80" w:type="dxa"/>
              <w:right w:w="100" w:type="dxa"/>
            </w:tcMar>
            <w:vAlign w:val="center"/>
          </w:tcPr>
          <w:p w14:paraId="3FA8F73B" w14:textId="77777777" w:rsidR="00685A5E" w:rsidRDefault="00000000">
            <w:r>
              <w:rPr>
                <w:sz w:val="15"/>
              </w:rPr>
              <w:t>finalize_vda_qc_v1_1.py</w:t>
            </w:r>
          </w:p>
        </w:tc>
        <w:tc>
          <w:tcPr>
            <w:tcW w:w="3969" w:type="dxa"/>
            <w:shd w:val="clear" w:color="auto" w:fill="F4F7F9"/>
            <w:tcMar>
              <w:top w:w="80" w:type="dxa"/>
              <w:left w:w="100" w:type="dxa"/>
              <w:bottom w:w="80" w:type="dxa"/>
              <w:right w:w="100" w:type="dxa"/>
            </w:tcMar>
            <w:vAlign w:val="center"/>
          </w:tcPr>
          <w:p w14:paraId="50216754" w14:textId="77777777" w:rsidR="00685A5E" w:rsidRDefault="00000000">
            <w:r>
              <w:rPr>
                <w:sz w:val="15"/>
              </w:rPr>
              <w:t>Classificazione conclusiva DATA_OK/NO_DATA_SOURCE e chiusura scientifica</w:t>
            </w:r>
          </w:p>
        </w:tc>
        <w:tc>
          <w:tcPr>
            <w:tcW w:w="1417" w:type="dxa"/>
            <w:shd w:val="clear" w:color="auto" w:fill="F4F7F9"/>
            <w:tcMar>
              <w:top w:w="80" w:type="dxa"/>
              <w:left w:w="100" w:type="dxa"/>
              <w:bottom w:w="80" w:type="dxa"/>
              <w:right w:w="100" w:type="dxa"/>
            </w:tcMar>
            <w:vAlign w:val="center"/>
          </w:tcPr>
          <w:p w14:paraId="2C85D3A3" w14:textId="77777777" w:rsidR="00685A5E" w:rsidRDefault="00000000">
            <w:r>
              <w:rPr>
                <w:sz w:val="15"/>
              </w:rPr>
              <w:t>PASS; CLOSED</w:t>
            </w:r>
          </w:p>
        </w:tc>
      </w:tr>
      <w:tr w:rsidR="00685A5E" w14:paraId="3C0D1439" w14:textId="77777777">
        <w:trPr>
          <w:jc w:val="center"/>
        </w:trPr>
        <w:tc>
          <w:tcPr>
            <w:tcW w:w="1417" w:type="dxa"/>
            <w:tcMar>
              <w:top w:w="80" w:type="dxa"/>
              <w:left w:w="100" w:type="dxa"/>
              <w:bottom w:w="80" w:type="dxa"/>
              <w:right w:w="100" w:type="dxa"/>
            </w:tcMar>
            <w:vAlign w:val="center"/>
          </w:tcPr>
          <w:p w14:paraId="2F705B96" w14:textId="77777777" w:rsidR="00685A5E" w:rsidRDefault="00000000">
            <w:r>
              <w:rPr>
                <w:sz w:val="15"/>
              </w:rPr>
              <w:t>Liguria</w:t>
            </w:r>
          </w:p>
        </w:tc>
        <w:tc>
          <w:tcPr>
            <w:tcW w:w="3175" w:type="dxa"/>
            <w:tcMar>
              <w:top w:w="80" w:type="dxa"/>
              <w:left w:w="100" w:type="dxa"/>
              <w:bottom w:w="80" w:type="dxa"/>
              <w:right w:w="100" w:type="dxa"/>
            </w:tcMar>
            <w:vAlign w:val="center"/>
          </w:tcPr>
          <w:p w14:paraId="0476577F" w14:textId="77777777" w:rsidR="00685A5E" w:rsidRDefault="00000000">
            <w:r>
              <w:rPr>
                <w:sz w:val="15"/>
              </w:rPr>
              <w:t>download_liguria_groundtruth_v1_4_1.py</w:t>
            </w:r>
          </w:p>
        </w:tc>
        <w:tc>
          <w:tcPr>
            <w:tcW w:w="3969" w:type="dxa"/>
            <w:tcMar>
              <w:top w:w="80" w:type="dxa"/>
              <w:left w:w="100" w:type="dxa"/>
              <w:bottom w:w="80" w:type="dxa"/>
              <w:right w:w="100" w:type="dxa"/>
            </w:tcMar>
            <w:vAlign w:val="center"/>
          </w:tcPr>
          <w:p w14:paraId="4B0759FC" w14:textId="77777777" w:rsidR="00685A5E" w:rsidRDefault="00000000">
            <w:r>
              <w:rPr>
                <w:sz w:val="15"/>
              </w:rPr>
              <w:t>Downloader definitivo del portale ARPAL con selezione stretta dei parametri e report dinamici</w:t>
            </w:r>
          </w:p>
        </w:tc>
        <w:tc>
          <w:tcPr>
            <w:tcW w:w="1417" w:type="dxa"/>
            <w:tcMar>
              <w:top w:w="80" w:type="dxa"/>
              <w:left w:w="100" w:type="dxa"/>
              <w:bottom w:w="80" w:type="dxa"/>
              <w:right w:w="100" w:type="dxa"/>
            </w:tcMar>
            <w:vAlign w:val="center"/>
          </w:tcPr>
          <w:p w14:paraId="7413F0E2" w14:textId="77777777" w:rsidR="00685A5E" w:rsidRDefault="00000000">
            <w:r>
              <w:rPr>
                <w:sz w:val="15"/>
              </w:rPr>
              <w:t>Definitivo per nuove acquisizioni</w:t>
            </w:r>
          </w:p>
        </w:tc>
      </w:tr>
      <w:tr w:rsidR="00685A5E" w14:paraId="6A8620D2" w14:textId="77777777">
        <w:trPr>
          <w:jc w:val="center"/>
        </w:trPr>
        <w:tc>
          <w:tcPr>
            <w:tcW w:w="1417" w:type="dxa"/>
            <w:shd w:val="clear" w:color="auto" w:fill="F4F7F9"/>
            <w:tcMar>
              <w:top w:w="80" w:type="dxa"/>
              <w:left w:w="100" w:type="dxa"/>
              <w:bottom w:w="80" w:type="dxa"/>
              <w:right w:w="100" w:type="dxa"/>
            </w:tcMar>
            <w:vAlign w:val="center"/>
          </w:tcPr>
          <w:p w14:paraId="5CCDADCA" w14:textId="77777777" w:rsidR="00685A5E" w:rsidRDefault="00000000">
            <w:r>
              <w:rPr>
                <w:sz w:val="15"/>
              </w:rPr>
              <w:t>Liguria</w:t>
            </w:r>
          </w:p>
        </w:tc>
        <w:tc>
          <w:tcPr>
            <w:tcW w:w="3175" w:type="dxa"/>
            <w:shd w:val="clear" w:color="auto" w:fill="F4F7F9"/>
            <w:tcMar>
              <w:top w:w="80" w:type="dxa"/>
              <w:left w:w="100" w:type="dxa"/>
              <w:bottom w:w="80" w:type="dxa"/>
              <w:right w:w="100" w:type="dxa"/>
            </w:tcMar>
            <w:vAlign w:val="center"/>
          </w:tcPr>
          <w:p w14:paraId="59910B7A" w14:textId="77777777" w:rsidR="00685A5E" w:rsidRDefault="00000000">
            <w:r>
              <w:rPr>
                <w:sz w:val="15"/>
              </w:rPr>
              <w:t>repair_liguria_v1_3_with_engine_v1_4_1.py</w:t>
            </w:r>
          </w:p>
        </w:tc>
        <w:tc>
          <w:tcPr>
            <w:tcW w:w="3969" w:type="dxa"/>
            <w:shd w:val="clear" w:color="auto" w:fill="F4F7F9"/>
            <w:tcMar>
              <w:top w:w="80" w:type="dxa"/>
              <w:left w:w="100" w:type="dxa"/>
              <w:bottom w:w="80" w:type="dxa"/>
              <w:right w:w="100" w:type="dxa"/>
            </w:tcMar>
            <w:vAlign w:val="center"/>
          </w:tcPr>
          <w:p w14:paraId="2C723325" w14:textId="77777777" w:rsidR="00685A5E" w:rsidRDefault="00000000">
            <w:r>
              <w:rPr>
                <w:sz w:val="15"/>
              </w:rPr>
              <w:t>Riparazione selettiva del dataset storico corrente usando il motore definitivo</w:t>
            </w:r>
          </w:p>
        </w:tc>
        <w:tc>
          <w:tcPr>
            <w:tcW w:w="1417" w:type="dxa"/>
            <w:shd w:val="clear" w:color="auto" w:fill="F4F7F9"/>
            <w:tcMar>
              <w:top w:w="80" w:type="dxa"/>
              <w:left w:w="100" w:type="dxa"/>
              <w:bottom w:w="80" w:type="dxa"/>
              <w:right w:w="100" w:type="dxa"/>
            </w:tcMar>
            <w:vAlign w:val="center"/>
          </w:tcPr>
          <w:p w14:paraId="3420D487" w14:textId="77777777" w:rsidR="00685A5E" w:rsidRDefault="00000000">
            <w:r>
              <w:rPr>
                <w:sz w:val="15"/>
              </w:rPr>
              <w:t>Provenance del dataset corrente</w:t>
            </w:r>
          </w:p>
        </w:tc>
      </w:tr>
      <w:tr w:rsidR="00685A5E" w14:paraId="3BBAAA51" w14:textId="77777777">
        <w:trPr>
          <w:jc w:val="center"/>
        </w:trPr>
        <w:tc>
          <w:tcPr>
            <w:tcW w:w="1417" w:type="dxa"/>
            <w:tcMar>
              <w:top w:w="80" w:type="dxa"/>
              <w:left w:w="100" w:type="dxa"/>
              <w:bottom w:w="80" w:type="dxa"/>
              <w:right w:w="100" w:type="dxa"/>
            </w:tcMar>
            <w:vAlign w:val="center"/>
          </w:tcPr>
          <w:p w14:paraId="36A61A11" w14:textId="77777777" w:rsidR="00685A5E" w:rsidRDefault="00000000">
            <w:r>
              <w:rPr>
                <w:sz w:val="15"/>
              </w:rPr>
              <w:t>Liguria</w:t>
            </w:r>
          </w:p>
        </w:tc>
        <w:tc>
          <w:tcPr>
            <w:tcW w:w="3175" w:type="dxa"/>
            <w:tcMar>
              <w:top w:w="80" w:type="dxa"/>
              <w:left w:w="100" w:type="dxa"/>
              <w:bottom w:w="80" w:type="dxa"/>
              <w:right w:w="100" w:type="dxa"/>
            </w:tcMar>
            <w:vAlign w:val="center"/>
          </w:tcPr>
          <w:p w14:paraId="1D42C8BB" w14:textId="77777777" w:rsidR="00685A5E" w:rsidRDefault="00000000">
            <w:r>
              <w:rPr>
                <w:sz w:val="15"/>
              </w:rPr>
              <w:t>audit_finale_arpal_liguria_v1_1.py</w:t>
            </w:r>
          </w:p>
        </w:tc>
        <w:tc>
          <w:tcPr>
            <w:tcW w:w="3969" w:type="dxa"/>
            <w:tcMar>
              <w:top w:w="80" w:type="dxa"/>
              <w:left w:w="100" w:type="dxa"/>
              <w:bottom w:w="80" w:type="dxa"/>
              <w:right w:w="100" w:type="dxa"/>
            </w:tcMar>
            <w:vAlign w:val="center"/>
          </w:tcPr>
          <w:p w14:paraId="261B7D82" w14:textId="77777777" w:rsidR="00685A5E" w:rsidRDefault="00000000">
            <w:r>
              <w:rPr>
                <w:sz w:val="15"/>
              </w:rPr>
              <w:t>Audit conclusivo di 780 combinazioni target-anno</w:t>
            </w:r>
          </w:p>
        </w:tc>
        <w:tc>
          <w:tcPr>
            <w:tcW w:w="1417" w:type="dxa"/>
            <w:tcMar>
              <w:top w:w="80" w:type="dxa"/>
              <w:left w:w="100" w:type="dxa"/>
              <w:bottom w:w="80" w:type="dxa"/>
              <w:right w:w="100" w:type="dxa"/>
            </w:tcMar>
            <w:vAlign w:val="center"/>
          </w:tcPr>
          <w:p w14:paraId="07AABA53" w14:textId="77777777" w:rsidR="00685A5E" w:rsidRDefault="00000000">
            <w:r>
              <w:rPr>
                <w:sz w:val="15"/>
              </w:rPr>
              <w:t>PASS; CLOSED</w:t>
            </w:r>
          </w:p>
        </w:tc>
      </w:tr>
    </w:tbl>
    <w:p w14:paraId="0324A6B1" w14:textId="77777777" w:rsidR="00685A5E" w:rsidRDefault="00685A5E"/>
    <w:p w14:paraId="301B8FCC" w14:textId="77777777" w:rsidR="00685A5E" w:rsidRDefault="00000000" w:rsidP="00B86339">
      <w:pPr>
        <w:jc w:val="both"/>
      </w:pPr>
      <w:r>
        <w:t>Per la Valle d'Aosta il repository non deve fingere l'esistenza di un downloader automatico che il progetto non ha utilizzato. Il README dovrà descrivere la procedura manuale corretta di acquisizione, mentre i programmi pubblicati inizieranno dall'ingestione e dal QC degli ZIP. Questo è più trasparente e riproducibile che automatizzare moduli che richiedono dati personali.</w:t>
      </w:r>
    </w:p>
    <w:p w14:paraId="2C684121" w14:textId="77777777" w:rsidR="00685A5E" w:rsidRDefault="00000000">
      <w:pPr>
        <w:pStyle w:val="Titolo2"/>
      </w:pPr>
      <w:r>
        <w:t>8.2 Programmi comuni e fisici</w:t>
      </w:r>
    </w:p>
    <w:tbl>
      <w:tblPr>
        <w:tblW w:w="0" w:type="auto"/>
        <w:jc w:val="center"/>
        <w:tblBorders>
          <w:top w:val="single" w:sz="4" w:space="0" w:color="AAB7C1"/>
          <w:left w:val="single" w:sz="4" w:space="0" w:color="AAB7C1"/>
          <w:bottom w:val="single" w:sz="4" w:space="0" w:color="AAB7C1"/>
          <w:right w:val="single" w:sz="4" w:space="0" w:color="AAB7C1"/>
          <w:insideH w:val="single" w:sz="4" w:space="0" w:color="AAB7C1"/>
          <w:insideV w:val="single" w:sz="4" w:space="0" w:color="AAB7C1"/>
        </w:tblBorders>
        <w:tblLook w:val="04A0" w:firstRow="1" w:lastRow="0" w:firstColumn="1" w:lastColumn="0" w:noHBand="0" w:noVBand="1"/>
      </w:tblPr>
      <w:tblGrid>
        <w:gridCol w:w="2608"/>
        <w:gridCol w:w="4082"/>
        <w:gridCol w:w="2948"/>
      </w:tblGrid>
      <w:tr w:rsidR="00685A5E" w14:paraId="2612F17A" w14:textId="77777777">
        <w:trPr>
          <w:tblHeader/>
          <w:jc w:val="center"/>
        </w:trPr>
        <w:tc>
          <w:tcPr>
            <w:tcW w:w="2608" w:type="dxa"/>
            <w:shd w:val="clear" w:color="auto" w:fill="163A4D"/>
            <w:tcMar>
              <w:top w:w="80" w:type="dxa"/>
              <w:left w:w="100" w:type="dxa"/>
              <w:bottom w:w="80" w:type="dxa"/>
              <w:right w:w="100" w:type="dxa"/>
            </w:tcMar>
          </w:tcPr>
          <w:p w14:paraId="36976C6D" w14:textId="77777777" w:rsidR="00685A5E" w:rsidRDefault="00000000">
            <w:pPr>
              <w:jc w:val="center"/>
            </w:pPr>
            <w:r>
              <w:rPr>
                <w:b/>
                <w:color w:val="FFFFFF"/>
                <w:sz w:val="15"/>
              </w:rPr>
              <w:t>Ambito</w:t>
            </w:r>
          </w:p>
        </w:tc>
        <w:tc>
          <w:tcPr>
            <w:tcW w:w="4082" w:type="dxa"/>
            <w:shd w:val="clear" w:color="auto" w:fill="163A4D"/>
            <w:tcMar>
              <w:top w:w="80" w:type="dxa"/>
              <w:left w:w="100" w:type="dxa"/>
              <w:bottom w:w="80" w:type="dxa"/>
              <w:right w:w="100" w:type="dxa"/>
            </w:tcMar>
          </w:tcPr>
          <w:p w14:paraId="6A27587A" w14:textId="77777777" w:rsidR="00685A5E" w:rsidRDefault="00000000">
            <w:pPr>
              <w:jc w:val="center"/>
            </w:pPr>
            <w:r>
              <w:rPr>
                <w:b/>
                <w:color w:val="FFFFFF"/>
                <w:sz w:val="15"/>
              </w:rPr>
              <w:t>Programma</w:t>
            </w:r>
          </w:p>
        </w:tc>
        <w:tc>
          <w:tcPr>
            <w:tcW w:w="2948" w:type="dxa"/>
            <w:shd w:val="clear" w:color="auto" w:fill="163A4D"/>
            <w:tcMar>
              <w:top w:w="80" w:type="dxa"/>
              <w:left w:w="100" w:type="dxa"/>
              <w:bottom w:w="80" w:type="dxa"/>
              <w:right w:w="100" w:type="dxa"/>
            </w:tcMar>
          </w:tcPr>
          <w:p w14:paraId="027A3A15" w14:textId="77777777" w:rsidR="00685A5E" w:rsidRDefault="00000000">
            <w:pPr>
              <w:jc w:val="center"/>
            </w:pPr>
            <w:r>
              <w:rPr>
                <w:b/>
                <w:color w:val="FFFFFF"/>
                <w:sz w:val="15"/>
              </w:rPr>
              <w:t>Stato / nota</w:t>
            </w:r>
          </w:p>
        </w:tc>
      </w:tr>
      <w:tr w:rsidR="00685A5E" w14:paraId="3D169B8A" w14:textId="77777777">
        <w:trPr>
          <w:jc w:val="center"/>
        </w:trPr>
        <w:tc>
          <w:tcPr>
            <w:tcW w:w="2608" w:type="dxa"/>
            <w:tcMar>
              <w:top w:w="80" w:type="dxa"/>
              <w:left w:w="100" w:type="dxa"/>
              <w:bottom w:w="80" w:type="dxa"/>
              <w:right w:w="100" w:type="dxa"/>
            </w:tcMar>
            <w:vAlign w:val="center"/>
          </w:tcPr>
          <w:p w14:paraId="3FC6917E" w14:textId="77777777" w:rsidR="00685A5E" w:rsidRDefault="00000000">
            <w:r>
              <w:rPr>
                <w:sz w:val="15"/>
              </w:rPr>
              <w:t>ERA5 storico</w:t>
            </w:r>
          </w:p>
        </w:tc>
        <w:tc>
          <w:tcPr>
            <w:tcW w:w="4082" w:type="dxa"/>
            <w:tcMar>
              <w:top w:w="80" w:type="dxa"/>
              <w:left w:w="100" w:type="dxa"/>
              <w:bottom w:w="80" w:type="dxa"/>
              <w:right w:w="100" w:type="dxa"/>
            </w:tcMar>
            <w:vAlign w:val="center"/>
          </w:tcPr>
          <w:p w14:paraId="3FC853C8" w14:textId="77777777" w:rsidR="00685A5E" w:rsidRDefault="00000000">
            <w:r>
              <w:rPr>
                <w:sz w:val="15"/>
              </w:rPr>
              <w:t>download_era5_historical_nw.py</w:t>
            </w:r>
          </w:p>
        </w:tc>
        <w:tc>
          <w:tcPr>
            <w:tcW w:w="2948" w:type="dxa"/>
            <w:tcMar>
              <w:top w:w="80" w:type="dxa"/>
              <w:left w:w="100" w:type="dxa"/>
              <w:bottom w:w="80" w:type="dxa"/>
              <w:right w:w="100" w:type="dxa"/>
            </w:tcMar>
            <w:vAlign w:val="center"/>
          </w:tcPr>
          <w:p w14:paraId="034304AA" w14:textId="77777777" w:rsidR="00685A5E" w:rsidRDefault="00000000">
            <w:r>
              <w:rPr>
                <w:sz w:val="15"/>
              </w:rPr>
              <w:t>In corso: 93/156 mesi al 22/08/2026</w:t>
            </w:r>
          </w:p>
        </w:tc>
      </w:tr>
      <w:tr w:rsidR="00685A5E" w14:paraId="46DE2112" w14:textId="77777777">
        <w:trPr>
          <w:jc w:val="center"/>
        </w:trPr>
        <w:tc>
          <w:tcPr>
            <w:tcW w:w="2608" w:type="dxa"/>
            <w:shd w:val="clear" w:color="auto" w:fill="F4F7F9"/>
            <w:tcMar>
              <w:top w:w="80" w:type="dxa"/>
              <w:left w:w="100" w:type="dxa"/>
              <w:bottom w:w="80" w:type="dxa"/>
              <w:right w:w="100" w:type="dxa"/>
            </w:tcMar>
            <w:vAlign w:val="center"/>
          </w:tcPr>
          <w:p w14:paraId="2759D64D" w14:textId="77777777" w:rsidR="00685A5E" w:rsidRDefault="00000000">
            <w:r>
              <w:rPr>
                <w:sz w:val="15"/>
              </w:rPr>
              <w:t>ERA5 calibrazione</w:t>
            </w:r>
          </w:p>
        </w:tc>
        <w:tc>
          <w:tcPr>
            <w:tcW w:w="4082" w:type="dxa"/>
            <w:shd w:val="clear" w:color="auto" w:fill="F4F7F9"/>
            <w:tcMar>
              <w:top w:w="80" w:type="dxa"/>
              <w:left w:w="100" w:type="dxa"/>
              <w:bottom w:w="80" w:type="dxa"/>
              <w:right w:w="100" w:type="dxa"/>
            </w:tcMar>
            <w:vAlign w:val="center"/>
          </w:tcPr>
          <w:p w14:paraId="3C7F184C" w14:textId="77777777" w:rsidR="00685A5E" w:rsidRDefault="00000000">
            <w:r>
              <w:rPr>
                <w:sz w:val="15"/>
              </w:rPr>
              <w:t>download_era5_event_2000_nw_v2.py</w:t>
            </w:r>
          </w:p>
        </w:tc>
        <w:tc>
          <w:tcPr>
            <w:tcW w:w="2948" w:type="dxa"/>
            <w:shd w:val="clear" w:color="auto" w:fill="F4F7F9"/>
            <w:tcMar>
              <w:top w:w="80" w:type="dxa"/>
              <w:left w:w="100" w:type="dxa"/>
              <w:bottom w:w="80" w:type="dxa"/>
              <w:right w:w="100" w:type="dxa"/>
            </w:tcMar>
            <w:vAlign w:val="center"/>
          </w:tcPr>
          <w:p w14:paraId="72D3EAA8" w14:textId="77777777" w:rsidR="00685A5E" w:rsidRDefault="00000000">
            <w:r>
              <w:rPr>
                <w:sz w:val="15"/>
              </w:rPr>
              <w:t>Completato</w:t>
            </w:r>
          </w:p>
        </w:tc>
      </w:tr>
      <w:tr w:rsidR="00685A5E" w14:paraId="217B01F2" w14:textId="77777777">
        <w:trPr>
          <w:jc w:val="center"/>
        </w:trPr>
        <w:tc>
          <w:tcPr>
            <w:tcW w:w="2608" w:type="dxa"/>
            <w:tcMar>
              <w:top w:w="80" w:type="dxa"/>
              <w:left w:w="100" w:type="dxa"/>
              <w:bottom w:w="80" w:type="dxa"/>
              <w:right w:w="100" w:type="dxa"/>
            </w:tcMar>
            <w:vAlign w:val="center"/>
          </w:tcPr>
          <w:p w14:paraId="52A79AE9" w14:textId="77777777" w:rsidR="00685A5E" w:rsidRDefault="00000000">
            <w:r>
              <w:rPr>
                <w:sz w:val="15"/>
              </w:rPr>
              <w:t>ERA5 analisi</w:t>
            </w:r>
          </w:p>
        </w:tc>
        <w:tc>
          <w:tcPr>
            <w:tcW w:w="4082" w:type="dxa"/>
            <w:tcMar>
              <w:top w:w="80" w:type="dxa"/>
              <w:left w:w="100" w:type="dxa"/>
              <w:bottom w:w="80" w:type="dxa"/>
              <w:right w:w="100" w:type="dxa"/>
            </w:tcMar>
            <w:vAlign w:val="center"/>
          </w:tcPr>
          <w:p w14:paraId="02EEC1A7" w14:textId="77777777" w:rsidR="00685A5E" w:rsidRDefault="00000000">
            <w:r>
              <w:rPr>
                <w:sz w:val="15"/>
              </w:rPr>
              <w:t>analyse_era5_event_2000_nw_v2.py</w:t>
            </w:r>
          </w:p>
        </w:tc>
        <w:tc>
          <w:tcPr>
            <w:tcW w:w="2948" w:type="dxa"/>
            <w:tcMar>
              <w:top w:w="80" w:type="dxa"/>
              <w:left w:w="100" w:type="dxa"/>
              <w:bottom w:w="80" w:type="dxa"/>
              <w:right w:w="100" w:type="dxa"/>
            </w:tcMar>
            <w:vAlign w:val="center"/>
          </w:tcPr>
          <w:p w14:paraId="1C87D174" w14:textId="77777777" w:rsidR="00685A5E" w:rsidRDefault="00000000">
            <w:r>
              <w:rPr>
                <w:sz w:val="15"/>
              </w:rPr>
              <w:t>Validazione positiva IVT</w:t>
            </w:r>
          </w:p>
        </w:tc>
      </w:tr>
      <w:tr w:rsidR="00685A5E" w14:paraId="1F6B9F9F" w14:textId="77777777">
        <w:trPr>
          <w:jc w:val="center"/>
        </w:trPr>
        <w:tc>
          <w:tcPr>
            <w:tcW w:w="2608" w:type="dxa"/>
            <w:shd w:val="clear" w:color="auto" w:fill="F4F7F9"/>
            <w:tcMar>
              <w:top w:w="80" w:type="dxa"/>
              <w:left w:w="100" w:type="dxa"/>
              <w:bottom w:w="80" w:type="dxa"/>
              <w:right w:w="100" w:type="dxa"/>
            </w:tcMar>
            <w:vAlign w:val="center"/>
          </w:tcPr>
          <w:p w14:paraId="0706713E" w14:textId="77777777" w:rsidR="00685A5E" w:rsidRDefault="00000000">
            <w:r>
              <w:rPr>
                <w:sz w:val="15"/>
              </w:rPr>
              <w:t>Mare storico</w:t>
            </w:r>
          </w:p>
        </w:tc>
        <w:tc>
          <w:tcPr>
            <w:tcW w:w="4082" w:type="dxa"/>
            <w:shd w:val="clear" w:color="auto" w:fill="F4F7F9"/>
            <w:tcMar>
              <w:top w:w="80" w:type="dxa"/>
              <w:left w:w="100" w:type="dxa"/>
              <w:bottom w:w="80" w:type="dxa"/>
              <w:right w:w="100" w:type="dxa"/>
            </w:tcMar>
            <w:vAlign w:val="center"/>
          </w:tcPr>
          <w:p w14:paraId="1D330036" w14:textId="77777777" w:rsidR="00685A5E" w:rsidRDefault="00000000">
            <w:r>
              <w:rPr>
                <w:sz w:val="15"/>
              </w:rPr>
              <w:t>download_medsea_historical_nw.py</w:t>
            </w:r>
          </w:p>
        </w:tc>
        <w:tc>
          <w:tcPr>
            <w:tcW w:w="2948" w:type="dxa"/>
            <w:shd w:val="clear" w:color="auto" w:fill="F4F7F9"/>
            <w:tcMar>
              <w:top w:w="80" w:type="dxa"/>
              <w:left w:w="100" w:type="dxa"/>
              <w:bottom w:w="80" w:type="dxa"/>
              <w:right w:w="100" w:type="dxa"/>
            </w:tcMar>
            <w:vAlign w:val="center"/>
          </w:tcPr>
          <w:p w14:paraId="489BE34B" w14:textId="77777777" w:rsidR="00685A5E" w:rsidRDefault="00000000">
            <w:r>
              <w:rPr>
                <w:sz w:val="15"/>
              </w:rPr>
              <w:t>Completato</w:t>
            </w:r>
          </w:p>
        </w:tc>
      </w:tr>
      <w:tr w:rsidR="00685A5E" w14:paraId="7A15E4DF" w14:textId="77777777">
        <w:trPr>
          <w:jc w:val="center"/>
        </w:trPr>
        <w:tc>
          <w:tcPr>
            <w:tcW w:w="2608" w:type="dxa"/>
            <w:tcMar>
              <w:top w:w="80" w:type="dxa"/>
              <w:left w:w="100" w:type="dxa"/>
              <w:bottom w:w="80" w:type="dxa"/>
              <w:right w:w="100" w:type="dxa"/>
            </w:tcMar>
            <w:vAlign w:val="center"/>
          </w:tcPr>
          <w:p w14:paraId="7ED75566" w14:textId="77777777" w:rsidR="00685A5E" w:rsidRDefault="00000000">
            <w:r>
              <w:rPr>
                <w:sz w:val="15"/>
              </w:rPr>
              <w:t>Mare storico processing</w:t>
            </w:r>
          </w:p>
        </w:tc>
        <w:tc>
          <w:tcPr>
            <w:tcW w:w="4082" w:type="dxa"/>
            <w:tcMar>
              <w:top w:w="80" w:type="dxa"/>
              <w:left w:w="100" w:type="dxa"/>
              <w:bottom w:w="80" w:type="dxa"/>
              <w:right w:w="100" w:type="dxa"/>
            </w:tcMar>
            <w:vAlign w:val="center"/>
          </w:tcPr>
          <w:p w14:paraId="25F42490" w14:textId="77777777" w:rsidR="00685A5E" w:rsidRDefault="00000000">
            <w:r>
              <w:rPr>
                <w:sz w:val="15"/>
              </w:rPr>
              <w:t>process_medsea_historical_nw.py</w:t>
            </w:r>
          </w:p>
        </w:tc>
        <w:tc>
          <w:tcPr>
            <w:tcW w:w="2948" w:type="dxa"/>
            <w:tcMar>
              <w:top w:w="80" w:type="dxa"/>
              <w:left w:w="100" w:type="dxa"/>
              <w:bottom w:w="80" w:type="dxa"/>
              <w:right w:w="100" w:type="dxa"/>
            </w:tcMar>
            <w:vAlign w:val="center"/>
          </w:tcPr>
          <w:p w14:paraId="222B818E" w14:textId="77777777" w:rsidR="00685A5E" w:rsidRDefault="00000000">
            <w:r>
              <w:rPr>
                <w:sz w:val="15"/>
              </w:rPr>
              <w:t>Completato e validato</w:t>
            </w:r>
          </w:p>
        </w:tc>
      </w:tr>
      <w:tr w:rsidR="00685A5E" w14:paraId="7BCE69BF" w14:textId="77777777">
        <w:trPr>
          <w:jc w:val="center"/>
        </w:trPr>
        <w:tc>
          <w:tcPr>
            <w:tcW w:w="2608" w:type="dxa"/>
            <w:shd w:val="clear" w:color="auto" w:fill="F4F7F9"/>
            <w:tcMar>
              <w:top w:w="80" w:type="dxa"/>
              <w:left w:w="100" w:type="dxa"/>
              <w:bottom w:w="80" w:type="dxa"/>
              <w:right w:w="100" w:type="dxa"/>
            </w:tcMar>
            <w:vAlign w:val="center"/>
          </w:tcPr>
          <w:p w14:paraId="34FA395F" w14:textId="77777777" w:rsidR="00685A5E" w:rsidRDefault="00000000">
            <w:r>
              <w:rPr>
                <w:sz w:val="15"/>
              </w:rPr>
              <w:t>Mare 2026</w:t>
            </w:r>
          </w:p>
        </w:tc>
        <w:tc>
          <w:tcPr>
            <w:tcW w:w="4082" w:type="dxa"/>
            <w:shd w:val="clear" w:color="auto" w:fill="F4F7F9"/>
            <w:tcMar>
              <w:top w:w="80" w:type="dxa"/>
              <w:left w:w="100" w:type="dxa"/>
              <w:bottom w:w="80" w:type="dxa"/>
              <w:right w:w="100" w:type="dxa"/>
            </w:tcMar>
            <w:vAlign w:val="center"/>
          </w:tcPr>
          <w:p w14:paraId="7E77BCD0" w14:textId="77777777" w:rsidR="00685A5E" w:rsidRDefault="00000000">
            <w:r>
              <w:rPr>
                <w:sz w:val="15"/>
              </w:rPr>
              <w:t>analyse_italy_seas_final_v2.py</w:t>
            </w:r>
          </w:p>
        </w:tc>
        <w:tc>
          <w:tcPr>
            <w:tcW w:w="2948" w:type="dxa"/>
            <w:shd w:val="clear" w:color="auto" w:fill="F4F7F9"/>
            <w:tcMar>
              <w:top w:w="80" w:type="dxa"/>
              <w:left w:w="100" w:type="dxa"/>
              <w:bottom w:w="80" w:type="dxa"/>
              <w:right w:w="100" w:type="dxa"/>
            </w:tcMar>
            <w:vAlign w:val="center"/>
          </w:tcPr>
          <w:p w14:paraId="52936675" w14:textId="77777777" w:rsidR="00685A5E" w:rsidRDefault="00000000">
            <w:r>
              <w:rPr>
                <w:sz w:val="15"/>
              </w:rPr>
              <w:t>Blocco chiuso</w:t>
            </w:r>
          </w:p>
        </w:tc>
      </w:tr>
      <w:tr w:rsidR="00685A5E" w14:paraId="72C76611" w14:textId="77777777">
        <w:trPr>
          <w:jc w:val="center"/>
        </w:trPr>
        <w:tc>
          <w:tcPr>
            <w:tcW w:w="2608" w:type="dxa"/>
            <w:tcMar>
              <w:top w:w="80" w:type="dxa"/>
              <w:left w:w="100" w:type="dxa"/>
              <w:bottom w:w="80" w:type="dxa"/>
              <w:right w:w="100" w:type="dxa"/>
            </w:tcMar>
            <w:vAlign w:val="center"/>
          </w:tcPr>
          <w:p w14:paraId="38BBBD06" w14:textId="77777777" w:rsidR="00685A5E" w:rsidRDefault="00000000">
            <w:r>
              <w:rPr>
                <w:sz w:val="15"/>
              </w:rPr>
              <w:t>Bacini</w:t>
            </w:r>
          </w:p>
        </w:tc>
        <w:tc>
          <w:tcPr>
            <w:tcW w:w="4082" w:type="dxa"/>
            <w:tcMar>
              <w:top w:w="80" w:type="dxa"/>
              <w:left w:w="100" w:type="dxa"/>
              <w:bottom w:w="80" w:type="dxa"/>
              <w:right w:w="100" w:type="dxa"/>
            </w:tcMar>
            <w:vAlign w:val="center"/>
          </w:tcPr>
          <w:p w14:paraId="154F5398" w14:textId="77777777" w:rsidR="00685A5E" w:rsidRDefault="00000000">
            <w:r>
              <w:rPr>
                <w:sz w:val="15"/>
              </w:rPr>
              <w:t>build_nw_receptors_final.py</w:t>
            </w:r>
          </w:p>
        </w:tc>
        <w:tc>
          <w:tcPr>
            <w:tcW w:w="2948" w:type="dxa"/>
            <w:tcMar>
              <w:top w:w="80" w:type="dxa"/>
              <w:left w:w="100" w:type="dxa"/>
              <w:bottom w:w="80" w:type="dxa"/>
              <w:right w:w="100" w:type="dxa"/>
            </w:tcMar>
            <w:vAlign w:val="center"/>
          </w:tcPr>
          <w:p w14:paraId="1F469B7A" w14:textId="77777777" w:rsidR="00685A5E" w:rsidRDefault="00000000">
            <w:r>
              <w:rPr>
                <w:sz w:val="15"/>
              </w:rPr>
              <w:t>21 recettori; CLOSED</w:t>
            </w:r>
          </w:p>
        </w:tc>
      </w:tr>
      <w:tr w:rsidR="00685A5E" w14:paraId="5052AD8F" w14:textId="77777777">
        <w:trPr>
          <w:jc w:val="center"/>
        </w:trPr>
        <w:tc>
          <w:tcPr>
            <w:tcW w:w="2608" w:type="dxa"/>
            <w:shd w:val="clear" w:color="auto" w:fill="F4F7F9"/>
            <w:tcMar>
              <w:top w:w="80" w:type="dxa"/>
              <w:left w:w="100" w:type="dxa"/>
              <w:bottom w:w="80" w:type="dxa"/>
              <w:right w:w="100" w:type="dxa"/>
            </w:tcMar>
            <w:vAlign w:val="center"/>
          </w:tcPr>
          <w:p w14:paraId="66A396B4" w14:textId="77777777" w:rsidR="00685A5E" w:rsidRDefault="00000000">
            <w:r>
              <w:rPr>
                <w:sz w:val="15"/>
              </w:rPr>
              <w:t>DEM/soglie</w:t>
            </w:r>
          </w:p>
        </w:tc>
        <w:tc>
          <w:tcPr>
            <w:tcW w:w="4082" w:type="dxa"/>
            <w:shd w:val="clear" w:color="auto" w:fill="F4F7F9"/>
            <w:tcMar>
              <w:top w:w="80" w:type="dxa"/>
              <w:left w:w="100" w:type="dxa"/>
              <w:bottom w:w="80" w:type="dxa"/>
              <w:right w:w="100" w:type="dxa"/>
            </w:tcMar>
            <w:vAlign w:val="center"/>
          </w:tcPr>
          <w:p w14:paraId="2CD97340" w14:textId="77777777" w:rsidR="00685A5E" w:rsidRDefault="00000000">
            <w:r>
              <w:rPr>
                <w:sz w:val="15"/>
              </w:rPr>
              <w:t>download_remaining_regional_inputs_v1_1.py</w:t>
            </w:r>
          </w:p>
        </w:tc>
        <w:tc>
          <w:tcPr>
            <w:tcW w:w="2948" w:type="dxa"/>
            <w:shd w:val="clear" w:color="auto" w:fill="F4F7F9"/>
            <w:tcMar>
              <w:top w:w="80" w:type="dxa"/>
              <w:left w:w="100" w:type="dxa"/>
              <w:bottom w:w="80" w:type="dxa"/>
              <w:right w:w="100" w:type="dxa"/>
            </w:tcMar>
            <w:vAlign w:val="center"/>
          </w:tcPr>
          <w:p w14:paraId="2D271B65" w14:textId="77777777" w:rsidR="00685A5E" w:rsidRDefault="00000000">
            <w:r>
              <w:rPr>
                <w:sz w:val="15"/>
              </w:rPr>
              <w:t>Acquisizione completata</w:t>
            </w:r>
          </w:p>
        </w:tc>
      </w:tr>
      <w:tr w:rsidR="00685A5E" w14:paraId="1D7FAD22" w14:textId="77777777">
        <w:trPr>
          <w:jc w:val="center"/>
        </w:trPr>
        <w:tc>
          <w:tcPr>
            <w:tcW w:w="2608" w:type="dxa"/>
            <w:tcMar>
              <w:top w:w="80" w:type="dxa"/>
              <w:left w:w="100" w:type="dxa"/>
              <w:bottom w:w="80" w:type="dxa"/>
              <w:right w:w="100" w:type="dxa"/>
            </w:tcMar>
            <w:vAlign w:val="center"/>
          </w:tcPr>
          <w:p w14:paraId="0ED925D0" w14:textId="77777777" w:rsidR="00685A5E" w:rsidRDefault="00000000">
            <w:r>
              <w:rPr>
                <w:sz w:val="15"/>
              </w:rPr>
              <w:lastRenderedPageBreak/>
              <w:t>Tanaro-Arroscia GloFAS</w:t>
            </w:r>
          </w:p>
        </w:tc>
        <w:tc>
          <w:tcPr>
            <w:tcW w:w="4082" w:type="dxa"/>
            <w:tcMar>
              <w:top w:w="80" w:type="dxa"/>
              <w:left w:w="100" w:type="dxa"/>
              <w:bottom w:w="80" w:type="dxa"/>
              <w:right w:w="100" w:type="dxa"/>
            </w:tcMar>
            <w:vAlign w:val="center"/>
          </w:tcPr>
          <w:p w14:paraId="3B8C4E64" w14:textId="77777777" w:rsidR="00685A5E" w:rsidRDefault="00000000">
            <w:r>
              <w:rPr>
                <w:sz w:val="15"/>
              </w:rPr>
              <w:t>download_tanaro_arroscia_glofas_v2_1.py</w:t>
            </w:r>
          </w:p>
        </w:tc>
        <w:tc>
          <w:tcPr>
            <w:tcW w:w="2948" w:type="dxa"/>
            <w:tcMar>
              <w:top w:w="80" w:type="dxa"/>
              <w:left w:w="100" w:type="dxa"/>
              <w:bottom w:w="80" w:type="dxa"/>
              <w:right w:w="100" w:type="dxa"/>
            </w:tcMar>
            <w:vAlign w:val="center"/>
          </w:tcPr>
          <w:p w14:paraId="10A82427" w14:textId="77777777" w:rsidR="00685A5E" w:rsidRDefault="00000000">
            <w:r>
              <w:rPr>
                <w:sz w:val="15"/>
              </w:rPr>
              <w:t>156/156; audit GRIB ancora da chiudere</w:t>
            </w:r>
          </w:p>
        </w:tc>
      </w:tr>
      <w:tr w:rsidR="00685A5E" w14:paraId="76F875D2" w14:textId="77777777">
        <w:trPr>
          <w:jc w:val="center"/>
        </w:trPr>
        <w:tc>
          <w:tcPr>
            <w:tcW w:w="2608" w:type="dxa"/>
            <w:shd w:val="clear" w:color="auto" w:fill="F4F7F9"/>
            <w:tcMar>
              <w:top w:w="80" w:type="dxa"/>
              <w:left w:w="100" w:type="dxa"/>
              <w:bottom w:w="80" w:type="dxa"/>
              <w:right w:w="100" w:type="dxa"/>
            </w:tcMar>
            <w:vAlign w:val="center"/>
          </w:tcPr>
          <w:p w14:paraId="4621B756" w14:textId="77777777" w:rsidR="00685A5E" w:rsidRDefault="00000000">
            <w:r>
              <w:rPr>
                <w:sz w:val="15"/>
              </w:rPr>
              <w:t>Tanaro-Arroscia ARPA Piemonte</w:t>
            </w:r>
          </w:p>
        </w:tc>
        <w:tc>
          <w:tcPr>
            <w:tcW w:w="4082" w:type="dxa"/>
            <w:shd w:val="clear" w:color="auto" w:fill="F4F7F9"/>
            <w:tcMar>
              <w:top w:w="80" w:type="dxa"/>
              <w:left w:w="100" w:type="dxa"/>
              <w:bottom w:w="80" w:type="dxa"/>
              <w:right w:w="100" w:type="dxa"/>
            </w:tcMar>
            <w:vAlign w:val="center"/>
          </w:tcPr>
          <w:p w14:paraId="16832ABF" w14:textId="77777777" w:rsidR="00685A5E" w:rsidRDefault="00000000">
            <w:r>
              <w:rPr>
                <w:sz w:val="15"/>
              </w:rPr>
              <w:t>download_arpa_piemonte_tanaro_v1_1.py</w:t>
            </w:r>
          </w:p>
        </w:tc>
        <w:tc>
          <w:tcPr>
            <w:tcW w:w="2948" w:type="dxa"/>
            <w:shd w:val="clear" w:color="auto" w:fill="F4F7F9"/>
            <w:tcMar>
              <w:top w:w="80" w:type="dxa"/>
              <w:left w:w="100" w:type="dxa"/>
              <w:bottom w:w="80" w:type="dxa"/>
              <w:right w:w="100" w:type="dxa"/>
            </w:tcMar>
            <w:vAlign w:val="center"/>
          </w:tcPr>
          <w:p w14:paraId="410BA652" w14:textId="77777777" w:rsidR="00685A5E" w:rsidRDefault="00000000">
            <w:r>
              <w:rPr>
                <w:sz w:val="15"/>
              </w:rPr>
              <w:t>Completato</w:t>
            </w:r>
          </w:p>
        </w:tc>
      </w:tr>
      <w:tr w:rsidR="00685A5E" w14:paraId="46AFF6CE" w14:textId="77777777">
        <w:trPr>
          <w:jc w:val="center"/>
        </w:trPr>
        <w:tc>
          <w:tcPr>
            <w:tcW w:w="2608" w:type="dxa"/>
            <w:tcMar>
              <w:top w:w="80" w:type="dxa"/>
              <w:left w:w="100" w:type="dxa"/>
              <w:bottom w:w="80" w:type="dxa"/>
              <w:right w:w="100" w:type="dxa"/>
            </w:tcMar>
            <w:vAlign w:val="center"/>
          </w:tcPr>
          <w:p w14:paraId="34CCF7EB" w14:textId="77777777" w:rsidR="00685A5E" w:rsidRDefault="00000000">
            <w:r>
              <w:rPr>
                <w:sz w:val="15"/>
              </w:rPr>
              <w:t>Tanaro-Arroscia geodati</w:t>
            </w:r>
          </w:p>
        </w:tc>
        <w:tc>
          <w:tcPr>
            <w:tcW w:w="4082" w:type="dxa"/>
            <w:tcMar>
              <w:top w:w="80" w:type="dxa"/>
              <w:left w:w="100" w:type="dxa"/>
              <w:bottom w:w="80" w:type="dxa"/>
              <w:right w:w="100" w:type="dxa"/>
            </w:tcMar>
            <w:vAlign w:val="center"/>
          </w:tcPr>
          <w:p w14:paraId="364FCB29" w14:textId="77777777" w:rsidR="00685A5E" w:rsidRDefault="00000000">
            <w:r>
              <w:rPr>
                <w:sz w:val="15"/>
              </w:rPr>
              <w:t>download_tanaro_arroscia_static_geo_v1_1.py</w:t>
            </w:r>
          </w:p>
        </w:tc>
        <w:tc>
          <w:tcPr>
            <w:tcW w:w="2948" w:type="dxa"/>
            <w:tcMar>
              <w:top w:w="80" w:type="dxa"/>
              <w:left w:w="100" w:type="dxa"/>
              <w:bottom w:w="80" w:type="dxa"/>
              <w:right w:w="100" w:type="dxa"/>
            </w:tcMar>
            <w:vAlign w:val="center"/>
          </w:tcPr>
          <w:p w14:paraId="2E31C71A" w14:textId="77777777" w:rsidR="00685A5E" w:rsidRDefault="00000000">
            <w:r>
              <w:rPr>
                <w:sz w:val="15"/>
              </w:rPr>
              <w:t>Completato</w:t>
            </w:r>
          </w:p>
        </w:tc>
      </w:tr>
      <w:tr w:rsidR="00685A5E" w14:paraId="3475575C" w14:textId="77777777">
        <w:trPr>
          <w:jc w:val="center"/>
        </w:trPr>
        <w:tc>
          <w:tcPr>
            <w:tcW w:w="2608" w:type="dxa"/>
            <w:shd w:val="clear" w:color="auto" w:fill="F4F7F9"/>
            <w:tcMar>
              <w:top w:w="80" w:type="dxa"/>
              <w:left w:w="100" w:type="dxa"/>
              <w:bottom w:w="80" w:type="dxa"/>
              <w:right w:w="100" w:type="dxa"/>
            </w:tcMar>
            <w:vAlign w:val="center"/>
          </w:tcPr>
          <w:p w14:paraId="679C05D0" w14:textId="77777777" w:rsidR="00685A5E" w:rsidRDefault="00000000">
            <w:r>
              <w:rPr>
                <w:sz w:val="15"/>
              </w:rPr>
              <w:t>Tanaro-Arroscia geodati repair</w:t>
            </w:r>
          </w:p>
        </w:tc>
        <w:tc>
          <w:tcPr>
            <w:tcW w:w="4082" w:type="dxa"/>
            <w:shd w:val="clear" w:color="auto" w:fill="F4F7F9"/>
            <w:tcMar>
              <w:top w:w="80" w:type="dxa"/>
              <w:left w:w="100" w:type="dxa"/>
              <w:bottom w:w="80" w:type="dxa"/>
              <w:right w:w="100" w:type="dxa"/>
            </w:tcMar>
            <w:vAlign w:val="center"/>
          </w:tcPr>
          <w:p w14:paraId="6797F99E" w14:textId="77777777" w:rsidR="00685A5E" w:rsidRDefault="00000000">
            <w:r>
              <w:rPr>
                <w:sz w:val="15"/>
              </w:rPr>
              <w:t>repair_tanaro_arroscia_static_geo_v1_2.py</w:t>
            </w:r>
          </w:p>
        </w:tc>
        <w:tc>
          <w:tcPr>
            <w:tcW w:w="2948" w:type="dxa"/>
            <w:shd w:val="clear" w:color="auto" w:fill="F4F7F9"/>
            <w:tcMar>
              <w:top w:w="80" w:type="dxa"/>
              <w:left w:w="100" w:type="dxa"/>
              <w:bottom w:w="80" w:type="dxa"/>
              <w:right w:w="100" w:type="dxa"/>
            </w:tcMar>
            <w:vAlign w:val="center"/>
          </w:tcPr>
          <w:p w14:paraId="4C50024E" w14:textId="77777777" w:rsidR="00685A5E" w:rsidRDefault="00000000">
            <w:r>
              <w:rPr>
                <w:sz w:val="15"/>
              </w:rPr>
              <w:t>Audit/repair completato</w:t>
            </w:r>
          </w:p>
        </w:tc>
      </w:tr>
    </w:tbl>
    <w:p w14:paraId="14A522EA" w14:textId="77777777" w:rsidR="00685A5E" w:rsidRDefault="00685A5E"/>
    <w:p w14:paraId="1E393138" w14:textId="77777777" w:rsidR="00685A5E" w:rsidRDefault="00000000">
      <w:pPr>
        <w:pStyle w:val="Titolo2"/>
      </w:pPr>
      <w:r>
        <w:t>8.3 Il GitHub come riferimento per lo standard proposto</w:t>
      </w:r>
    </w:p>
    <w:p w14:paraId="1321EC64" w14:textId="77777777" w:rsidR="00685A5E" w:rsidRDefault="00000000" w:rsidP="00B86339">
      <w:pPr>
        <w:jc w:val="both"/>
      </w:pPr>
      <w:r>
        <w:t>Il repository del progetto può diventare anche una prova di concetto dell'interoperabilità proposta. I tre adattatori regionali mostrano infatti tre casi limite: API relativamente strutturata, archivio ZIP manuale e portale web dinamico. Una volta completata la banca dati unificata sarà possibile aggiungere un esempio di schema `IDROMET-IT` e un validatore che controlli automaticamente un dataset o un endpoint rispetto ai requisiti minimi. In questo modo la proposta istituzionale non resterebbe astratta: sarebbe accompagnata da codice funzionante.</w:t>
      </w:r>
    </w:p>
    <w:p w14:paraId="177670E7" w14:textId="77777777" w:rsidR="00685A5E" w:rsidRDefault="00000000">
      <w:pPr>
        <w:pStyle w:val="Titolo1"/>
      </w:pPr>
      <w:r>
        <w:t>9. Appendice applicativa - sistema Tanaro-Arroscia</w:t>
      </w:r>
    </w:p>
    <w:p w14:paraId="35D606B7" w14:textId="77777777" w:rsidR="00685A5E" w:rsidRDefault="00000000" w:rsidP="00B86339">
      <w:pPr>
        <w:jc w:val="both"/>
      </w:pPr>
      <w:r>
        <w:t>L'appendice Tanaro-Arroscia rimane distinta dal modello regionale generale. Il suo obiettivo è verificare, sulla base dei dati storici, se un collegamento idraulico controllato possa avere un ruolo di laminazione o riduzione del rischio in condizioni in cui i colmi non siano sincroni e il bacino ricevente disponga di capacità residua. La proposta ingegneristica non viene assunta come efficace a priori: deve essere dimostrata quantitativamente.</w:t>
      </w:r>
    </w:p>
    <w:p w14:paraId="6ECC682E" w14:textId="77777777" w:rsidR="00685A5E" w:rsidRDefault="00000000" w:rsidP="00B86339">
      <w:pPr>
        <w:jc w:val="both"/>
      </w:pPr>
      <w:r>
        <w:t>Sono già disponibili le serie ARPA Piemonte mirate, i dati GloFAS settembre-dicembre 1987-2025 e la geografia statica. GloFAS ha completato 156 mesi su 156, ma richiede ancora un audit strutturale dei GRIB prima della chiusura scientifica. Anche questa appendice beneficia direttamente dell'interoperabilità: l'analisi dei colmi tra bacini confinanti è esattamente il tipo di studio che diventa più semplice quando livelli, portate e precipitazioni sono esposti con semantica e timestamp uniformi.</w:t>
      </w:r>
    </w:p>
    <w:p w14:paraId="32C5946A" w14:textId="77777777" w:rsidR="00685A5E" w:rsidRDefault="00000000">
      <w:pPr>
        <w:pStyle w:val="Titolo1"/>
      </w:pPr>
      <w:r>
        <w:t>Conclusione</w:t>
      </w:r>
    </w:p>
    <w:p w14:paraId="60DB68F8" w14:textId="77777777" w:rsidR="00685A5E" w:rsidRDefault="00000000" w:rsidP="00B86339">
      <w:pPr>
        <w:jc w:val="both"/>
      </w:pPr>
      <w:r>
        <w:t>La costruzione del modello predittivo è iniziata, di fatto, con la costruzione del dato. Prima di stimare probabilità o addestrare algoritmi è stato necessario mettere in comunicazione tre sistemi regionali che descrivono lo stesso territorio fisico con strumenti e convenzioni differenti. Il risultato scientifico è positivo: i blocchi osservativi Piemonte, Valle d'Aosta e Liguria sono oggi acquisiti e sottoposti a QC, mentre ERA5 è in fase di completamento e i blocchi marino, topografico e dei bacini sono già disponibili.</w:t>
      </w:r>
    </w:p>
    <w:p w14:paraId="5C56D05A" w14:textId="77777777" w:rsidR="00685A5E" w:rsidRDefault="00000000" w:rsidP="00B86339">
      <w:pPr>
        <w:jc w:val="both"/>
      </w:pPr>
      <w:r>
        <w:t>Questa esperienza non dimostra che in Italia manchi un sistema nazionale di previsione o una capacità di integrazione operativa: la rete dei Centri Funzionali e Dewetra mostrano il contrario. Dimostra invece che l'interoperabilità operativa interna non si traduce automaticamente in accesso pubblico uniforme alle serie storiche e che il costo della traduzione tra sistemi viene ancora sostenuto, in larga parte, da chi vuole riutilizzare i dati. [1][2]</w:t>
      </w:r>
    </w:p>
    <w:p w14:paraId="0983F9DF" w14:textId="77777777" w:rsidR="00685A5E" w:rsidRDefault="00000000" w:rsidP="00B86339">
      <w:pPr>
        <w:jc w:val="both"/>
      </w:pPr>
      <w:r>
        <w:t>La risposta non richiede una nuova infrastruttura gigantesca. È sufficiente che ogni amministrazione esponga ciò che già possiede attraverso uno standard nazionale comune. Il quadro europeo sui dati meteorologici di elevato valore ha già indicato la direzione: risoluzione temporale completa, dati storici digitalizzati, API, bulk download, formati aperti, metadati e licenze di riuso. La proposta qui formulata estende quella logica al dominio idrometeorologico completo e la traduce in un modello federato adatto all'ordinamento italiano. [8]</w:t>
      </w:r>
    </w:p>
    <w:p w14:paraId="27158614" w14:textId="77777777" w:rsidR="00685A5E" w:rsidRDefault="00000000" w:rsidP="00B86339">
      <w:pPr>
        <w:jc w:val="both"/>
      </w:pPr>
      <w:r>
        <w:lastRenderedPageBreak/>
        <w:t>Un Accordo in Conferenza Stato-Regioni, accompagnato da un allegato tecnico costruito con Dipartimento della Protezione Civile, MASE/ISPRA, AgID, Regioni e SNPA, potrebbe definire rapidamente il vocabolario, lo schema, le API e i criteri di qualità. Ogni ARPA o Centro Funzionale continuerebbe a utilizzare i propri database, ma chiunque - Centro di ricerca, Comune, università, professionista o cittadino - potrebbe finalmente interrogare Piemonte, Liguria, Valle d'Aosta o qualunque altra regione con la stessa grammatica.</w:t>
      </w:r>
    </w:p>
    <w:p w14:paraId="7FC56B3A" w14:textId="77777777" w:rsidR="00685A5E" w:rsidRDefault="00000000" w:rsidP="00B86339">
      <w:pPr>
        <w:jc w:val="both"/>
      </w:pPr>
      <w:r>
        <w:t>La prevenzione dei disastri naturali dipende dalla qualità dei modelli, ma anche dall'infrastruttura informativa che li alimenta. Rendere davvero interoperabili i dati che il settore pubblico già raccoglie è una delle misure più immediate per ridurre duplicazioni, accelerare la ricerca, migliorare la comparabilità degli eventi e aumentare la capacità collettiva di comprendere il territorio prima che il prossimo evento estremo si verifichi.</w:t>
      </w:r>
    </w:p>
    <w:p w14:paraId="53AF9897" w14:textId="77777777" w:rsidR="00685A5E" w:rsidRDefault="00000000">
      <w:pPr>
        <w:pStyle w:val="Titolo1"/>
      </w:pPr>
      <w:r>
        <w:t>Fonti normative, istituzionali e tecniche</w:t>
      </w:r>
    </w:p>
    <w:p w14:paraId="127DB0C0" w14:textId="77777777" w:rsidR="00685A5E" w:rsidRDefault="00000000">
      <w:pPr>
        <w:pStyle w:val="Smallreference"/>
      </w:pPr>
      <w:r>
        <w:t xml:space="preserve">[1] Dipartimento della Protezione Civile, Direttiva del Presidente del Consiglio dei ministri 27 febbraio 2004, “Indirizzi operativi per la gestione del sistema di allertamento nazionale per il rischio idrogeologico e idraulico”. </w:t>
      </w:r>
      <w:hyperlink r:id="rId8">
        <w:r>
          <w:rPr>
            <w:color w:val="0563C1"/>
            <w:u w:val="single"/>
          </w:rPr>
          <w:t>https://www.protezionecivile.gov.it/it/normativa/direttiva-27-febbraio-2004--indirizzi-operativi-per-la-gestione-del-sistema-di-allertamento-nazionale-per-il-rischio-idrogeologico-e-idraulico/</w:t>
        </w:r>
      </w:hyperlink>
    </w:p>
    <w:p w14:paraId="7AF26BB2" w14:textId="77777777" w:rsidR="00685A5E" w:rsidRDefault="00000000">
      <w:pPr>
        <w:pStyle w:val="Smallreference"/>
      </w:pPr>
      <w:r>
        <w:t xml:space="preserve">[2] Dipartimento della Protezione Civile, “Dewetra” / gestione integrata degli scenari di rischio. </w:t>
      </w:r>
      <w:hyperlink r:id="rId9">
        <w:r>
          <w:rPr>
            <w:color w:val="0563C1"/>
            <w:u w:val="single"/>
          </w:rPr>
          <w:t>https://www.protezionecivile.gov.it/it/approfondimento/dewetra/</w:t>
        </w:r>
      </w:hyperlink>
    </w:p>
    <w:p w14:paraId="411A837A" w14:textId="77777777" w:rsidR="00685A5E" w:rsidRDefault="00000000">
      <w:pPr>
        <w:pStyle w:val="Smallreference"/>
      </w:pPr>
      <w:r>
        <w:t xml:space="preserve">[3] Dipartimento della Protezione Civile, “La piattaforma Radar-DPC si rinnova”, 12 gennaio 2026. </w:t>
      </w:r>
      <w:hyperlink r:id="rId10">
        <w:r>
          <w:rPr>
            <w:color w:val="0563C1"/>
            <w:u w:val="single"/>
          </w:rPr>
          <w:t>https://www.protezionecivile.gov.it/it/notizia/la-piattaforma-radar-dpc-si-rinnova/</w:t>
        </w:r>
      </w:hyperlink>
    </w:p>
    <w:p w14:paraId="3132A3E2" w14:textId="77777777" w:rsidR="00685A5E" w:rsidRDefault="00000000">
      <w:pPr>
        <w:pStyle w:val="Smallreference"/>
      </w:pPr>
      <w:r>
        <w:t xml:space="preserve">[4] ISPRA, SCIA - Sistema nazionale per la raccolta, elaborazione e diffusione di dati climatici. </w:t>
      </w:r>
      <w:hyperlink r:id="rId11">
        <w:r>
          <w:rPr>
            <w:color w:val="0563C1"/>
            <w:u w:val="single"/>
          </w:rPr>
          <w:t>https://scia.isprambiente.it/cose-scia/</w:t>
        </w:r>
      </w:hyperlink>
    </w:p>
    <w:p w14:paraId="7EC5D04B" w14:textId="77777777" w:rsidR="00685A5E" w:rsidRDefault="00000000">
      <w:pPr>
        <w:pStyle w:val="Smallreference"/>
      </w:pPr>
      <w:r>
        <w:t xml:space="preserve">[5] ISPRA, Banche dati Meteo - HIS Central, prototipo del sistema informativo idrologico nazionale. </w:t>
      </w:r>
      <w:hyperlink r:id="rId12">
        <w:r>
          <w:rPr>
            <w:color w:val="0563C1"/>
            <w:u w:val="single"/>
          </w:rPr>
          <w:t>https://www.isprambiente.gov.it/it/banche-dati/banche-dati-folder/clima-e-meteo/meteo</w:t>
        </w:r>
      </w:hyperlink>
    </w:p>
    <w:p w14:paraId="05D4BA1F" w14:textId="77777777" w:rsidR="00685A5E" w:rsidRDefault="00000000">
      <w:pPr>
        <w:pStyle w:val="Smallreference"/>
      </w:pPr>
      <w:r>
        <w:t xml:space="preserve">[6] ISPRA, Rapporto BIGBANG, sezione 6.2.4.1 “Sistema informativo HIS Central”: frammentazione del monitoraggio idrologico, sistema distribuito e WaterML. </w:t>
      </w:r>
      <w:hyperlink r:id="rId13">
        <w:r>
          <w:rPr>
            <w:color w:val="0563C1"/>
            <w:u w:val="single"/>
          </w:rPr>
          <w:t>https://www.isprambiente.gov.it/files2021/pubblicazioni/rapporti/rapporto_ispra_339-21_bigbang_ld.pdf</w:t>
        </w:r>
      </w:hyperlink>
    </w:p>
    <w:p w14:paraId="4CF4E7E4" w14:textId="77777777" w:rsidR="00685A5E" w:rsidRDefault="00000000">
      <w:pPr>
        <w:pStyle w:val="Smallreference"/>
      </w:pPr>
      <w:r>
        <w:t xml:space="preserve">[7] Direttiva (UE) 2019/1024 del Parlamento europeo e del Consiglio, 20 giugno 2019, dati aperti e riutilizzo dell’informazione del settore pubblico. </w:t>
      </w:r>
      <w:hyperlink r:id="rId14">
        <w:r>
          <w:rPr>
            <w:color w:val="0563C1"/>
            <w:u w:val="single"/>
          </w:rPr>
          <w:t>https://eur-lex.europa.eu/eli/dir/2019/1024/oj</w:t>
        </w:r>
      </w:hyperlink>
    </w:p>
    <w:p w14:paraId="6A70EB3E" w14:textId="77777777" w:rsidR="00685A5E" w:rsidRDefault="00000000">
      <w:pPr>
        <w:pStyle w:val="Smallreference"/>
      </w:pPr>
      <w:r>
        <w:t xml:space="preserve">[8] Regolamento di esecuzione (UE) 2023/138 della Commissione, elenco dei dati di elevato valore e modalità di pubblicazione e riutilizzo. </w:t>
      </w:r>
      <w:hyperlink r:id="rId15">
        <w:r>
          <w:rPr>
            <w:color w:val="0563C1"/>
            <w:u w:val="single"/>
          </w:rPr>
          <w:t>https://eur-lex.europa.eu/eli/reg_impl/2023/138/oj?locale=it</w:t>
        </w:r>
      </w:hyperlink>
    </w:p>
    <w:p w14:paraId="08FDAC6D" w14:textId="77777777" w:rsidR="00685A5E" w:rsidRDefault="00000000">
      <w:pPr>
        <w:pStyle w:val="Smallreference"/>
      </w:pPr>
      <w:r>
        <w:t xml:space="preserve">[9] Decreto legislativo 8 novembre 2021, n. 200, attuazione della direttiva (UE) 2019/1024. </w:t>
      </w:r>
      <w:hyperlink r:id="rId16">
        <w:r>
          <w:rPr>
            <w:color w:val="0563C1"/>
            <w:u w:val="single"/>
          </w:rPr>
          <w:t>https://www.normattiva.it/atto/caricaDettaglioAtto?atto.codiceRedazionale=21G00213&amp;atto.dataPubblicazioneGazzetta=2021-11-30</w:t>
        </w:r>
      </w:hyperlink>
    </w:p>
    <w:p w14:paraId="06CC9197" w14:textId="77777777" w:rsidR="00685A5E" w:rsidRDefault="00000000">
      <w:pPr>
        <w:pStyle w:val="Smallreference"/>
      </w:pPr>
      <w:r>
        <w:t xml:space="preserve">[10] AgID, Linee guida Open Data e Guida operativa sui dati di elevato valore; metadati DCAT-AP_IT, API e bulk download. </w:t>
      </w:r>
      <w:hyperlink r:id="rId17">
        <w:r>
          <w:rPr>
            <w:color w:val="0563C1"/>
            <w:u w:val="single"/>
          </w:rPr>
          <w:t>https://www.agid.gov.it/it/agenzia/stampa-e-comunicazione/notizie/2023/12/22/open-data-online-guida-operativa-sui-dati-elevato-valore</w:t>
        </w:r>
      </w:hyperlink>
    </w:p>
    <w:p w14:paraId="70FA05F9" w14:textId="77777777" w:rsidR="00685A5E" w:rsidRDefault="00000000">
      <w:pPr>
        <w:pStyle w:val="Smallreference"/>
      </w:pPr>
      <w:r>
        <w:t xml:space="preserve">[11] AgID, Linee guida sull’interoperabilità tecnica delle Pubbliche Amministrazioni - Modello di Interoperabilità (ModI). </w:t>
      </w:r>
      <w:hyperlink r:id="rId18">
        <w:r>
          <w:rPr>
            <w:color w:val="0563C1"/>
            <w:u w:val="single"/>
          </w:rPr>
          <w:t>https://www.agid.gov.it/sites/agid/files/2024-05/linee_guida_interoperabilit_tecnica_pa.pdf</w:t>
        </w:r>
      </w:hyperlink>
    </w:p>
    <w:p w14:paraId="42C42388" w14:textId="77777777" w:rsidR="00685A5E" w:rsidRDefault="00000000">
      <w:pPr>
        <w:pStyle w:val="Smallreference"/>
      </w:pPr>
      <w:r>
        <w:t xml:space="preserve">[12] Decreto legislativo 28 agosto 1997, n. 281, Conferenza Stato-Regioni; in particolare il meccanismo degli accordi per coordinare competenze e attività di interesse comune. </w:t>
      </w:r>
      <w:hyperlink r:id="rId19">
        <w:r>
          <w:rPr>
            <w:color w:val="0563C1"/>
            <w:u w:val="single"/>
          </w:rPr>
          <w:t>https://www.normattiva.it/atto/caricaDettaglioAtto?atto.codiceRedazionale=097G0136&amp;atto.dataPubblicazioneGazzetta=1997-08-30</w:t>
        </w:r>
      </w:hyperlink>
    </w:p>
    <w:p w14:paraId="7993FED4" w14:textId="77777777" w:rsidR="00685A5E" w:rsidRDefault="00000000">
      <w:pPr>
        <w:pStyle w:val="Smallreference"/>
      </w:pPr>
      <w:r>
        <w:t xml:space="preserve">[13] Open Geospatial Consortium, OGC SensorThings API Part 1: Sensing 1.1. </w:t>
      </w:r>
      <w:hyperlink r:id="rId20">
        <w:r>
          <w:rPr>
            <w:color w:val="0563C1"/>
            <w:u w:val="single"/>
          </w:rPr>
          <w:t>https://www.ogc.org/standards/sensorthings/</w:t>
        </w:r>
      </w:hyperlink>
    </w:p>
    <w:p w14:paraId="3DA416D5" w14:textId="77777777" w:rsidR="00685A5E" w:rsidRDefault="00000000">
      <w:pPr>
        <w:pStyle w:val="Smallreference"/>
      </w:pPr>
      <w:r>
        <w:t xml:space="preserve">[14] Open Geospatial Consortium, WaterML 2.0. </w:t>
      </w:r>
      <w:hyperlink r:id="rId21">
        <w:r>
          <w:rPr>
            <w:color w:val="0563C1"/>
            <w:u w:val="single"/>
          </w:rPr>
          <w:t>https://www.ogc.org/standards/waterml/</w:t>
        </w:r>
      </w:hyperlink>
    </w:p>
    <w:p w14:paraId="5B0CC0F8" w14:textId="77777777" w:rsidR="00685A5E" w:rsidRDefault="00000000">
      <w:pPr>
        <w:pStyle w:val="Smallreference"/>
      </w:pPr>
      <w:r>
        <w:t xml:space="preserve">[15] ARPA Piemonte, Open Data e Banca Dati Storica meteo-idro-nivologica. </w:t>
      </w:r>
      <w:hyperlink r:id="rId22">
        <w:r>
          <w:rPr>
            <w:color w:val="0563C1"/>
            <w:u w:val="single"/>
          </w:rPr>
          <w:t>https://www.arpa.piemonte.it/dato/open-data</w:t>
        </w:r>
      </w:hyperlink>
    </w:p>
    <w:p w14:paraId="1353D0E6" w14:textId="77777777" w:rsidR="00685A5E" w:rsidRDefault="00000000">
      <w:pPr>
        <w:pStyle w:val="Smallreference"/>
      </w:pPr>
      <w:r>
        <w:t xml:space="preserve">[16] Regione Autonoma Valle d’Aosta - Centro Funzionale, Dataview, dati osservati e catalogo parametri/stazioni. </w:t>
      </w:r>
      <w:hyperlink r:id="rId23">
        <w:r>
          <w:rPr>
            <w:color w:val="0563C1"/>
            <w:u w:val="single"/>
          </w:rPr>
          <w:t>https://presidi2.regione.vda.it/str_dataview</w:t>
        </w:r>
      </w:hyperlink>
    </w:p>
    <w:p w14:paraId="1181C320" w14:textId="77777777" w:rsidR="00685A5E" w:rsidRDefault="00000000">
      <w:pPr>
        <w:pStyle w:val="Smallreference"/>
      </w:pPr>
      <w:r>
        <w:t xml:space="preserve">[17] Regione Liguria / ARPAL, Ambiente in Liguria - accesso ai dati meteo SiraQualMeteo. </w:t>
      </w:r>
      <w:hyperlink r:id="rId24">
        <w:r>
          <w:rPr>
            <w:color w:val="0563C1"/>
            <w:u w:val="single"/>
          </w:rPr>
          <w:t>https://ambientepub.regione.liguria.it/SiraQualMeteo/script/PubAccessoDatiMeteo.asp</w:t>
        </w:r>
      </w:hyperlink>
    </w:p>
    <w:p w14:paraId="3A27659D" w14:textId="77777777" w:rsidR="00685A5E" w:rsidRDefault="00000000">
      <w:pPr>
        <w:pStyle w:val="Titolo2"/>
      </w:pPr>
      <w:r>
        <w:lastRenderedPageBreak/>
        <w:t>Nota sui dati del progetto</w:t>
      </w:r>
    </w:p>
    <w:p w14:paraId="1471FA5A" w14:textId="77777777" w:rsidR="00685A5E" w:rsidRDefault="00000000" w:rsidP="00B86339">
      <w:pPr>
        <w:jc w:val="both"/>
      </w:pPr>
      <w:r>
        <w:t>I conteggi di stazioni, serie, righe e gli esiti DATA_OK / NO_DATA_SOURCE / NO_DATA_CONFIRMED / REVIEW riportati nel documento derivano dai log e dai report di audit generati dai programmi elencati nella sezione GitHub. Le fonti esterne sopra indicate sono utilizzate per il quadro normativo, istituzionale e tecnico; non sostituiscono i controlli eseguiti sui dataset locali del progetto.</w:t>
      </w:r>
    </w:p>
    <w:sectPr w:rsidR="00685A5E" w:rsidSect="00034616">
      <w:footerReference w:type="default" r:id="rId25"/>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42E2FC" w14:textId="77777777" w:rsidR="0027141D" w:rsidRDefault="0027141D">
      <w:pPr>
        <w:spacing w:after="0" w:line="240" w:lineRule="auto"/>
      </w:pPr>
      <w:r>
        <w:separator/>
      </w:r>
    </w:p>
  </w:endnote>
  <w:endnote w:type="continuationSeparator" w:id="0">
    <w:p w14:paraId="7494A95C" w14:textId="77777777" w:rsidR="0027141D" w:rsidRDefault="00271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Mono">
    <w:panose1 w:val="020B0009020202020204"/>
    <w:charset w:val="00"/>
    <w:family w:val="modern"/>
    <w:pitch w:val="fixed"/>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8CF17" w14:textId="77777777" w:rsidR="00EB1D4E" w:rsidRDefault="00000000">
    <w:pPr>
      <w:pStyle w:val="Pidipagina"/>
      <w:jc w:val="center"/>
    </w:pPr>
    <w:r>
      <w:rPr>
        <w:color w:val="5A5A5A"/>
        <w:sz w:val="16"/>
      </w:rPr>
      <w:t xml:space="preserve">Meteorologia e cura del territorio - base dati idrometeorologica interregionale    </w:t>
    </w:r>
    <w:r>
      <w:fldChar w:fldCharType="begin"/>
    </w:r>
    <w:r>
      <w:instrText xml:space="preserve"> PAGE </w:instrText>
    </w:r>
    <w:r w:rsidR="00B86339">
      <w:fldChar w:fldCharType="separate"/>
    </w:r>
    <w:r w:rsidR="00B863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33D790" w14:textId="77777777" w:rsidR="0027141D" w:rsidRDefault="0027141D">
      <w:pPr>
        <w:spacing w:after="0" w:line="240" w:lineRule="auto"/>
      </w:pPr>
      <w:r>
        <w:separator/>
      </w:r>
    </w:p>
  </w:footnote>
  <w:footnote w:type="continuationSeparator" w:id="0">
    <w:p w14:paraId="3A6E6DCE" w14:textId="77777777" w:rsidR="0027141D" w:rsidRDefault="002714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725375481">
    <w:abstractNumId w:val="8"/>
  </w:num>
  <w:num w:numId="2" w16cid:durableId="2091076935">
    <w:abstractNumId w:val="6"/>
  </w:num>
  <w:num w:numId="3" w16cid:durableId="1330404176">
    <w:abstractNumId w:val="5"/>
  </w:num>
  <w:num w:numId="4" w16cid:durableId="394662725">
    <w:abstractNumId w:val="4"/>
  </w:num>
  <w:num w:numId="5" w16cid:durableId="563377530">
    <w:abstractNumId w:val="7"/>
  </w:num>
  <w:num w:numId="6" w16cid:durableId="868950871">
    <w:abstractNumId w:val="3"/>
  </w:num>
  <w:num w:numId="7" w16cid:durableId="985011744">
    <w:abstractNumId w:val="2"/>
  </w:num>
  <w:num w:numId="8" w16cid:durableId="1042559187">
    <w:abstractNumId w:val="1"/>
  </w:num>
  <w:num w:numId="9" w16cid:durableId="7643770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41D"/>
    <w:rsid w:val="0029639D"/>
    <w:rsid w:val="00304A37"/>
    <w:rsid w:val="00321EAD"/>
    <w:rsid w:val="00326F90"/>
    <w:rsid w:val="003F26F5"/>
    <w:rsid w:val="00685A5E"/>
    <w:rsid w:val="00AA1D8D"/>
    <w:rsid w:val="00B47730"/>
    <w:rsid w:val="00B86339"/>
    <w:rsid w:val="00CB0664"/>
    <w:rsid w:val="00EB1D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9F0A9A"/>
  <w14:defaultImageDpi w14:val="300"/>
  <w15:docId w15:val="{F4A46F65-FD9E-8D4F-91AF-B0B31AABE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00" w:line="259" w:lineRule="auto"/>
    </w:pPr>
    <w:rPr>
      <w:rFonts w:ascii="Aptos" w:eastAsia="Aptos" w:hAnsi="Aptos"/>
      <w:sz w:val="21"/>
    </w:rPr>
  </w:style>
  <w:style w:type="paragraph" w:styleId="Titolo1">
    <w:name w:val="heading 1"/>
    <w:basedOn w:val="Normale"/>
    <w:next w:val="Normale"/>
    <w:link w:val="Titolo1Carattere"/>
    <w:uiPriority w:val="9"/>
    <w:qFormat/>
    <w:rsid w:val="00FC693F"/>
    <w:pPr>
      <w:keepNext/>
      <w:keepLines/>
      <w:spacing w:before="180" w:after="80"/>
      <w:outlineLvl w:val="0"/>
    </w:pPr>
    <w:rPr>
      <w:rFonts w:asciiTheme="majorHAnsi" w:eastAsiaTheme="majorEastAsia" w:hAnsiTheme="majorHAnsi" w:cstheme="majorBidi"/>
      <w:b/>
      <w:bCs/>
      <w:color w:val="163A4D"/>
      <w:sz w:val="32"/>
      <w:szCs w:val="28"/>
    </w:rPr>
  </w:style>
  <w:style w:type="paragraph" w:styleId="Titolo2">
    <w:name w:val="heading 2"/>
    <w:basedOn w:val="Normale"/>
    <w:next w:val="Normale"/>
    <w:link w:val="Titolo2Carattere"/>
    <w:uiPriority w:val="9"/>
    <w:unhideWhenUsed/>
    <w:qFormat/>
    <w:rsid w:val="00FC693F"/>
    <w:pPr>
      <w:keepNext/>
      <w:keepLines/>
      <w:spacing w:before="120" w:after="80"/>
      <w:outlineLvl w:val="1"/>
    </w:pPr>
    <w:rPr>
      <w:rFonts w:asciiTheme="majorHAnsi" w:eastAsiaTheme="majorEastAsia" w:hAnsiTheme="majorHAnsi" w:cstheme="majorBidi"/>
      <w:b/>
      <w:bCs/>
      <w:color w:val="244A63"/>
      <w:sz w:val="25"/>
      <w:szCs w:val="26"/>
    </w:rPr>
  </w:style>
  <w:style w:type="paragraph" w:styleId="Titolo3">
    <w:name w:val="heading 3"/>
    <w:basedOn w:val="Normale"/>
    <w:next w:val="Normale"/>
    <w:link w:val="Titolo3Carattere"/>
    <w:uiPriority w:val="9"/>
    <w:unhideWhenUsed/>
    <w:qFormat/>
    <w:rsid w:val="00FC693F"/>
    <w:pPr>
      <w:keepNext/>
      <w:keepLines/>
      <w:spacing w:before="120" w:after="80"/>
      <w:outlineLvl w:val="2"/>
    </w:pPr>
    <w:rPr>
      <w:rFonts w:asciiTheme="majorHAnsi" w:eastAsiaTheme="majorEastAsia" w:hAnsiTheme="majorHAnsi" w:cstheme="majorBidi"/>
      <w:b/>
      <w:bCs/>
      <w:color w:val="3E5E6F"/>
      <w:sz w:val="23"/>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4D"/>
      <w:spacing w:val="5"/>
      <w:kern w:val="28"/>
      <w:sz w:val="48"/>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ind w:left="340" w:right="170"/>
    </w:pPr>
    <w:rPr>
      <w:rFonts w:ascii="Aptos Mono" w:eastAsia="Aptos Mono" w:hAnsi="Aptos Mono"/>
      <w:color w:val="282828"/>
      <w:sz w:val="17"/>
    </w:rPr>
  </w:style>
  <w:style w:type="paragraph" w:customStyle="1" w:styleId="Smallreference">
    <w:name w:val="Small reference"/>
    <w:pPr>
      <w:spacing w:after="60"/>
      <w:ind w:left="283" w:hanging="283"/>
    </w:pPr>
    <w:rPr>
      <w:rFonts w:ascii="Aptos" w:hAnsi="Aptos"/>
      <w:sz w:val="17"/>
    </w:rPr>
  </w:style>
  <w:style w:type="paragraph" w:customStyle="1" w:styleId="Boxtext">
    <w:name w:val="Box text"/>
    <w:pPr>
      <w:spacing w:after="60"/>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tezionecivile.gov.it/it/normativa/direttiva-27-febbraio-2004--indirizzi-operativi-per-la-gestione-del-sistema-di-allertamento-nazionale-per-il-rischio-idrogeologico-e-idraulico/" TargetMode="External"/><Relationship Id="rId13" Type="http://schemas.openxmlformats.org/officeDocument/2006/relationships/hyperlink" Target="https://www.isprambiente.gov.it/files2021/pubblicazioni/rapporti/rapporto_ispra_339-21_bigbang_ld.pdf" TargetMode="External"/><Relationship Id="rId18" Type="http://schemas.openxmlformats.org/officeDocument/2006/relationships/hyperlink" Target="https://www.agid.gov.it/sites/agid/files/2024-05/linee_guida_interoperabilit_tecnica_pa.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ogc.org/standards/waterml/" TargetMode="External"/><Relationship Id="rId7" Type="http://schemas.openxmlformats.org/officeDocument/2006/relationships/endnotes" Target="endnotes.xml"/><Relationship Id="rId12" Type="http://schemas.openxmlformats.org/officeDocument/2006/relationships/hyperlink" Target="https://www.isprambiente.gov.it/it/banche-dati/banche-dati-folder/clima-e-meteo/meteo" TargetMode="External"/><Relationship Id="rId17" Type="http://schemas.openxmlformats.org/officeDocument/2006/relationships/hyperlink" Target="https://www.agid.gov.it/it/agenzia/stampa-e-comunicazione/notizie/2023/12/22/open-data-online-guida-operativa-sui-dati-elevato-valore"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normattiva.it/atto/caricaDettaglioAtto?atto.codiceRedazionale=21G00213&amp;atto.dataPubblicazioneGazzetta=2021-11-30" TargetMode="External"/><Relationship Id="rId20" Type="http://schemas.openxmlformats.org/officeDocument/2006/relationships/hyperlink" Target="https://www.ogc.org/standards/sensorthing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a.isprambiente.it/cose-scia/" TargetMode="External"/><Relationship Id="rId24" Type="http://schemas.openxmlformats.org/officeDocument/2006/relationships/hyperlink" Target="https://ambientepub.regione.liguria.it/SiraQualMeteo/script/PubAccessoDatiMeteo.asp" TargetMode="External"/><Relationship Id="rId5" Type="http://schemas.openxmlformats.org/officeDocument/2006/relationships/webSettings" Target="webSettings.xml"/><Relationship Id="rId15" Type="http://schemas.openxmlformats.org/officeDocument/2006/relationships/hyperlink" Target="https://eur-lex.europa.eu/eli/reg_impl/2023/138/oj?locale=it" TargetMode="External"/><Relationship Id="rId23" Type="http://schemas.openxmlformats.org/officeDocument/2006/relationships/hyperlink" Target="https://presidi2.regione.vda.it/str_dataview" TargetMode="External"/><Relationship Id="rId10" Type="http://schemas.openxmlformats.org/officeDocument/2006/relationships/hyperlink" Target="https://www.protezionecivile.gov.it/it/notizia/la-piattaforma-radar-dpc-si-rinnova/" TargetMode="External"/><Relationship Id="rId19" Type="http://schemas.openxmlformats.org/officeDocument/2006/relationships/hyperlink" Target="https://www.normattiva.it/atto/caricaDettaglioAtto?atto.codiceRedazionale=097G0136&amp;atto.dataPubblicazioneGazzetta=1997-08-30" TargetMode="External"/><Relationship Id="rId4" Type="http://schemas.openxmlformats.org/officeDocument/2006/relationships/settings" Target="settings.xml"/><Relationship Id="rId9" Type="http://schemas.openxmlformats.org/officeDocument/2006/relationships/hyperlink" Target="https://www.protezionecivile.gov.it/it/approfondimento/dewetra/" TargetMode="External"/><Relationship Id="rId14" Type="http://schemas.openxmlformats.org/officeDocument/2006/relationships/hyperlink" Target="https://eur-lex.europa.eu/eli/dir/2019/1024/oj" TargetMode="External"/><Relationship Id="rId22" Type="http://schemas.openxmlformats.org/officeDocument/2006/relationships/hyperlink" Target="https://www.arpa.piemonte.it/dato/open-dat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7197</Words>
  <Characters>41027</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Costruzione di una base dati idrometeorologica interregionale</dc:title>
  <dc:subject>Metodologia, interoperabilità e proposta di standard nazionale per dati idrometeorologici</dc:subject>
  <dc:creator>Paolo Giordana</dc:creator>
  <cp:keywords>meteorologia, idrologia, alluvioni, interoperabilità, open data, Piemonte, Valle d’Aosta, Liguria</cp:keywords>
  <dc:description>generated by python-docx</dc:description>
  <cp:lastModifiedBy>Paolo Giordana</cp:lastModifiedBy>
  <cp:revision>3</cp:revision>
  <dcterms:created xsi:type="dcterms:W3CDTF">2013-12-23T23:15:00Z</dcterms:created>
  <dcterms:modified xsi:type="dcterms:W3CDTF">2026-08-22T16:16:00Z</dcterms:modified>
  <cp:category/>
</cp:coreProperties>
</file>