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D276A4E" w14:textId="77777777" w:rsidR="0061080E" w:rsidRDefault="003A7EA6">
      <w:pPr>
        <w:spacing w:before="1300"/>
        <w:jc w:val="center"/>
      </w:pPr>
      <w:r>
        <w:rPr>
          <w:rFonts w:ascii="Aptos Display" w:hAnsi="Aptos Display"/>
          <w:b/>
          <w:color w:val="183B56"/>
          <w:sz w:val="60"/>
        </w:rPr>
        <w:t>NW FLOODWATCH</w:t>
      </w:r>
    </w:p>
    <w:p w14:paraId="5C25ED01" w14:textId="77777777" w:rsidR="0061080E" w:rsidRDefault="003A7EA6">
      <w:pPr>
        <w:jc w:val="center"/>
      </w:pPr>
      <w:r>
        <w:rPr>
          <w:rFonts w:ascii="Aptos Display" w:hAnsi="Aptos Display"/>
          <w:b/>
          <w:color w:val="1F7A8C"/>
          <w:sz w:val="32"/>
        </w:rPr>
        <w:t>Manuale di installazione, utilizzo e avvertenze metodologiche</w:t>
      </w:r>
    </w:p>
    <w:p w14:paraId="360221D2" w14:textId="77777777" w:rsidR="0061080E" w:rsidRDefault="003A7EA6">
      <w:pPr>
        <w:spacing w:before="160"/>
        <w:jc w:val="center"/>
      </w:pPr>
      <w:r>
        <w:rPr>
          <w:b/>
          <w:color w:val="4A5560"/>
          <w:sz w:val="22"/>
        </w:rPr>
        <w:t>Pacchetto multipiattaforma macOS + Windows</w:t>
      </w:r>
    </w:p>
    <w:p w14:paraId="0AD842B2" w14:textId="77777777" w:rsidR="0061080E" w:rsidRDefault="003A7EA6">
      <w:pPr>
        <w:spacing w:before="500"/>
        <w:jc w:val="center"/>
      </w:pPr>
      <w:r>
        <w:rPr>
          <w:b/>
          <w:color w:val="183B56"/>
          <w:sz w:val="20"/>
        </w:rPr>
        <w:t>Versione software: v1.0-rc1</w:t>
      </w:r>
      <w:r>
        <w:br/>
      </w:r>
      <w:r>
        <w:rPr>
          <w:color w:val="4A5560"/>
          <w:sz w:val="20"/>
        </w:rPr>
        <w:t>Stato: release candidate sperimentale</w:t>
      </w:r>
      <w:r>
        <w:br/>
      </w:r>
      <w:r>
        <w:rPr>
          <w:color w:val="4A5560"/>
          <w:sz w:val="20"/>
        </w:rPr>
        <w:t>Data del manuale: 25 agosto 2026</w:t>
      </w:r>
    </w:p>
    <w:tbl>
      <w:tblPr>
        <w:tblW w:w="0" w:type="auto"/>
        <w:jc w:val="center"/>
        <w:tblLook w:val="04A0" w:firstRow="1" w:lastRow="0" w:firstColumn="1" w:lastColumn="0" w:noHBand="0" w:noVBand="1"/>
      </w:tblPr>
      <w:tblGrid>
        <w:gridCol w:w="9858"/>
      </w:tblGrid>
      <w:tr w:rsidR="0061080E" w14:paraId="2AEF8D96" w14:textId="77777777">
        <w:trPr>
          <w:jc w:val="center"/>
        </w:trPr>
        <w:tc>
          <w:tcPr>
            <w:tcW w:w="9858" w:type="dxa"/>
            <w:tcBorders>
              <w:top w:val="single" w:sz="10" w:space="0" w:color="C62828"/>
              <w:left w:val="single" w:sz="10" w:space="0" w:color="C62828"/>
              <w:bottom w:val="single" w:sz="10" w:space="0" w:color="C62828"/>
              <w:right w:val="single" w:sz="10" w:space="0" w:color="C62828"/>
            </w:tcBorders>
            <w:shd w:val="clear" w:color="auto" w:fill="FFF3E0"/>
          </w:tcPr>
          <w:p w14:paraId="25834C21" w14:textId="77777777" w:rsidR="0061080E" w:rsidRDefault="003A7EA6">
            <w:pPr>
              <w:jc w:val="center"/>
            </w:pPr>
            <w:r>
              <w:rPr>
                <w:b/>
                <w:color w:val="C62828"/>
                <w:sz w:val="22"/>
              </w:rPr>
              <w:t>AVVERTENZA ESSENZIALE</w:t>
            </w:r>
          </w:p>
          <w:p w14:paraId="390C60EF" w14:textId="77777777" w:rsidR="0061080E" w:rsidRDefault="003A7EA6">
            <w:pPr>
              <w:jc w:val="both"/>
            </w:pPr>
            <w:r>
              <w:rPr>
                <w:color w:val="4E342E"/>
                <w:sz w:val="18"/>
              </w:rPr>
              <w:t xml:space="preserve">NW FloodWatch è un progetto personale e sperimentale realizzato da Paolo Giordana, studente universitario. Non è un bollettino ufficiale, non è un sistema certificato di allertamento e il modello non è validato per uso istituzionale. I risultati possono costituire esclusivamente un elemento informativo complementare e uno spunto per ulteriori verifiche. Non devono essere utilizzati come unica base per decisioni operative, di protezione civile o di gestione di infrastrutture idrauliche. Ogni decisione resta </w:t>
            </w:r>
            <w:r>
              <w:rPr>
                <w:color w:val="4E342E"/>
                <w:sz w:val="18"/>
              </w:rPr>
              <w:t>di esclusiva responsabilità dei soggetti competenti e deve essere assunta sulla base di dati ufficiali, procedure autorizzate e valutazioni professionali autonome.</w:t>
            </w:r>
          </w:p>
        </w:tc>
      </w:tr>
    </w:tbl>
    <w:p w14:paraId="43178863" w14:textId="77777777" w:rsidR="0061080E" w:rsidRDefault="003A7EA6">
      <w:pPr>
        <w:spacing w:before="360"/>
        <w:jc w:val="center"/>
      </w:pPr>
      <w:r>
        <w:rPr>
          <w:b/>
          <w:color w:val="183B56"/>
          <w:sz w:val="21"/>
        </w:rPr>
        <w:t>Paolo Giordana</w:t>
      </w:r>
      <w:r>
        <w:br/>
      </w:r>
      <w:r>
        <w:rPr>
          <w:color w:val="1F7A8C"/>
          <w:sz w:val="20"/>
        </w:rPr>
        <w:t>paolo@giordana.me</w:t>
      </w:r>
    </w:p>
    <w:p w14:paraId="78D81015" w14:textId="77777777" w:rsidR="0061080E" w:rsidRDefault="003A7EA6">
      <w:r>
        <w:br w:type="page"/>
      </w:r>
    </w:p>
    <w:p w14:paraId="13EDF8D5" w14:textId="77777777" w:rsidR="0061080E" w:rsidRDefault="003A7EA6">
      <w:pPr>
        <w:pStyle w:val="Titolo1"/>
        <w:pBdr>
          <w:bottom w:val="single" w:sz="10" w:space="1" w:color="1F7A8C"/>
        </w:pBdr>
        <w:spacing w:before="240" w:after="100"/>
      </w:pPr>
      <w:r>
        <w:rPr>
          <w:rFonts w:ascii="Aptos Display" w:hAnsi="Aptos Display"/>
        </w:rPr>
        <w:lastRenderedPageBreak/>
        <w:t>1. Scopo del documento</w:t>
      </w:r>
    </w:p>
    <w:p w14:paraId="2B6FB8F4" w14:textId="77777777" w:rsidR="0061080E" w:rsidRDefault="003A7EA6" w:rsidP="00F257C3">
      <w:pPr>
        <w:jc w:val="both"/>
      </w:pPr>
      <w:r>
        <w:t>Questo manuale descrive come installare, avviare, aggiornare e controllare il pacchetto NW_FloodWatch_Mac_Windows.zip su macOS e Windows. Include inoltre le avvertenze necessarie per interpretare correttamente il bollettino PDF prodotto dal programma e per distinguere il funzionamento tecnico del software dalla validità scientifica del modello.</w:t>
      </w:r>
    </w:p>
    <w:tbl>
      <w:tblPr>
        <w:tblW w:w="0" w:type="auto"/>
        <w:jc w:val="center"/>
        <w:tblLayout w:type="fixed"/>
        <w:tblLook w:val="04A0" w:firstRow="1" w:lastRow="0" w:firstColumn="1" w:lastColumn="0" w:noHBand="0" w:noVBand="1"/>
      </w:tblPr>
      <w:tblGrid>
        <w:gridCol w:w="4929"/>
        <w:gridCol w:w="4929"/>
      </w:tblGrid>
      <w:tr w:rsidR="0061080E" w14:paraId="139522B2" w14:textId="77777777">
        <w:trPr>
          <w:jc w:val="center"/>
        </w:trPr>
        <w:tc>
          <w:tcPr>
            <w:tcW w:w="4929" w:type="dxa"/>
            <w:tcBorders>
              <w:top w:val="single" w:sz="2" w:space="0" w:color="D9E1E6"/>
              <w:left w:val="single" w:sz="2" w:space="0" w:color="D9E1E6"/>
              <w:bottom w:val="single" w:sz="2" w:space="0" w:color="D9E1E6"/>
              <w:right w:val="single" w:sz="2" w:space="0" w:color="D9E1E6"/>
            </w:tcBorders>
            <w:shd w:val="clear" w:color="auto" w:fill="1F7A8C"/>
          </w:tcPr>
          <w:p w14:paraId="78173D9B" w14:textId="77777777" w:rsidR="0061080E" w:rsidRDefault="0061080E"/>
        </w:tc>
        <w:tc>
          <w:tcPr>
            <w:tcW w:w="4929" w:type="dxa"/>
            <w:tcBorders>
              <w:top w:val="single" w:sz="2" w:space="0" w:color="D9E1E6"/>
              <w:left w:val="single" w:sz="2" w:space="0" w:color="D9E1E6"/>
              <w:bottom w:val="single" w:sz="2" w:space="0" w:color="D9E1E6"/>
              <w:right w:val="single" w:sz="2" w:space="0" w:color="D9E1E6"/>
            </w:tcBorders>
            <w:shd w:val="clear" w:color="auto" w:fill="EAF3F8"/>
          </w:tcPr>
          <w:p w14:paraId="2EA362C3" w14:textId="77777777" w:rsidR="0061080E" w:rsidRDefault="003A7EA6">
            <w:pPr>
              <w:spacing w:after="40"/>
            </w:pPr>
            <w:r>
              <w:rPr>
                <w:b/>
                <w:color w:val="1F7A8C"/>
                <w:sz w:val="20"/>
              </w:rPr>
              <w:t>In sintesi</w:t>
            </w:r>
          </w:p>
          <w:p w14:paraId="4D10ABA1" w14:textId="77777777" w:rsidR="0061080E" w:rsidRDefault="003A7EA6" w:rsidP="00F257C3">
            <w:pPr>
              <w:spacing w:after="0"/>
              <w:jc w:val="both"/>
            </w:pPr>
            <w:r>
              <w:rPr>
                <w:color w:val="263238"/>
                <w:sz w:val="18"/>
              </w:rPr>
              <w:t>L’utente finale non deve programmare né modificare il codice. Deve installare Python, scompattare il pacchetto, eseguire una sola volta il setup appropriato per il proprio sistema operativo e, successivamente, avviare il programma con il launcher previsto.</w:t>
            </w:r>
          </w:p>
        </w:tc>
      </w:tr>
    </w:tbl>
    <w:p w14:paraId="5B60CD05" w14:textId="77777777" w:rsidR="0061080E" w:rsidRDefault="0061080E">
      <w:pPr>
        <w:spacing w:after="0"/>
      </w:pPr>
    </w:p>
    <w:p w14:paraId="2BA62829" w14:textId="77777777" w:rsidR="0061080E" w:rsidRDefault="003A7EA6">
      <w:pPr>
        <w:pStyle w:val="Titolo1"/>
        <w:pBdr>
          <w:bottom w:val="single" w:sz="10" w:space="1" w:color="1F7A8C"/>
        </w:pBdr>
        <w:spacing w:before="240" w:after="100"/>
      </w:pPr>
      <w:r>
        <w:rPr>
          <w:rFonts w:ascii="Aptos Display" w:hAnsi="Aptos Display"/>
        </w:rPr>
        <w:t>2. Natura del progetto e limiti d’uso</w:t>
      </w:r>
    </w:p>
    <w:p w14:paraId="205F8397" w14:textId="77777777" w:rsidR="0061080E" w:rsidRDefault="003A7EA6" w:rsidP="00F257C3">
      <w:pPr>
        <w:jc w:val="both"/>
      </w:pPr>
      <w:r>
        <w:t>NW FloodWatch è un lavoro personale di ricerca e sperimentazione sviluppato da Paolo Giordana, studente universitario. Non costituisce un prodotto ufficiale di un ente pubblico, di un’università, di un servizio meteorologico, di un centro funzionale o di un soggetto di protezione civile.</w:t>
      </w:r>
    </w:p>
    <w:p w14:paraId="0B47F167" w14:textId="77777777" w:rsidR="0061080E" w:rsidRDefault="003A7EA6" w:rsidP="00F257C3">
      <w:pPr>
        <w:pStyle w:val="Puntoelenco"/>
        <w:spacing w:after="40"/>
        <w:ind w:left="170"/>
        <w:jc w:val="both"/>
      </w:pPr>
      <w:r>
        <w:t>Il modello non è validato o certificato per impieghi istituzionali o di sicurezza.</w:t>
      </w:r>
    </w:p>
    <w:p w14:paraId="6204C313" w14:textId="77777777" w:rsidR="0061080E" w:rsidRDefault="003A7EA6" w:rsidP="00F257C3">
      <w:pPr>
        <w:pStyle w:val="Puntoelenco"/>
        <w:spacing w:after="40"/>
        <w:ind w:left="170"/>
        <w:jc w:val="both"/>
      </w:pPr>
      <w:r>
        <w:t>Il bollettino non sostituisce allerte, bollettini o dati ufficiali di ARPA, Regioni, Protezione Civile, gestori di dighe o altri enti competenti.</w:t>
      </w:r>
    </w:p>
    <w:p w14:paraId="6BBC94C1" w14:textId="77777777" w:rsidR="0061080E" w:rsidRDefault="003A7EA6" w:rsidP="00F257C3">
      <w:pPr>
        <w:pStyle w:val="Puntoelenco"/>
        <w:spacing w:after="40"/>
        <w:ind w:left="170"/>
        <w:jc w:val="both"/>
      </w:pPr>
      <w:r>
        <w:t>Le probabilità riportate sono stime sperimentali di superamento della soglia statistica idrologica Q95 utilizzata dal modello entro 24, 48 e 72 ore; non sono, in senso stretto, probabilità ufficiali di alluvione.</w:t>
      </w:r>
    </w:p>
    <w:p w14:paraId="3CA39CAF" w14:textId="77777777" w:rsidR="0061080E" w:rsidRDefault="003A7EA6" w:rsidP="00F257C3">
      <w:pPr>
        <w:pStyle w:val="Puntoelenco"/>
        <w:spacing w:after="40"/>
        <w:ind w:left="170"/>
        <w:jc w:val="both"/>
      </w:pPr>
      <w:r>
        <w:t>I colori verde, giallo e rosso sono un semaforo sperimentale interno e NON corrispondono ai livelli di allerta ufficiali.</w:t>
      </w:r>
    </w:p>
    <w:p w14:paraId="6BBEC70E" w14:textId="77777777" w:rsidR="0061080E" w:rsidRDefault="003A7EA6" w:rsidP="00F257C3">
      <w:pPr>
        <w:pStyle w:val="Puntoelenco"/>
        <w:spacing w:after="40"/>
        <w:ind w:left="170"/>
        <w:jc w:val="both"/>
      </w:pPr>
      <w:r>
        <w:t>Eventuali note su dighe, invasi o altre infrastrutture devono essere lette come indicazioni di approfondimento e verifica, mai come ordini automatici di manovra.</w:t>
      </w:r>
    </w:p>
    <w:tbl>
      <w:tblPr>
        <w:tblW w:w="0" w:type="auto"/>
        <w:jc w:val="center"/>
        <w:tblLayout w:type="fixed"/>
        <w:tblLook w:val="04A0" w:firstRow="1" w:lastRow="0" w:firstColumn="1" w:lastColumn="0" w:noHBand="0" w:noVBand="1"/>
      </w:tblPr>
      <w:tblGrid>
        <w:gridCol w:w="4929"/>
        <w:gridCol w:w="4929"/>
      </w:tblGrid>
      <w:tr w:rsidR="0061080E" w14:paraId="0C6809E1" w14:textId="77777777">
        <w:trPr>
          <w:jc w:val="center"/>
        </w:trPr>
        <w:tc>
          <w:tcPr>
            <w:tcW w:w="4929" w:type="dxa"/>
            <w:tcBorders>
              <w:top w:val="single" w:sz="2" w:space="0" w:color="D9E1E6"/>
              <w:left w:val="single" w:sz="2" w:space="0" w:color="D9E1E6"/>
              <w:bottom w:val="single" w:sz="2" w:space="0" w:color="D9E1E6"/>
              <w:right w:val="single" w:sz="2" w:space="0" w:color="D9E1E6"/>
            </w:tcBorders>
            <w:shd w:val="clear" w:color="auto" w:fill="F9A825"/>
          </w:tcPr>
          <w:p w14:paraId="10E749FE" w14:textId="77777777" w:rsidR="0061080E" w:rsidRDefault="0061080E"/>
        </w:tc>
        <w:tc>
          <w:tcPr>
            <w:tcW w:w="4929" w:type="dxa"/>
            <w:tcBorders>
              <w:top w:val="single" w:sz="2" w:space="0" w:color="D9E1E6"/>
              <w:left w:val="single" w:sz="2" w:space="0" w:color="D9E1E6"/>
              <w:bottom w:val="single" w:sz="2" w:space="0" w:color="D9E1E6"/>
              <w:right w:val="single" w:sz="2" w:space="0" w:color="D9E1E6"/>
            </w:tcBorders>
            <w:shd w:val="clear" w:color="auto" w:fill="FFF8E1"/>
          </w:tcPr>
          <w:p w14:paraId="140E49F3" w14:textId="77777777" w:rsidR="0061080E" w:rsidRDefault="003A7EA6">
            <w:pPr>
              <w:spacing w:after="40"/>
            </w:pPr>
            <w:r>
              <w:rPr>
                <w:b/>
                <w:color w:val="F9A825"/>
                <w:sz w:val="20"/>
              </w:rPr>
              <w:t>Validità stagionale</w:t>
            </w:r>
          </w:p>
          <w:p w14:paraId="0337BD5B" w14:textId="77777777" w:rsidR="0061080E" w:rsidRDefault="003A7EA6" w:rsidP="00F257C3">
            <w:pPr>
              <w:spacing w:after="0"/>
              <w:jc w:val="both"/>
            </w:pPr>
            <w:r>
              <w:rPr>
                <w:color w:val="263238"/>
                <w:sz w:val="18"/>
              </w:rPr>
              <w:t>La validità predittiva sperimentale è limitata al periodo 1 settembre - 31 dicembre, perché i dati e la metodologia di addestramento sono stati costruiti per questa finestra stagionale. Fuori da tale periodo il software può essere eseguito per collaudo tecnico, ma i risultati non hanno validità predittiva scientifica e devono essere marcati come NON INTERPRETARE.</w:t>
            </w:r>
          </w:p>
        </w:tc>
      </w:tr>
    </w:tbl>
    <w:p w14:paraId="0E4FAA9A" w14:textId="77777777" w:rsidR="0061080E" w:rsidRDefault="0061080E">
      <w:pPr>
        <w:spacing w:after="0"/>
      </w:pPr>
    </w:p>
    <w:p w14:paraId="21508059" w14:textId="77777777" w:rsidR="0061080E" w:rsidRDefault="003A7EA6">
      <w:pPr>
        <w:pStyle w:val="Titolo1"/>
        <w:pBdr>
          <w:bottom w:val="single" w:sz="10" w:space="1" w:color="1F7A8C"/>
        </w:pBdr>
        <w:spacing w:before="240" w:after="100"/>
      </w:pPr>
      <w:r>
        <w:rPr>
          <w:rFonts w:ascii="Aptos Display" w:hAnsi="Aptos Display"/>
        </w:rPr>
        <w:t>3. Che cosa fa il programma</w:t>
      </w:r>
    </w:p>
    <w:p w14:paraId="28589995" w14:textId="77777777" w:rsidR="0061080E" w:rsidRDefault="003A7EA6" w:rsidP="00F257C3">
      <w:pPr>
        <w:jc w:val="both"/>
      </w:pPr>
      <w:r>
        <w:t>Con un’unica esecuzione, NW FloodWatch acquisisce i dati operativi disponibili, costruisce le variabili compatibili con il modello storico, applica controlli di qualità e produce un bollettino probabilistico. La catena operativa è organizzata nei seguenti passaggi:</w:t>
      </w:r>
    </w:p>
    <w:tbl>
      <w:tblPr>
        <w:tblStyle w:val="Grigliatabella"/>
        <w:tblW w:w="0" w:type="auto"/>
        <w:jc w:val="center"/>
        <w:tblLook w:val="04A0" w:firstRow="1" w:lastRow="0" w:firstColumn="1" w:lastColumn="0" w:noHBand="0" w:noVBand="1"/>
      </w:tblPr>
      <w:tblGrid>
        <w:gridCol w:w="584"/>
        <w:gridCol w:w="2268"/>
        <w:gridCol w:w="6236"/>
      </w:tblGrid>
      <w:tr w:rsidR="0061080E" w14:paraId="2CB1A0CE" w14:textId="77777777">
        <w:trPr>
          <w:tblHeader/>
          <w:jc w:val="center"/>
        </w:trPr>
        <w:tc>
          <w:tcPr>
            <w:tcW w:w="567" w:type="dxa"/>
            <w:shd w:val="clear" w:color="auto" w:fill="183B56"/>
            <w:vAlign w:val="center"/>
          </w:tcPr>
          <w:p w14:paraId="6A08B0A5" w14:textId="77777777" w:rsidR="0061080E" w:rsidRDefault="003A7EA6">
            <w:r>
              <w:rPr>
                <w:b/>
                <w:color w:val="FFFFFF"/>
                <w:sz w:val="17"/>
              </w:rPr>
              <w:t>Fase</w:t>
            </w:r>
          </w:p>
        </w:tc>
        <w:tc>
          <w:tcPr>
            <w:tcW w:w="2268" w:type="dxa"/>
            <w:shd w:val="clear" w:color="auto" w:fill="183B56"/>
            <w:vAlign w:val="center"/>
          </w:tcPr>
          <w:p w14:paraId="6A6DA562" w14:textId="77777777" w:rsidR="0061080E" w:rsidRDefault="003A7EA6">
            <w:r>
              <w:rPr>
                <w:b/>
                <w:color w:val="FFFFFF"/>
                <w:sz w:val="17"/>
              </w:rPr>
              <w:t>Modulo</w:t>
            </w:r>
          </w:p>
        </w:tc>
        <w:tc>
          <w:tcPr>
            <w:tcW w:w="6236" w:type="dxa"/>
            <w:shd w:val="clear" w:color="auto" w:fill="183B56"/>
            <w:vAlign w:val="center"/>
          </w:tcPr>
          <w:p w14:paraId="0B6E975E" w14:textId="77777777" w:rsidR="0061080E" w:rsidRDefault="003A7EA6">
            <w:r>
              <w:rPr>
                <w:b/>
                <w:color w:val="FFFFFF"/>
                <w:sz w:val="17"/>
              </w:rPr>
              <w:t>Funzione</w:t>
            </w:r>
          </w:p>
        </w:tc>
      </w:tr>
      <w:tr w:rsidR="0061080E" w14:paraId="288D2D81" w14:textId="77777777">
        <w:trPr>
          <w:jc w:val="center"/>
        </w:trPr>
        <w:tc>
          <w:tcPr>
            <w:tcW w:w="567" w:type="dxa"/>
          </w:tcPr>
          <w:p w14:paraId="3572C665" w14:textId="77777777" w:rsidR="0061080E" w:rsidRDefault="003A7EA6">
            <w:pPr>
              <w:spacing w:after="0"/>
            </w:pPr>
            <w:r>
              <w:rPr>
                <w:color w:val="263238"/>
                <w:sz w:val="17"/>
              </w:rPr>
              <w:t>1</w:t>
            </w:r>
          </w:p>
        </w:tc>
        <w:tc>
          <w:tcPr>
            <w:tcW w:w="2268" w:type="dxa"/>
          </w:tcPr>
          <w:p w14:paraId="0F31D614" w14:textId="77777777" w:rsidR="0061080E" w:rsidRDefault="003A7EA6">
            <w:pPr>
              <w:spacing w:after="0"/>
            </w:pPr>
            <w:r>
              <w:rPr>
                <w:color w:val="263238"/>
                <w:sz w:val="17"/>
              </w:rPr>
              <w:t>Acquisizione</w:t>
            </w:r>
          </w:p>
        </w:tc>
        <w:tc>
          <w:tcPr>
            <w:tcW w:w="6236" w:type="dxa"/>
          </w:tcPr>
          <w:p w14:paraId="05EE7863" w14:textId="77777777" w:rsidR="0061080E" w:rsidRDefault="003A7EA6">
            <w:pPr>
              <w:spacing w:after="0"/>
            </w:pPr>
            <w:r>
              <w:rPr>
                <w:color w:val="263238"/>
                <w:sz w:val="17"/>
              </w:rPr>
              <w:t>Dati atmosferici ECMWF Open Data e stato marino Copernicus Marine.</w:t>
            </w:r>
          </w:p>
        </w:tc>
      </w:tr>
      <w:tr w:rsidR="0061080E" w14:paraId="2DC8855D" w14:textId="77777777">
        <w:trPr>
          <w:jc w:val="center"/>
        </w:trPr>
        <w:tc>
          <w:tcPr>
            <w:tcW w:w="567" w:type="dxa"/>
            <w:shd w:val="clear" w:color="auto" w:fill="F7F9FA"/>
          </w:tcPr>
          <w:p w14:paraId="4B1788E7" w14:textId="77777777" w:rsidR="0061080E" w:rsidRDefault="003A7EA6">
            <w:pPr>
              <w:spacing w:after="0"/>
            </w:pPr>
            <w:r>
              <w:rPr>
                <w:color w:val="263238"/>
                <w:sz w:val="17"/>
              </w:rPr>
              <w:t>2</w:t>
            </w:r>
          </w:p>
        </w:tc>
        <w:tc>
          <w:tcPr>
            <w:tcW w:w="2268" w:type="dxa"/>
            <w:shd w:val="clear" w:color="auto" w:fill="F7F9FA"/>
          </w:tcPr>
          <w:p w14:paraId="60EBD3FE" w14:textId="77777777" w:rsidR="0061080E" w:rsidRDefault="003A7EA6">
            <w:pPr>
              <w:spacing w:after="0"/>
            </w:pPr>
            <w:r>
              <w:rPr>
                <w:color w:val="263238"/>
                <w:sz w:val="17"/>
              </w:rPr>
              <w:t>Controllo dati superficiali</w:t>
            </w:r>
          </w:p>
        </w:tc>
        <w:tc>
          <w:tcPr>
            <w:tcW w:w="6236" w:type="dxa"/>
            <w:shd w:val="clear" w:color="auto" w:fill="F7F9FA"/>
          </w:tcPr>
          <w:p w14:paraId="52309B74" w14:textId="77777777" w:rsidR="0061080E" w:rsidRDefault="003A7EA6">
            <w:pPr>
              <w:spacing w:after="0"/>
            </w:pPr>
            <w:r>
              <w:rPr>
                <w:color w:val="263238"/>
                <w:sz w:val="17"/>
              </w:rPr>
              <w:t>Verifica e completamento delle famiglie di variabili operative richieste.</w:t>
            </w:r>
          </w:p>
        </w:tc>
      </w:tr>
      <w:tr w:rsidR="0061080E" w14:paraId="24B9B572" w14:textId="77777777">
        <w:trPr>
          <w:jc w:val="center"/>
        </w:trPr>
        <w:tc>
          <w:tcPr>
            <w:tcW w:w="567" w:type="dxa"/>
          </w:tcPr>
          <w:p w14:paraId="00B0FA8F" w14:textId="77777777" w:rsidR="0061080E" w:rsidRDefault="003A7EA6">
            <w:pPr>
              <w:spacing w:after="0"/>
            </w:pPr>
            <w:r>
              <w:rPr>
                <w:color w:val="263238"/>
                <w:sz w:val="17"/>
              </w:rPr>
              <w:t>3</w:t>
            </w:r>
          </w:p>
        </w:tc>
        <w:tc>
          <w:tcPr>
            <w:tcW w:w="2268" w:type="dxa"/>
          </w:tcPr>
          <w:p w14:paraId="2088F527" w14:textId="77777777" w:rsidR="0061080E" w:rsidRDefault="003A7EA6">
            <w:pPr>
              <w:spacing w:after="0"/>
            </w:pPr>
            <w:r>
              <w:rPr>
                <w:color w:val="263238"/>
                <w:sz w:val="17"/>
              </w:rPr>
              <w:t>Feature dei bacini</w:t>
            </w:r>
          </w:p>
        </w:tc>
        <w:tc>
          <w:tcPr>
            <w:tcW w:w="6236" w:type="dxa"/>
          </w:tcPr>
          <w:p w14:paraId="41318B4C" w14:textId="77777777" w:rsidR="0061080E" w:rsidRDefault="003A7EA6">
            <w:pPr>
              <w:spacing w:after="0"/>
            </w:pPr>
            <w:r>
              <w:rPr>
                <w:color w:val="263238"/>
                <w:sz w:val="17"/>
              </w:rPr>
              <w:t>Costruzione dei 97 predittori per 20 sottozone/receptori modellati.</w:t>
            </w:r>
          </w:p>
        </w:tc>
      </w:tr>
      <w:tr w:rsidR="0061080E" w14:paraId="3C90ECAF" w14:textId="77777777">
        <w:trPr>
          <w:jc w:val="center"/>
        </w:trPr>
        <w:tc>
          <w:tcPr>
            <w:tcW w:w="567" w:type="dxa"/>
            <w:shd w:val="clear" w:color="auto" w:fill="F7F9FA"/>
          </w:tcPr>
          <w:p w14:paraId="03729595" w14:textId="77777777" w:rsidR="0061080E" w:rsidRDefault="003A7EA6">
            <w:pPr>
              <w:spacing w:after="0"/>
            </w:pPr>
            <w:r>
              <w:rPr>
                <w:color w:val="263238"/>
                <w:sz w:val="17"/>
              </w:rPr>
              <w:t>4</w:t>
            </w:r>
          </w:p>
        </w:tc>
        <w:tc>
          <w:tcPr>
            <w:tcW w:w="2268" w:type="dxa"/>
            <w:shd w:val="clear" w:color="auto" w:fill="F7F9FA"/>
          </w:tcPr>
          <w:p w14:paraId="5DE12D53" w14:textId="77777777" w:rsidR="0061080E" w:rsidRDefault="003A7EA6">
            <w:pPr>
              <w:spacing w:after="0"/>
            </w:pPr>
            <w:r>
              <w:rPr>
                <w:color w:val="263238"/>
                <w:sz w:val="17"/>
              </w:rPr>
              <w:t>MedSea × IVT</w:t>
            </w:r>
          </w:p>
        </w:tc>
        <w:tc>
          <w:tcPr>
            <w:tcW w:w="6236" w:type="dxa"/>
            <w:shd w:val="clear" w:color="auto" w:fill="F7F9FA"/>
          </w:tcPr>
          <w:p w14:paraId="2294ABD6" w14:textId="77777777" w:rsidR="0061080E" w:rsidRDefault="003A7EA6">
            <w:pPr>
              <w:spacing w:after="0"/>
            </w:pPr>
            <w:r>
              <w:rPr>
                <w:color w:val="263238"/>
                <w:sz w:val="17"/>
              </w:rPr>
              <w:t>Ricostruzione dello stato termico marino e dell’accoppiamento con il trasporto di vapore.</w:t>
            </w:r>
          </w:p>
        </w:tc>
      </w:tr>
      <w:tr w:rsidR="0061080E" w14:paraId="2E70391D" w14:textId="77777777">
        <w:trPr>
          <w:jc w:val="center"/>
        </w:trPr>
        <w:tc>
          <w:tcPr>
            <w:tcW w:w="567" w:type="dxa"/>
          </w:tcPr>
          <w:p w14:paraId="1ED4DB67" w14:textId="77777777" w:rsidR="0061080E" w:rsidRDefault="003A7EA6">
            <w:pPr>
              <w:spacing w:after="0"/>
            </w:pPr>
            <w:r>
              <w:rPr>
                <w:color w:val="263238"/>
                <w:sz w:val="17"/>
              </w:rPr>
              <w:t>5</w:t>
            </w:r>
          </w:p>
        </w:tc>
        <w:tc>
          <w:tcPr>
            <w:tcW w:w="2268" w:type="dxa"/>
          </w:tcPr>
          <w:p w14:paraId="66F1D27C" w14:textId="77777777" w:rsidR="0061080E" w:rsidRDefault="003A7EA6">
            <w:pPr>
              <w:spacing w:after="0"/>
            </w:pPr>
            <w:r>
              <w:rPr>
                <w:color w:val="263238"/>
                <w:sz w:val="17"/>
              </w:rPr>
              <w:t>Cache antecedente</w:t>
            </w:r>
          </w:p>
        </w:tc>
        <w:tc>
          <w:tcPr>
            <w:tcW w:w="6236" w:type="dxa"/>
          </w:tcPr>
          <w:p w14:paraId="6624D79B" w14:textId="77777777" w:rsidR="0061080E" w:rsidRDefault="003A7EA6">
            <w:pPr>
              <w:spacing w:after="0"/>
            </w:pPr>
            <w:r>
              <w:rPr>
                <w:color w:val="263238"/>
                <w:sz w:val="17"/>
              </w:rPr>
              <w:t>Aggiornamento delle variabili a memoria temporale (3/7/14 giorni) rispettando i confini stagionali.</w:t>
            </w:r>
          </w:p>
        </w:tc>
      </w:tr>
      <w:tr w:rsidR="0061080E" w14:paraId="2632FACD" w14:textId="77777777">
        <w:trPr>
          <w:jc w:val="center"/>
        </w:trPr>
        <w:tc>
          <w:tcPr>
            <w:tcW w:w="567" w:type="dxa"/>
            <w:shd w:val="clear" w:color="auto" w:fill="F7F9FA"/>
          </w:tcPr>
          <w:p w14:paraId="224BE547" w14:textId="77777777" w:rsidR="0061080E" w:rsidRDefault="003A7EA6">
            <w:pPr>
              <w:spacing w:after="0"/>
            </w:pPr>
            <w:r>
              <w:rPr>
                <w:color w:val="263238"/>
                <w:sz w:val="17"/>
              </w:rPr>
              <w:t>6</w:t>
            </w:r>
          </w:p>
        </w:tc>
        <w:tc>
          <w:tcPr>
            <w:tcW w:w="2268" w:type="dxa"/>
            <w:shd w:val="clear" w:color="auto" w:fill="F7F9FA"/>
          </w:tcPr>
          <w:p w14:paraId="54A7A32B" w14:textId="77777777" w:rsidR="0061080E" w:rsidRDefault="003A7EA6">
            <w:pPr>
              <w:spacing w:after="0"/>
            </w:pPr>
            <w:r>
              <w:rPr>
                <w:color w:val="263238"/>
                <w:sz w:val="17"/>
              </w:rPr>
              <w:t>Beta gate</w:t>
            </w:r>
          </w:p>
        </w:tc>
        <w:tc>
          <w:tcPr>
            <w:tcW w:w="6236" w:type="dxa"/>
            <w:shd w:val="clear" w:color="auto" w:fill="F7F9FA"/>
          </w:tcPr>
          <w:p w14:paraId="3E2B8250" w14:textId="77777777" w:rsidR="0061080E" w:rsidRDefault="003A7EA6">
            <w:pPr>
              <w:spacing w:after="0"/>
            </w:pPr>
            <w:r>
              <w:rPr>
                <w:color w:val="263238"/>
                <w:sz w:val="17"/>
              </w:rPr>
              <w:t>Controllo di compatibilità, missingness, stagione e condizioni minime per l’inferenza.</w:t>
            </w:r>
          </w:p>
        </w:tc>
      </w:tr>
      <w:tr w:rsidR="0061080E" w14:paraId="70D9DE6E" w14:textId="77777777">
        <w:trPr>
          <w:jc w:val="center"/>
        </w:trPr>
        <w:tc>
          <w:tcPr>
            <w:tcW w:w="567" w:type="dxa"/>
          </w:tcPr>
          <w:p w14:paraId="0CCC45BF" w14:textId="77777777" w:rsidR="0061080E" w:rsidRDefault="003A7EA6">
            <w:pPr>
              <w:spacing w:after="0"/>
            </w:pPr>
            <w:r>
              <w:rPr>
                <w:color w:val="263238"/>
                <w:sz w:val="17"/>
              </w:rPr>
              <w:lastRenderedPageBreak/>
              <w:t>7</w:t>
            </w:r>
          </w:p>
        </w:tc>
        <w:tc>
          <w:tcPr>
            <w:tcW w:w="2268" w:type="dxa"/>
          </w:tcPr>
          <w:p w14:paraId="139C5781" w14:textId="77777777" w:rsidR="0061080E" w:rsidRDefault="003A7EA6">
            <w:pPr>
              <w:spacing w:after="0"/>
            </w:pPr>
            <w:r>
              <w:rPr>
                <w:color w:val="263238"/>
                <w:sz w:val="17"/>
              </w:rPr>
              <w:t>Modelli</w:t>
            </w:r>
          </w:p>
        </w:tc>
        <w:tc>
          <w:tcPr>
            <w:tcW w:w="6236" w:type="dxa"/>
          </w:tcPr>
          <w:p w14:paraId="6FD59C4B" w14:textId="77777777" w:rsidR="0061080E" w:rsidRDefault="003A7EA6">
            <w:pPr>
              <w:spacing w:after="0"/>
            </w:pPr>
            <w:r>
              <w:rPr>
                <w:color w:val="263238"/>
                <w:sz w:val="17"/>
              </w:rPr>
              <w:t>Applicazione dei modelli congelati a 24/48/72 ore e dei calibratori congelati.</w:t>
            </w:r>
          </w:p>
        </w:tc>
      </w:tr>
      <w:tr w:rsidR="0061080E" w14:paraId="3EF6C92E" w14:textId="77777777">
        <w:trPr>
          <w:jc w:val="center"/>
        </w:trPr>
        <w:tc>
          <w:tcPr>
            <w:tcW w:w="567" w:type="dxa"/>
            <w:shd w:val="clear" w:color="auto" w:fill="F7F9FA"/>
          </w:tcPr>
          <w:p w14:paraId="71372575" w14:textId="77777777" w:rsidR="0061080E" w:rsidRDefault="003A7EA6">
            <w:pPr>
              <w:spacing w:after="0"/>
            </w:pPr>
            <w:r>
              <w:rPr>
                <w:color w:val="263238"/>
                <w:sz w:val="17"/>
              </w:rPr>
              <w:t>8</w:t>
            </w:r>
          </w:p>
        </w:tc>
        <w:tc>
          <w:tcPr>
            <w:tcW w:w="2268" w:type="dxa"/>
            <w:shd w:val="clear" w:color="auto" w:fill="F7F9FA"/>
          </w:tcPr>
          <w:p w14:paraId="6BA4F150" w14:textId="77777777" w:rsidR="0061080E" w:rsidRDefault="003A7EA6">
            <w:pPr>
              <w:spacing w:after="0"/>
            </w:pPr>
            <w:r>
              <w:rPr>
                <w:color w:val="263238"/>
                <w:sz w:val="17"/>
              </w:rPr>
              <w:t>Bollettino</w:t>
            </w:r>
          </w:p>
        </w:tc>
        <w:tc>
          <w:tcPr>
            <w:tcW w:w="6236" w:type="dxa"/>
            <w:shd w:val="clear" w:color="auto" w:fill="F7F9FA"/>
          </w:tcPr>
          <w:p w14:paraId="31CA74FD" w14:textId="77777777" w:rsidR="0061080E" w:rsidRDefault="003A7EA6">
            <w:pPr>
              <w:spacing w:after="0"/>
            </w:pPr>
            <w:r>
              <w:rPr>
                <w:color w:val="263238"/>
                <w:sz w:val="17"/>
              </w:rPr>
              <w:t>Generazione di output tabellari e del PDF più recente nella cartella nw_floodwatch_output.</w:t>
            </w:r>
          </w:p>
        </w:tc>
      </w:tr>
    </w:tbl>
    <w:p w14:paraId="1C90B730" w14:textId="77777777" w:rsidR="0061080E" w:rsidRDefault="0061080E">
      <w:pPr>
        <w:spacing w:after="0"/>
      </w:pPr>
    </w:p>
    <w:p w14:paraId="76D07F3B" w14:textId="77777777" w:rsidR="0061080E" w:rsidRDefault="003A7EA6">
      <w:pPr>
        <w:pStyle w:val="Titolo1"/>
        <w:pBdr>
          <w:bottom w:val="single" w:sz="10" w:space="1" w:color="1F7A8C"/>
        </w:pBdr>
        <w:spacing w:before="240" w:after="100"/>
      </w:pPr>
      <w:r>
        <w:rPr>
          <w:rFonts w:ascii="Aptos Display" w:hAnsi="Aptos Display"/>
        </w:rPr>
        <w:t>4. Contenuto del pacchetto</w:t>
      </w:r>
    </w:p>
    <w:p w14:paraId="37ADEF9F" w14:textId="77777777" w:rsidR="0061080E" w:rsidRDefault="003A7EA6" w:rsidP="00F257C3">
      <w:pPr>
        <w:jc w:val="both"/>
      </w:pPr>
      <w:r>
        <w:t>Il file da distribuire è NW_FloodWatch_Mac_Windows.zip. Dopo la decompressione deve comparire una cartella NW_FloodWatch_Definitivo con struttura simile alla seguente:</w:t>
      </w:r>
    </w:p>
    <w:tbl>
      <w:tblPr>
        <w:tblW w:w="0" w:type="auto"/>
        <w:jc w:val="center"/>
        <w:tblLook w:val="04A0" w:firstRow="1" w:lastRow="0" w:firstColumn="1" w:lastColumn="0" w:noHBand="0" w:noVBand="1"/>
      </w:tblPr>
      <w:tblGrid>
        <w:gridCol w:w="9858"/>
      </w:tblGrid>
      <w:tr w:rsidR="0061080E" w14:paraId="5BA6DFED" w14:textId="77777777">
        <w:trPr>
          <w:jc w:val="center"/>
        </w:trPr>
        <w:tc>
          <w:tcPr>
            <w:tcW w:w="9858" w:type="dxa"/>
            <w:tcBorders>
              <w:top w:val="single" w:sz="4" w:space="0" w:color="D9E1E6"/>
              <w:left w:val="single" w:sz="4" w:space="0" w:color="D9E1E6"/>
              <w:bottom w:val="single" w:sz="4" w:space="0" w:color="D9E1E6"/>
              <w:right w:val="single" w:sz="4" w:space="0" w:color="D9E1E6"/>
            </w:tcBorders>
            <w:shd w:val="clear" w:color="auto" w:fill="F6F8FA"/>
          </w:tcPr>
          <w:p w14:paraId="26CE83E6" w14:textId="77777777" w:rsidR="0061080E" w:rsidRDefault="003A7EA6">
            <w:pPr>
              <w:spacing w:after="0"/>
            </w:pPr>
            <w:r>
              <w:rPr>
                <w:rFonts w:ascii="Courier New" w:hAnsi="Courier New"/>
                <w:color w:val="1F2933"/>
                <w:sz w:val="17"/>
              </w:rPr>
              <w:t>NW_FloodWatch_Definitivo/</w:t>
            </w:r>
            <w:r>
              <w:br/>
            </w:r>
            <w:r>
              <w:rPr>
                <w:rFonts w:ascii="Courier New" w:hAnsi="Courier New"/>
                <w:color w:val="1F2933"/>
                <w:sz w:val="17"/>
              </w:rPr>
              <w:t>├── nw_flood_watch.py</w:t>
            </w:r>
            <w:r>
              <w:br/>
            </w:r>
            <w:r>
              <w:rPr>
                <w:rFonts w:ascii="Courier New" w:hAnsi="Courier New"/>
                <w:color w:val="1F2933"/>
                <w:sz w:val="17"/>
              </w:rPr>
              <w:t>├── setup_nw_floodwatch.command</w:t>
            </w:r>
            <w:r>
              <w:br/>
            </w:r>
            <w:r>
              <w:rPr>
                <w:rFonts w:ascii="Courier New" w:hAnsi="Courier New"/>
                <w:color w:val="1F2933"/>
                <w:sz w:val="17"/>
              </w:rPr>
              <w:t>├── avvia_nw_floodwatch.command</w:t>
            </w:r>
            <w:r>
              <w:br/>
            </w:r>
            <w:r>
              <w:rPr>
                <w:rFonts w:ascii="Courier New" w:hAnsi="Courier New"/>
                <w:color w:val="1F2933"/>
                <w:sz w:val="17"/>
              </w:rPr>
              <w:t>├── setup_nw_floodwatch_windows.bat</w:t>
            </w:r>
            <w:r>
              <w:br/>
            </w:r>
            <w:r>
              <w:rPr>
                <w:rFonts w:ascii="Courier New" w:hAnsi="Courier New"/>
                <w:color w:val="1F2933"/>
                <w:sz w:val="17"/>
              </w:rPr>
              <w:t>├── avvia_nw_floodwatch_windows.bat</w:t>
            </w:r>
            <w:r>
              <w:br/>
            </w:r>
            <w:r>
              <w:rPr>
                <w:rFonts w:ascii="Courier New" w:hAnsi="Courier New"/>
                <w:color w:val="1F2933"/>
                <w:sz w:val="17"/>
              </w:rPr>
              <w:t>├── requirements.txt</w:t>
            </w:r>
            <w:r>
              <w:br/>
            </w:r>
            <w:r>
              <w:rPr>
                <w:rFonts w:ascii="Courier New" w:hAnsi="Courier New"/>
                <w:color w:val="1F2933"/>
                <w:sz w:val="17"/>
              </w:rPr>
              <w:t>├── README.md</w:t>
            </w:r>
            <w:r>
              <w:br/>
            </w:r>
            <w:r>
              <w:rPr>
                <w:rFonts w:ascii="Courier New" w:hAnsi="Courier New"/>
                <w:color w:val="1F2933"/>
                <w:sz w:val="17"/>
              </w:rPr>
              <w:t>├── DATABASE_RUNTIME_MANIFEST_SHA256.csv</w:t>
            </w:r>
            <w:r>
              <w:br/>
            </w:r>
            <w:r>
              <w:rPr>
                <w:rFonts w:ascii="Courier New" w:hAnsi="Courier New"/>
                <w:color w:val="1F2933"/>
                <w:sz w:val="17"/>
              </w:rPr>
              <w:t>├── DATABASE_RUNTIME_READY.txt</w:t>
            </w:r>
            <w:r>
              <w:br/>
            </w:r>
            <w:r>
              <w:rPr>
                <w:rFonts w:ascii="Courier New" w:hAnsi="Courier New"/>
                <w:color w:val="1F2933"/>
                <w:sz w:val="17"/>
              </w:rPr>
              <w:t>├── nw_flood_models_frozen_development_v1_2/</w:t>
            </w:r>
            <w:r>
              <w:br/>
            </w:r>
            <w:r>
              <w:rPr>
                <w:rFonts w:ascii="Courier New" w:hAnsi="Courier New"/>
                <w:color w:val="1F2933"/>
                <w:sz w:val="17"/>
              </w:rPr>
              <w:t>├── nw_hydroclimate_foldwise_master_core_canonical_v1_0/</w:t>
            </w:r>
            <w:r>
              <w:br/>
            </w:r>
            <w:r>
              <w:rPr>
                <w:rFonts w:ascii="Courier New" w:hAnsi="Courier New"/>
                <w:color w:val="1F2933"/>
                <w:sz w:val="17"/>
              </w:rPr>
              <w:t>├── nw_hydroclimate_core_release_v1_0/</w:t>
            </w:r>
            <w:r>
              <w:br/>
            </w:r>
            <w:r>
              <w:rPr>
                <w:rFonts w:ascii="Courier New" w:hAnsi="Courier New"/>
                <w:color w:val="1F2933"/>
                <w:sz w:val="17"/>
              </w:rPr>
              <w:t>├── nw_operational_feature_equivalence_preflight_v1_0/</w:t>
            </w:r>
            <w:r>
              <w:br/>
            </w:r>
            <w:r>
              <w:rPr>
                <w:rFonts w:ascii="Courier New" w:hAnsi="Courier New"/>
                <w:color w:val="1F2933"/>
                <w:sz w:val="17"/>
              </w:rPr>
              <w:t>├── nw_operational_daily_feature_cache_v1_0/</w:t>
            </w:r>
            <w:r>
              <w:br/>
            </w:r>
            <w:r>
              <w:rPr>
                <w:rFonts w:ascii="Courier New" w:hAnsi="Courier New"/>
                <w:color w:val="1F2933"/>
                <w:sz w:val="17"/>
              </w:rPr>
              <w:t>├── medsea_historical_analysis/</w:t>
            </w:r>
            <w:r>
              <w:br/>
            </w:r>
            <w:r>
              <w:rPr>
                <w:rFonts w:ascii="Courier New" w:hAnsi="Courier New"/>
                <w:color w:val="1F2933"/>
                <w:sz w:val="17"/>
              </w:rPr>
              <w:t>├── medsea_historical_nw/</w:t>
            </w:r>
            <w:r>
              <w:br/>
            </w:r>
            <w:r>
              <w:rPr>
                <w:rFonts w:ascii="Courier New" w:hAnsi="Courier New"/>
                <w:color w:val="1F2933"/>
                <w:sz w:val="17"/>
              </w:rPr>
              <w:t>├── config/</w:t>
            </w:r>
            <w:r>
              <w:br/>
            </w:r>
            <w:r>
              <w:rPr>
                <w:rFonts w:ascii="Courier New" w:hAnsi="Courier New"/>
                <w:color w:val="1F2933"/>
                <w:sz w:val="17"/>
              </w:rPr>
              <w:t>└── data/</w:t>
            </w:r>
          </w:p>
        </w:tc>
      </w:tr>
    </w:tbl>
    <w:p w14:paraId="2BE96AFB" w14:textId="77777777" w:rsidR="0061080E" w:rsidRDefault="0061080E">
      <w:pPr>
        <w:spacing w:after="0"/>
      </w:pPr>
    </w:p>
    <w:p w14:paraId="34B9D788" w14:textId="77777777" w:rsidR="0061080E" w:rsidRDefault="003A7EA6" w:rsidP="00F257C3">
      <w:pPr>
        <w:jc w:val="both"/>
      </w:pPr>
      <w:r>
        <w:t>La cartella .venv NON viene distribuita: viene creata localmente sul computer del destinatario durante il setup. In questo modo ogni installazione utilizza un ambiente Python coerente con il proprio sistema operativo.</w:t>
      </w:r>
    </w:p>
    <w:p w14:paraId="588E46A9" w14:textId="77777777" w:rsidR="0061080E" w:rsidRDefault="003A7EA6">
      <w:pPr>
        <w:pStyle w:val="Titolo1"/>
        <w:pBdr>
          <w:bottom w:val="single" w:sz="10" w:space="1" w:color="1F7A8C"/>
        </w:pBdr>
        <w:spacing w:before="240" w:after="100"/>
      </w:pPr>
      <w:r>
        <w:rPr>
          <w:rFonts w:ascii="Aptos Display" w:hAnsi="Aptos Display"/>
        </w:rPr>
        <w:t>5. Requisiti hardware e software</w:t>
      </w:r>
    </w:p>
    <w:tbl>
      <w:tblPr>
        <w:tblStyle w:val="Grigliatabella"/>
        <w:tblW w:w="0" w:type="auto"/>
        <w:jc w:val="center"/>
        <w:tblLook w:val="04A0" w:firstRow="1" w:lastRow="0" w:firstColumn="1" w:lastColumn="0" w:noHBand="0" w:noVBand="1"/>
      </w:tblPr>
      <w:tblGrid>
        <w:gridCol w:w="2268"/>
        <w:gridCol w:w="6803"/>
      </w:tblGrid>
      <w:tr w:rsidR="0061080E" w14:paraId="2041F8A8" w14:textId="77777777">
        <w:trPr>
          <w:tblHeader/>
          <w:jc w:val="center"/>
        </w:trPr>
        <w:tc>
          <w:tcPr>
            <w:tcW w:w="2268" w:type="dxa"/>
            <w:shd w:val="clear" w:color="auto" w:fill="183B56"/>
            <w:vAlign w:val="center"/>
          </w:tcPr>
          <w:p w14:paraId="65399B75" w14:textId="77777777" w:rsidR="0061080E" w:rsidRDefault="003A7EA6">
            <w:r>
              <w:rPr>
                <w:b/>
                <w:color w:val="FFFFFF"/>
                <w:sz w:val="17"/>
              </w:rPr>
              <w:t>Requisito</w:t>
            </w:r>
          </w:p>
        </w:tc>
        <w:tc>
          <w:tcPr>
            <w:tcW w:w="6803" w:type="dxa"/>
            <w:shd w:val="clear" w:color="auto" w:fill="183B56"/>
            <w:vAlign w:val="center"/>
          </w:tcPr>
          <w:p w14:paraId="6E0DBE14" w14:textId="77777777" w:rsidR="0061080E" w:rsidRDefault="003A7EA6">
            <w:r>
              <w:rPr>
                <w:b/>
                <w:color w:val="FFFFFF"/>
                <w:sz w:val="17"/>
              </w:rPr>
              <w:t>Indicazione</w:t>
            </w:r>
          </w:p>
        </w:tc>
      </w:tr>
      <w:tr w:rsidR="0061080E" w14:paraId="79AB8445" w14:textId="77777777">
        <w:trPr>
          <w:jc w:val="center"/>
        </w:trPr>
        <w:tc>
          <w:tcPr>
            <w:tcW w:w="2268" w:type="dxa"/>
          </w:tcPr>
          <w:p w14:paraId="1DED1462" w14:textId="77777777" w:rsidR="0061080E" w:rsidRDefault="003A7EA6">
            <w:pPr>
              <w:spacing w:after="0"/>
            </w:pPr>
            <w:r>
              <w:rPr>
                <w:color w:val="263238"/>
                <w:sz w:val="17"/>
              </w:rPr>
              <w:t>Sistema operativo</w:t>
            </w:r>
          </w:p>
        </w:tc>
        <w:tc>
          <w:tcPr>
            <w:tcW w:w="6803" w:type="dxa"/>
          </w:tcPr>
          <w:p w14:paraId="2B33B4CA" w14:textId="77777777" w:rsidR="0061080E" w:rsidRDefault="003A7EA6">
            <w:pPr>
              <w:spacing w:after="0"/>
            </w:pPr>
            <w:r>
              <w:rPr>
                <w:color w:val="263238"/>
                <w:sz w:val="17"/>
              </w:rPr>
              <w:t>macOS 64 bit oppure Windows 10/11 64 bit. Il pacchetto è stato collaudato end-to-end su macOS; il launcher Windows è predisposto e deve essere verificato con un collaudo end-to-end su una macchina Windows reale.</w:t>
            </w:r>
          </w:p>
        </w:tc>
      </w:tr>
      <w:tr w:rsidR="0061080E" w14:paraId="3732B68E" w14:textId="77777777">
        <w:trPr>
          <w:jc w:val="center"/>
        </w:trPr>
        <w:tc>
          <w:tcPr>
            <w:tcW w:w="2268" w:type="dxa"/>
            <w:shd w:val="clear" w:color="auto" w:fill="F7F9FA"/>
          </w:tcPr>
          <w:p w14:paraId="43FE3192" w14:textId="77777777" w:rsidR="0061080E" w:rsidRDefault="003A7EA6">
            <w:pPr>
              <w:spacing w:after="0"/>
            </w:pPr>
            <w:r>
              <w:rPr>
                <w:color w:val="263238"/>
                <w:sz w:val="17"/>
              </w:rPr>
              <w:t>Python</w:t>
            </w:r>
          </w:p>
        </w:tc>
        <w:tc>
          <w:tcPr>
            <w:tcW w:w="6803" w:type="dxa"/>
            <w:shd w:val="clear" w:color="auto" w:fill="F7F9FA"/>
          </w:tcPr>
          <w:p w14:paraId="09C0741A" w14:textId="77777777" w:rsidR="0061080E" w:rsidRDefault="003A7EA6">
            <w:pPr>
              <w:spacing w:after="0"/>
            </w:pPr>
            <w:r>
              <w:rPr>
                <w:color w:val="263238"/>
                <w:sz w:val="17"/>
              </w:rPr>
              <w:t>Python 3.13 a 64 bit consigliato. La build di riferimento è Python 3.13.5. Python 3.12 può essere compatibile, ma va considerato un target secondario finché non viene collaudato.</w:t>
            </w:r>
          </w:p>
        </w:tc>
      </w:tr>
      <w:tr w:rsidR="0061080E" w14:paraId="3BF0AAFA" w14:textId="77777777">
        <w:trPr>
          <w:jc w:val="center"/>
        </w:trPr>
        <w:tc>
          <w:tcPr>
            <w:tcW w:w="2268" w:type="dxa"/>
          </w:tcPr>
          <w:p w14:paraId="2F922666" w14:textId="77777777" w:rsidR="0061080E" w:rsidRDefault="003A7EA6">
            <w:pPr>
              <w:spacing w:after="0"/>
            </w:pPr>
            <w:r>
              <w:rPr>
                <w:color w:val="263238"/>
                <w:sz w:val="17"/>
              </w:rPr>
              <w:t>RAM</w:t>
            </w:r>
          </w:p>
        </w:tc>
        <w:tc>
          <w:tcPr>
            <w:tcW w:w="6803" w:type="dxa"/>
          </w:tcPr>
          <w:p w14:paraId="14D7F578" w14:textId="77777777" w:rsidR="0061080E" w:rsidRDefault="003A7EA6">
            <w:pPr>
              <w:spacing w:after="0"/>
            </w:pPr>
            <w:r>
              <w:rPr>
                <w:color w:val="263238"/>
                <w:sz w:val="17"/>
              </w:rPr>
              <w:t>8 GB minimo consigliato; 16 GB raccomandati per maggiore margine durante le elaborazioni geospaziali e marine.</w:t>
            </w:r>
          </w:p>
        </w:tc>
      </w:tr>
      <w:tr w:rsidR="0061080E" w14:paraId="21FF6E2A" w14:textId="77777777">
        <w:trPr>
          <w:jc w:val="center"/>
        </w:trPr>
        <w:tc>
          <w:tcPr>
            <w:tcW w:w="2268" w:type="dxa"/>
            <w:shd w:val="clear" w:color="auto" w:fill="F7F9FA"/>
          </w:tcPr>
          <w:p w14:paraId="1ADBFD02" w14:textId="77777777" w:rsidR="0061080E" w:rsidRDefault="003A7EA6">
            <w:pPr>
              <w:spacing w:after="0"/>
            </w:pPr>
            <w:r>
              <w:rPr>
                <w:color w:val="263238"/>
                <w:sz w:val="17"/>
              </w:rPr>
              <w:t>Spazio disco</w:t>
            </w:r>
          </w:p>
        </w:tc>
        <w:tc>
          <w:tcPr>
            <w:tcW w:w="6803" w:type="dxa"/>
            <w:shd w:val="clear" w:color="auto" w:fill="F7F9FA"/>
          </w:tcPr>
          <w:p w14:paraId="0485F472" w14:textId="77777777" w:rsidR="0061080E" w:rsidRDefault="003A7EA6">
            <w:pPr>
              <w:spacing w:after="0"/>
            </w:pPr>
            <w:r>
              <w:rPr>
                <w:color w:val="263238"/>
                <w:sz w:val="17"/>
              </w:rPr>
              <w:t>Almeno 5 GB liberi; 10 GB consigliati per ambiente Python, cache operative e output successivi.</w:t>
            </w:r>
          </w:p>
        </w:tc>
      </w:tr>
      <w:tr w:rsidR="0061080E" w14:paraId="3539CF80" w14:textId="77777777">
        <w:trPr>
          <w:jc w:val="center"/>
        </w:trPr>
        <w:tc>
          <w:tcPr>
            <w:tcW w:w="2268" w:type="dxa"/>
          </w:tcPr>
          <w:p w14:paraId="5F32164D" w14:textId="77777777" w:rsidR="0061080E" w:rsidRDefault="003A7EA6">
            <w:pPr>
              <w:spacing w:after="0"/>
            </w:pPr>
            <w:r>
              <w:rPr>
                <w:color w:val="263238"/>
                <w:sz w:val="17"/>
              </w:rPr>
              <w:t>Internet</w:t>
            </w:r>
          </w:p>
        </w:tc>
        <w:tc>
          <w:tcPr>
            <w:tcW w:w="6803" w:type="dxa"/>
          </w:tcPr>
          <w:p w14:paraId="1F8E6808" w14:textId="77777777" w:rsidR="0061080E" w:rsidRDefault="003A7EA6">
            <w:pPr>
              <w:spacing w:after="0"/>
            </w:pPr>
            <w:r>
              <w:rPr>
                <w:color w:val="263238"/>
                <w:sz w:val="17"/>
              </w:rPr>
              <w:t>Connessione stabile obbligatoria per l’acquisizione giornaliera da ECMWF e Copernicus Marine.</w:t>
            </w:r>
          </w:p>
        </w:tc>
      </w:tr>
      <w:tr w:rsidR="0061080E" w14:paraId="7512AD22" w14:textId="77777777">
        <w:trPr>
          <w:jc w:val="center"/>
        </w:trPr>
        <w:tc>
          <w:tcPr>
            <w:tcW w:w="2268" w:type="dxa"/>
            <w:shd w:val="clear" w:color="auto" w:fill="F7F9FA"/>
          </w:tcPr>
          <w:p w14:paraId="05DA3E1E" w14:textId="77777777" w:rsidR="0061080E" w:rsidRDefault="003A7EA6">
            <w:pPr>
              <w:spacing w:after="0"/>
            </w:pPr>
            <w:r>
              <w:rPr>
                <w:color w:val="263238"/>
                <w:sz w:val="17"/>
              </w:rPr>
              <w:t>Account Copernicus Marine</w:t>
            </w:r>
          </w:p>
        </w:tc>
        <w:tc>
          <w:tcPr>
            <w:tcW w:w="6803" w:type="dxa"/>
            <w:shd w:val="clear" w:color="auto" w:fill="F7F9FA"/>
          </w:tcPr>
          <w:p w14:paraId="208DA57F" w14:textId="77777777" w:rsidR="0061080E" w:rsidRDefault="003A7EA6">
            <w:pPr>
              <w:spacing w:after="0"/>
            </w:pPr>
            <w:r>
              <w:rPr>
                <w:color w:val="263238"/>
                <w:sz w:val="17"/>
              </w:rPr>
              <w:t>Può essere necessario un account personale gratuito e la relativa autenticazione locale. Le credenziali non devono essere incluse nello ZIP.</w:t>
            </w:r>
          </w:p>
        </w:tc>
      </w:tr>
      <w:tr w:rsidR="0061080E" w14:paraId="6EE553F4" w14:textId="77777777">
        <w:trPr>
          <w:jc w:val="center"/>
        </w:trPr>
        <w:tc>
          <w:tcPr>
            <w:tcW w:w="2268" w:type="dxa"/>
          </w:tcPr>
          <w:p w14:paraId="6888F3CD" w14:textId="77777777" w:rsidR="0061080E" w:rsidRDefault="003A7EA6">
            <w:pPr>
              <w:spacing w:after="0"/>
            </w:pPr>
            <w:r>
              <w:rPr>
                <w:color w:val="263238"/>
                <w:sz w:val="17"/>
              </w:rPr>
              <w:t>Editor/IDE</w:t>
            </w:r>
          </w:p>
        </w:tc>
        <w:tc>
          <w:tcPr>
            <w:tcW w:w="6803" w:type="dxa"/>
          </w:tcPr>
          <w:p w14:paraId="68FDE273" w14:textId="77777777" w:rsidR="0061080E" w:rsidRDefault="003A7EA6">
            <w:pPr>
              <w:spacing w:after="0"/>
            </w:pPr>
            <w:r>
              <w:rPr>
                <w:color w:val="263238"/>
                <w:sz w:val="17"/>
              </w:rPr>
              <w:t>NON necessario. Visual Studio, Visual Studio Code, PyCharm o altri IDE sono facoltativi e servono soltanto se si desidera ispezionare il codice.</w:t>
            </w:r>
          </w:p>
        </w:tc>
      </w:tr>
      <w:tr w:rsidR="0061080E" w14:paraId="74AB6BF8" w14:textId="77777777">
        <w:trPr>
          <w:jc w:val="center"/>
        </w:trPr>
        <w:tc>
          <w:tcPr>
            <w:tcW w:w="2268" w:type="dxa"/>
            <w:shd w:val="clear" w:color="auto" w:fill="F7F9FA"/>
          </w:tcPr>
          <w:p w14:paraId="6ED2B358" w14:textId="77777777" w:rsidR="0061080E" w:rsidRDefault="003A7EA6">
            <w:pPr>
              <w:spacing w:after="0"/>
            </w:pPr>
            <w:r>
              <w:rPr>
                <w:color w:val="263238"/>
                <w:sz w:val="17"/>
              </w:rPr>
              <w:t>Compilatori</w:t>
            </w:r>
          </w:p>
        </w:tc>
        <w:tc>
          <w:tcPr>
            <w:tcW w:w="6803" w:type="dxa"/>
            <w:shd w:val="clear" w:color="auto" w:fill="F7F9FA"/>
          </w:tcPr>
          <w:p w14:paraId="243732FA" w14:textId="77777777" w:rsidR="0061080E" w:rsidRDefault="003A7EA6">
            <w:pPr>
              <w:spacing w:after="0"/>
            </w:pPr>
            <w:r>
              <w:rPr>
                <w:color w:val="263238"/>
                <w:sz w:val="17"/>
              </w:rPr>
              <w:t>Visual Studio Build Tools / Xcode non sono richiesti in condizioni normali quando pip installa i pacchetti binari precompilati. Potrebbero servire solo in caso di installazione di dipendenze che richiedano compilazione locale.</w:t>
            </w:r>
          </w:p>
        </w:tc>
      </w:tr>
    </w:tbl>
    <w:p w14:paraId="6F5A1069" w14:textId="77777777" w:rsidR="0061080E" w:rsidRDefault="0061080E">
      <w:pPr>
        <w:spacing w:after="0"/>
      </w:pPr>
    </w:p>
    <w:tbl>
      <w:tblPr>
        <w:tblW w:w="0" w:type="auto"/>
        <w:jc w:val="center"/>
        <w:tblLayout w:type="fixed"/>
        <w:tblLook w:val="04A0" w:firstRow="1" w:lastRow="0" w:firstColumn="1" w:lastColumn="0" w:noHBand="0" w:noVBand="1"/>
      </w:tblPr>
      <w:tblGrid>
        <w:gridCol w:w="4929"/>
        <w:gridCol w:w="4929"/>
      </w:tblGrid>
      <w:tr w:rsidR="0061080E" w14:paraId="160CAF90" w14:textId="77777777">
        <w:trPr>
          <w:jc w:val="center"/>
        </w:trPr>
        <w:tc>
          <w:tcPr>
            <w:tcW w:w="4929" w:type="dxa"/>
            <w:tcBorders>
              <w:top w:val="single" w:sz="2" w:space="0" w:color="D9E1E6"/>
              <w:left w:val="single" w:sz="2" w:space="0" w:color="D9E1E6"/>
              <w:bottom w:val="single" w:sz="2" w:space="0" w:color="D9E1E6"/>
              <w:right w:val="single" w:sz="2" w:space="0" w:color="D9E1E6"/>
            </w:tcBorders>
            <w:shd w:val="clear" w:color="auto" w:fill="2E7D32"/>
          </w:tcPr>
          <w:p w14:paraId="6D348DFE" w14:textId="77777777" w:rsidR="0061080E" w:rsidRDefault="0061080E"/>
        </w:tc>
        <w:tc>
          <w:tcPr>
            <w:tcW w:w="4929" w:type="dxa"/>
            <w:tcBorders>
              <w:top w:val="single" w:sz="2" w:space="0" w:color="D9E1E6"/>
              <w:left w:val="single" w:sz="2" w:space="0" w:color="D9E1E6"/>
              <w:bottom w:val="single" w:sz="2" w:space="0" w:color="D9E1E6"/>
              <w:right w:val="single" w:sz="2" w:space="0" w:color="D9E1E6"/>
            </w:tcBorders>
            <w:shd w:val="clear" w:color="auto" w:fill="E8F5E9"/>
          </w:tcPr>
          <w:p w14:paraId="1438413D" w14:textId="77777777" w:rsidR="0061080E" w:rsidRDefault="003A7EA6">
            <w:pPr>
              <w:spacing w:after="40"/>
            </w:pPr>
            <w:r>
              <w:rPr>
                <w:b/>
                <w:color w:val="2E7D32"/>
                <w:sz w:val="20"/>
              </w:rPr>
              <w:t>Visual Studio non serve</w:t>
            </w:r>
          </w:p>
          <w:p w14:paraId="4D2B6D4B" w14:textId="77777777" w:rsidR="0061080E" w:rsidRDefault="003A7EA6" w:rsidP="00F257C3">
            <w:pPr>
              <w:spacing w:after="0"/>
              <w:jc w:val="both"/>
            </w:pPr>
            <w:r>
              <w:rPr>
                <w:color w:val="263238"/>
                <w:sz w:val="18"/>
              </w:rPr>
              <w:t xml:space="preserve">Per eseguire NW FloodWatch non occorre installare </w:t>
            </w:r>
            <w:r>
              <w:rPr>
                <w:color w:val="263238"/>
                <w:sz w:val="18"/>
              </w:rPr>
              <w:lastRenderedPageBreak/>
              <w:t>Microsoft Visual Studio. Su Windows è sufficiente Python 64 bit e il launcher .bat. Visual Studio Code è solo un editor e non è necessario al funzionamento del programma.</w:t>
            </w:r>
          </w:p>
        </w:tc>
      </w:tr>
    </w:tbl>
    <w:p w14:paraId="7FB7EE91" w14:textId="77777777" w:rsidR="0061080E" w:rsidRDefault="0061080E">
      <w:pPr>
        <w:spacing w:after="0"/>
      </w:pPr>
    </w:p>
    <w:p w14:paraId="4E4826E9" w14:textId="77777777" w:rsidR="0061080E" w:rsidRDefault="003A7EA6">
      <w:pPr>
        <w:pStyle w:val="Titolo1"/>
        <w:pBdr>
          <w:bottom w:val="single" w:sz="10" w:space="1" w:color="1F7A8C"/>
        </w:pBdr>
        <w:spacing w:before="240" w:after="100"/>
      </w:pPr>
      <w:r>
        <w:rPr>
          <w:rFonts w:ascii="Aptos Display" w:hAnsi="Aptos Display"/>
        </w:rPr>
        <w:t>6. Installazione di Python</w:t>
      </w:r>
    </w:p>
    <w:p w14:paraId="4109AA9C" w14:textId="77777777" w:rsidR="0061080E" w:rsidRDefault="003A7EA6">
      <w:pPr>
        <w:pStyle w:val="Titolo2"/>
        <w:spacing w:before="140" w:after="60"/>
      </w:pPr>
      <w:r>
        <w:rPr>
          <w:rFonts w:ascii="Aptos Display" w:hAnsi="Aptos Display"/>
        </w:rPr>
        <w:t>6.1 macOS</w:t>
      </w:r>
    </w:p>
    <w:p w14:paraId="2AE30714" w14:textId="77777777" w:rsidR="0061080E" w:rsidRDefault="003A7EA6">
      <w:r>
        <w:t>Se Python 3.13 è già presente, non occorre installarlo di nuovo. Per verificarlo aprire Terminale e digitare:</w:t>
      </w:r>
    </w:p>
    <w:tbl>
      <w:tblPr>
        <w:tblW w:w="0" w:type="auto"/>
        <w:jc w:val="center"/>
        <w:tblLook w:val="04A0" w:firstRow="1" w:lastRow="0" w:firstColumn="1" w:lastColumn="0" w:noHBand="0" w:noVBand="1"/>
      </w:tblPr>
      <w:tblGrid>
        <w:gridCol w:w="9858"/>
      </w:tblGrid>
      <w:tr w:rsidR="0061080E" w14:paraId="47FED950" w14:textId="77777777">
        <w:trPr>
          <w:jc w:val="center"/>
        </w:trPr>
        <w:tc>
          <w:tcPr>
            <w:tcW w:w="9858" w:type="dxa"/>
            <w:tcBorders>
              <w:top w:val="single" w:sz="4" w:space="0" w:color="D9E1E6"/>
              <w:left w:val="single" w:sz="4" w:space="0" w:color="D9E1E6"/>
              <w:bottom w:val="single" w:sz="4" w:space="0" w:color="D9E1E6"/>
              <w:right w:val="single" w:sz="4" w:space="0" w:color="D9E1E6"/>
            </w:tcBorders>
            <w:shd w:val="clear" w:color="auto" w:fill="F6F8FA"/>
          </w:tcPr>
          <w:p w14:paraId="62934D06" w14:textId="77777777" w:rsidR="0061080E" w:rsidRDefault="003A7EA6">
            <w:pPr>
              <w:spacing w:after="0"/>
            </w:pPr>
            <w:r>
              <w:rPr>
                <w:rFonts w:ascii="Courier New" w:hAnsi="Courier New"/>
                <w:color w:val="1F2933"/>
                <w:sz w:val="17"/>
              </w:rPr>
              <w:t>python3 --version</w:t>
            </w:r>
          </w:p>
        </w:tc>
      </w:tr>
    </w:tbl>
    <w:p w14:paraId="16E3AEC0" w14:textId="77777777" w:rsidR="0061080E" w:rsidRDefault="0061080E">
      <w:pPr>
        <w:spacing w:after="0"/>
      </w:pPr>
    </w:p>
    <w:p w14:paraId="37B3C9AD" w14:textId="77777777" w:rsidR="0061080E" w:rsidRDefault="003A7EA6" w:rsidP="00F257C3">
      <w:pPr>
        <w:jc w:val="both"/>
      </w:pPr>
      <w:r>
        <w:t>Se il comando restituisce una versione Python 3.13.x, si può procedere. In caso contrario installare Python 3.13 dal sito ufficiale Python oppure tramite un gestore di pacchetti affidabile. Il programma di setup creerà comunque un ambiente virtuale .venv dedicato alla cartella NW FloodWatch.</w:t>
      </w:r>
    </w:p>
    <w:p w14:paraId="074CC818" w14:textId="77777777" w:rsidR="0061080E" w:rsidRDefault="003A7EA6">
      <w:pPr>
        <w:pStyle w:val="Titolo2"/>
        <w:spacing w:before="140" w:after="60"/>
      </w:pPr>
      <w:r>
        <w:rPr>
          <w:rFonts w:ascii="Aptos Display" w:hAnsi="Aptos Display"/>
        </w:rPr>
        <w:t>6.2 Windows</w:t>
      </w:r>
    </w:p>
    <w:p w14:paraId="27A4F6D2" w14:textId="77777777" w:rsidR="0061080E" w:rsidRDefault="003A7EA6" w:rsidP="00F257C3">
      <w:pPr>
        <w:jc w:val="both"/>
      </w:pPr>
      <w:r>
        <w:t>Installare Python 3.13 a 64 bit dal distributore ufficiale Python. Durante l’installazione selezionare l’opzione per aggiungere Python al PATH, quando proposta. Terminata l’installazione, aprire Prompt dei comandi e verificare:</w:t>
      </w:r>
    </w:p>
    <w:tbl>
      <w:tblPr>
        <w:tblW w:w="0" w:type="auto"/>
        <w:jc w:val="center"/>
        <w:tblLook w:val="04A0" w:firstRow="1" w:lastRow="0" w:firstColumn="1" w:lastColumn="0" w:noHBand="0" w:noVBand="1"/>
      </w:tblPr>
      <w:tblGrid>
        <w:gridCol w:w="9858"/>
      </w:tblGrid>
      <w:tr w:rsidR="0061080E" w14:paraId="7D8FAC4D" w14:textId="77777777">
        <w:trPr>
          <w:jc w:val="center"/>
        </w:trPr>
        <w:tc>
          <w:tcPr>
            <w:tcW w:w="9858" w:type="dxa"/>
            <w:tcBorders>
              <w:top w:val="single" w:sz="4" w:space="0" w:color="D9E1E6"/>
              <w:left w:val="single" w:sz="4" w:space="0" w:color="D9E1E6"/>
              <w:bottom w:val="single" w:sz="4" w:space="0" w:color="D9E1E6"/>
              <w:right w:val="single" w:sz="4" w:space="0" w:color="D9E1E6"/>
            </w:tcBorders>
            <w:shd w:val="clear" w:color="auto" w:fill="F6F8FA"/>
          </w:tcPr>
          <w:p w14:paraId="7E9D8F4E" w14:textId="77777777" w:rsidR="0061080E" w:rsidRDefault="003A7EA6">
            <w:pPr>
              <w:spacing w:after="0"/>
            </w:pPr>
            <w:r>
              <w:rPr>
                <w:rFonts w:ascii="Courier New" w:hAnsi="Courier New"/>
                <w:color w:val="1F2933"/>
                <w:sz w:val="17"/>
              </w:rPr>
              <w:t>python --version</w:t>
            </w:r>
          </w:p>
        </w:tc>
      </w:tr>
    </w:tbl>
    <w:p w14:paraId="0BD207AD" w14:textId="77777777" w:rsidR="0061080E" w:rsidRDefault="0061080E">
      <w:pPr>
        <w:spacing w:after="0"/>
      </w:pPr>
    </w:p>
    <w:p w14:paraId="137D3B83" w14:textId="77777777" w:rsidR="0061080E" w:rsidRDefault="003A7EA6" w:rsidP="00F257C3">
      <w:pPr>
        <w:jc w:val="both"/>
      </w:pPr>
      <w:r>
        <w:t>Il risultato atteso è Python 3.13.x. Se Windows risponde che python non è riconosciuto, chiudere e riaprire il terminale oppure correggere l’installazione selezionando l’aggiunta al PATH.</w:t>
      </w:r>
    </w:p>
    <w:p w14:paraId="4660C4E4" w14:textId="77777777" w:rsidR="0061080E" w:rsidRDefault="003A7EA6">
      <w:r>
        <w:br w:type="page"/>
      </w:r>
    </w:p>
    <w:p w14:paraId="096E306E" w14:textId="77777777" w:rsidR="0061080E" w:rsidRDefault="003A7EA6">
      <w:pPr>
        <w:pStyle w:val="Titolo1"/>
        <w:pBdr>
          <w:bottom w:val="single" w:sz="10" w:space="1" w:color="1F7A8C"/>
        </w:pBdr>
        <w:spacing w:before="240" w:after="100"/>
      </w:pPr>
      <w:r>
        <w:rPr>
          <w:rFonts w:ascii="Aptos Display" w:hAnsi="Aptos Display"/>
        </w:rPr>
        <w:lastRenderedPageBreak/>
        <w:t>7. Installazione su macOS - procedura completa</w:t>
      </w:r>
    </w:p>
    <w:p w14:paraId="63449804" w14:textId="77777777" w:rsidR="0061080E" w:rsidRDefault="003A7EA6">
      <w:pPr>
        <w:spacing w:after="60"/>
        <w:ind w:left="397" w:hanging="312"/>
      </w:pPr>
      <w:r>
        <w:rPr>
          <w:b/>
          <w:color w:val="183B56"/>
        </w:rPr>
        <w:t xml:space="preserve">1. </w:t>
      </w:r>
      <w:r>
        <w:t>Copiare NW_FloodWatch_Mac_Windows.zip sul Mac e scompattarlo in una cartella locale, ad esempio sulla Scrivania.</w:t>
      </w:r>
    </w:p>
    <w:p w14:paraId="5988CA29" w14:textId="77777777" w:rsidR="0061080E" w:rsidRDefault="003A7EA6">
      <w:pPr>
        <w:spacing w:after="60"/>
        <w:ind w:left="397" w:hanging="312"/>
      </w:pPr>
      <w:r>
        <w:rPr>
          <w:b/>
          <w:color w:val="183B56"/>
        </w:rPr>
        <w:t xml:space="preserve">2. </w:t>
      </w:r>
      <w:r>
        <w:t>Aprire Terminale.</w:t>
      </w:r>
    </w:p>
    <w:p w14:paraId="6FC078A2" w14:textId="77777777" w:rsidR="0061080E" w:rsidRDefault="003A7EA6">
      <w:pPr>
        <w:spacing w:after="60"/>
        <w:ind w:left="397" w:hanging="312"/>
      </w:pPr>
      <w:r>
        <w:rPr>
          <w:b/>
          <w:color w:val="183B56"/>
        </w:rPr>
        <w:t xml:space="preserve">3. </w:t>
      </w:r>
      <w:r>
        <w:t>Entrare nella cartella scompattata. Se è sulla Scrivania:</w:t>
      </w:r>
    </w:p>
    <w:tbl>
      <w:tblPr>
        <w:tblW w:w="0" w:type="auto"/>
        <w:jc w:val="center"/>
        <w:tblLook w:val="04A0" w:firstRow="1" w:lastRow="0" w:firstColumn="1" w:lastColumn="0" w:noHBand="0" w:noVBand="1"/>
      </w:tblPr>
      <w:tblGrid>
        <w:gridCol w:w="9858"/>
      </w:tblGrid>
      <w:tr w:rsidR="0061080E" w14:paraId="5D4D3FAE" w14:textId="77777777">
        <w:trPr>
          <w:jc w:val="center"/>
        </w:trPr>
        <w:tc>
          <w:tcPr>
            <w:tcW w:w="9858" w:type="dxa"/>
            <w:tcBorders>
              <w:top w:val="single" w:sz="4" w:space="0" w:color="D9E1E6"/>
              <w:left w:val="single" w:sz="4" w:space="0" w:color="D9E1E6"/>
              <w:bottom w:val="single" w:sz="4" w:space="0" w:color="D9E1E6"/>
              <w:right w:val="single" w:sz="4" w:space="0" w:color="D9E1E6"/>
            </w:tcBorders>
            <w:shd w:val="clear" w:color="auto" w:fill="F6F8FA"/>
          </w:tcPr>
          <w:p w14:paraId="45E0D4B7" w14:textId="77777777" w:rsidR="0061080E" w:rsidRDefault="003A7EA6">
            <w:pPr>
              <w:spacing w:after="0"/>
            </w:pPr>
            <w:r>
              <w:rPr>
                <w:rFonts w:ascii="Courier New" w:hAnsi="Courier New"/>
                <w:color w:val="1F2933"/>
                <w:sz w:val="17"/>
              </w:rPr>
              <w:t>cd ~/Desktop/NW_FloodWatch_Definitivo</w:t>
            </w:r>
          </w:p>
        </w:tc>
      </w:tr>
    </w:tbl>
    <w:p w14:paraId="7790CFD2" w14:textId="77777777" w:rsidR="0061080E" w:rsidRDefault="0061080E">
      <w:pPr>
        <w:spacing w:after="0"/>
      </w:pPr>
    </w:p>
    <w:p w14:paraId="0981B4C9" w14:textId="77777777" w:rsidR="0061080E" w:rsidRDefault="003A7EA6">
      <w:pPr>
        <w:spacing w:after="60"/>
        <w:ind w:left="397" w:hanging="312"/>
      </w:pPr>
      <w:r>
        <w:rPr>
          <w:b/>
          <w:color w:val="183B56"/>
        </w:rPr>
        <w:t xml:space="preserve">4. </w:t>
      </w:r>
      <w:r>
        <w:t>Rendere eseguibili i due launcher macOS:</w:t>
      </w:r>
    </w:p>
    <w:tbl>
      <w:tblPr>
        <w:tblW w:w="0" w:type="auto"/>
        <w:jc w:val="center"/>
        <w:tblLook w:val="04A0" w:firstRow="1" w:lastRow="0" w:firstColumn="1" w:lastColumn="0" w:noHBand="0" w:noVBand="1"/>
      </w:tblPr>
      <w:tblGrid>
        <w:gridCol w:w="9858"/>
      </w:tblGrid>
      <w:tr w:rsidR="0061080E" w14:paraId="5B60631D" w14:textId="77777777">
        <w:trPr>
          <w:jc w:val="center"/>
        </w:trPr>
        <w:tc>
          <w:tcPr>
            <w:tcW w:w="9858" w:type="dxa"/>
            <w:tcBorders>
              <w:top w:val="single" w:sz="4" w:space="0" w:color="D9E1E6"/>
              <w:left w:val="single" w:sz="4" w:space="0" w:color="D9E1E6"/>
              <w:bottom w:val="single" w:sz="4" w:space="0" w:color="D9E1E6"/>
              <w:right w:val="single" w:sz="4" w:space="0" w:color="D9E1E6"/>
            </w:tcBorders>
            <w:shd w:val="clear" w:color="auto" w:fill="F6F8FA"/>
          </w:tcPr>
          <w:p w14:paraId="5001427C" w14:textId="77777777" w:rsidR="0061080E" w:rsidRDefault="003A7EA6">
            <w:pPr>
              <w:spacing w:after="0"/>
            </w:pPr>
            <w:r>
              <w:rPr>
                <w:rFonts w:ascii="Courier New" w:hAnsi="Courier New"/>
                <w:color w:val="1F2933"/>
                <w:sz w:val="17"/>
              </w:rPr>
              <w:t>chmod +x setup_nw_floodwatch.command avvia_nw_floodwatch.command</w:t>
            </w:r>
          </w:p>
        </w:tc>
      </w:tr>
    </w:tbl>
    <w:p w14:paraId="1BC74819" w14:textId="77777777" w:rsidR="0061080E" w:rsidRDefault="0061080E">
      <w:pPr>
        <w:spacing w:after="0"/>
      </w:pPr>
    </w:p>
    <w:p w14:paraId="4725A486" w14:textId="77777777" w:rsidR="0061080E" w:rsidRDefault="003A7EA6">
      <w:pPr>
        <w:spacing w:after="60"/>
        <w:ind w:left="397" w:hanging="312"/>
      </w:pPr>
      <w:r>
        <w:rPr>
          <w:b/>
          <w:color w:val="183B56"/>
        </w:rPr>
        <w:t xml:space="preserve">5. </w:t>
      </w:r>
      <w:r>
        <w:t>Eseguire UNA SOLA VOLTA il setup:</w:t>
      </w:r>
    </w:p>
    <w:tbl>
      <w:tblPr>
        <w:tblW w:w="0" w:type="auto"/>
        <w:jc w:val="center"/>
        <w:tblLook w:val="04A0" w:firstRow="1" w:lastRow="0" w:firstColumn="1" w:lastColumn="0" w:noHBand="0" w:noVBand="1"/>
      </w:tblPr>
      <w:tblGrid>
        <w:gridCol w:w="9858"/>
      </w:tblGrid>
      <w:tr w:rsidR="0061080E" w14:paraId="5BBC7D9C" w14:textId="77777777">
        <w:trPr>
          <w:jc w:val="center"/>
        </w:trPr>
        <w:tc>
          <w:tcPr>
            <w:tcW w:w="9858" w:type="dxa"/>
            <w:tcBorders>
              <w:top w:val="single" w:sz="4" w:space="0" w:color="D9E1E6"/>
              <w:left w:val="single" w:sz="4" w:space="0" w:color="D9E1E6"/>
              <w:bottom w:val="single" w:sz="4" w:space="0" w:color="D9E1E6"/>
              <w:right w:val="single" w:sz="4" w:space="0" w:color="D9E1E6"/>
            </w:tcBorders>
            <w:shd w:val="clear" w:color="auto" w:fill="F6F8FA"/>
          </w:tcPr>
          <w:p w14:paraId="0A25806D" w14:textId="77777777" w:rsidR="0061080E" w:rsidRDefault="003A7EA6">
            <w:pPr>
              <w:spacing w:after="0"/>
            </w:pPr>
            <w:r>
              <w:rPr>
                <w:rFonts w:ascii="Courier New" w:hAnsi="Courier New"/>
                <w:color w:val="1F2933"/>
                <w:sz w:val="17"/>
              </w:rPr>
              <w:t>./setup_nw_floodwatch.command</w:t>
            </w:r>
          </w:p>
        </w:tc>
      </w:tr>
    </w:tbl>
    <w:p w14:paraId="692BA35C" w14:textId="77777777" w:rsidR="0061080E" w:rsidRDefault="0061080E">
      <w:pPr>
        <w:spacing w:after="0"/>
      </w:pPr>
    </w:p>
    <w:p w14:paraId="4A26EA85" w14:textId="77777777" w:rsidR="0061080E" w:rsidRDefault="003A7EA6">
      <w:r>
        <w:t>Il setup crea .venv nella cartella e installa automaticamente le dipendenze definite in requirements.txt. Al termine deve comparire un messaggio di installazione completata.</w:t>
      </w:r>
    </w:p>
    <w:p w14:paraId="51FFD1F2" w14:textId="77777777" w:rsidR="0061080E" w:rsidRDefault="003A7EA6">
      <w:pPr>
        <w:spacing w:after="60"/>
        <w:ind w:left="397" w:hanging="312"/>
      </w:pPr>
      <w:r>
        <w:rPr>
          <w:b/>
          <w:color w:val="183B56"/>
        </w:rPr>
        <w:t xml:space="preserve">6. </w:t>
      </w:r>
      <w:r>
        <w:t>Se Copernicus Marine richiede autenticazione, attivare l’ambiente e autenticarsi con il proprio account:</w:t>
      </w:r>
    </w:p>
    <w:tbl>
      <w:tblPr>
        <w:tblW w:w="0" w:type="auto"/>
        <w:jc w:val="center"/>
        <w:tblLook w:val="04A0" w:firstRow="1" w:lastRow="0" w:firstColumn="1" w:lastColumn="0" w:noHBand="0" w:noVBand="1"/>
      </w:tblPr>
      <w:tblGrid>
        <w:gridCol w:w="9858"/>
      </w:tblGrid>
      <w:tr w:rsidR="0061080E" w14:paraId="785CD2E8" w14:textId="77777777">
        <w:trPr>
          <w:jc w:val="center"/>
        </w:trPr>
        <w:tc>
          <w:tcPr>
            <w:tcW w:w="9858" w:type="dxa"/>
            <w:tcBorders>
              <w:top w:val="single" w:sz="4" w:space="0" w:color="D9E1E6"/>
              <w:left w:val="single" w:sz="4" w:space="0" w:color="D9E1E6"/>
              <w:bottom w:val="single" w:sz="4" w:space="0" w:color="D9E1E6"/>
              <w:right w:val="single" w:sz="4" w:space="0" w:color="D9E1E6"/>
            </w:tcBorders>
            <w:shd w:val="clear" w:color="auto" w:fill="F6F8FA"/>
          </w:tcPr>
          <w:p w14:paraId="5E2624C0" w14:textId="77777777" w:rsidR="0061080E" w:rsidRDefault="003A7EA6">
            <w:pPr>
              <w:spacing w:after="0"/>
            </w:pPr>
            <w:r>
              <w:rPr>
                <w:rFonts w:ascii="Courier New" w:hAnsi="Courier New"/>
                <w:color w:val="1F2933"/>
                <w:sz w:val="17"/>
              </w:rPr>
              <w:t>source .venv/bin/activate</w:t>
            </w:r>
            <w:r>
              <w:br/>
            </w:r>
            <w:r>
              <w:rPr>
                <w:rFonts w:ascii="Courier New" w:hAnsi="Courier New"/>
                <w:color w:val="1F2933"/>
                <w:sz w:val="17"/>
              </w:rPr>
              <w:t>copernicusmarine login</w:t>
            </w:r>
          </w:p>
        </w:tc>
      </w:tr>
    </w:tbl>
    <w:p w14:paraId="1C140379" w14:textId="77777777" w:rsidR="0061080E" w:rsidRDefault="0061080E">
      <w:pPr>
        <w:spacing w:after="0"/>
      </w:pPr>
    </w:p>
    <w:p w14:paraId="46D5EFBB" w14:textId="77777777" w:rsidR="0061080E" w:rsidRDefault="003A7EA6">
      <w:pPr>
        <w:spacing w:after="60"/>
        <w:ind w:left="397" w:hanging="312"/>
      </w:pPr>
      <w:r>
        <w:rPr>
          <w:b/>
          <w:color w:val="183B56"/>
        </w:rPr>
        <w:t xml:space="preserve">7. </w:t>
      </w:r>
      <w:r>
        <w:t>Per il primo avvio eseguire:</w:t>
      </w:r>
    </w:p>
    <w:tbl>
      <w:tblPr>
        <w:tblW w:w="0" w:type="auto"/>
        <w:jc w:val="center"/>
        <w:tblLook w:val="04A0" w:firstRow="1" w:lastRow="0" w:firstColumn="1" w:lastColumn="0" w:noHBand="0" w:noVBand="1"/>
      </w:tblPr>
      <w:tblGrid>
        <w:gridCol w:w="9858"/>
      </w:tblGrid>
      <w:tr w:rsidR="0061080E" w14:paraId="69445637" w14:textId="77777777">
        <w:trPr>
          <w:jc w:val="center"/>
        </w:trPr>
        <w:tc>
          <w:tcPr>
            <w:tcW w:w="9858" w:type="dxa"/>
            <w:tcBorders>
              <w:top w:val="single" w:sz="4" w:space="0" w:color="D9E1E6"/>
              <w:left w:val="single" w:sz="4" w:space="0" w:color="D9E1E6"/>
              <w:bottom w:val="single" w:sz="4" w:space="0" w:color="D9E1E6"/>
              <w:right w:val="single" w:sz="4" w:space="0" w:color="D9E1E6"/>
            </w:tcBorders>
            <w:shd w:val="clear" w:color="auto" w:fill="F6F8FA"/>
          </w:tcPr>
          <w:p w14:paraId="185AAA4F" w14:textId="77777777" w:rsidR="0061080E" w:rsidRDefault="003A7EA6">
            <w:pPr>
              <w:spacing w:after="0"/>
            </w:pPr>
            <w:r>
              <w:rPr>
                <w:rFonts w:ascii="Courier New" w:hAnsi="Courier New"/>
                <w:color w:val="1F2933"/>
                <w:sz w:val="17"/>
              </w:rPr>
              <w:t>./avvia_nw_floodwatch.command</w:t>
            </w:r>
          </w:p>
        </w:tc>
      </w:tr>
    </w:tbl>
    <w:p w14:paraId="7DAC5AB0" w14:textId="77777777" w:rsidR="0061080E" w:rsidRDefault="0061080E">
      <w:pPr>
        <w:spacing w:after="0"/>
      </w:pPr>
    </w:p>
    <w:tbl>
      <w:tblPr>
        <w:tblW w:w="0" w:type="auto"/>
        <w:jc w:val="center"/>
        <w:tblLayout w:type="fixed"/>
        <w:tblLook w:val="04A0" w:firstRow="1" w:lastRow="0" w:firstColumn="1" w:lastColumn="0" w:noHBand="0" w:noVBand="1"/>
      </w:tblPr>
      <w:tblGrid>
        <w:gridCol w:w="4929"/>
        <w:gridCol w:w="4929"/>
      </w:tblGrid>
      <w:tr w:rsidR="0061080E" w14:paraId="00EAF606" w14:textId="77777777">
        <w:trPr>
          <w:jc w:val="center"/>
        </w:trPr>
        <w:tc>
          <w:tcPr>
            <w:tcW w:w="4929" w:type="dxa"/>
            <w:tcBorders>
              <w:top w:val="single" w:sz="2" w:space="0" w:color="D9E1E6"/>
              <w:left w:val="single" w:sz="2" w:space="0" w:color="D9E1E6"/>
              <w:bottom w:val="single" w:sz="2" w:space="0" w:color="D9E1E6"/>
              <w:right w:val="single" w:sz="2" w:space="0" w:color="D9E1E6"/>
            </w:tcBorders>
            <w:shd w:val="clear" w:color="auto" w:fill="F9A825"/>
          </w:tcPr>
          <w:p w14:paraId="5820028E" w14:textId="77777777" w:rsidR="0061080E" w:rsidRDefault="0061080E"/>
        </w:tc>
        <w:tc>
          <w:tcPr>
            <w:tcW w:w="4929" w:type="dxa"/>
            <w:tcBorders>
              <w:top w:val="single" w:sz="2" w:space="0" w:color="D9E1E6"/>
              <w:left w:val="single" w:sz="2" w:space="0" w:color="D9E1E6"/>
              <w:bottom w:val="single" w:sz="2" w:space="0" w:color="D9E1E6"/>
              <w:right w:val="single" w:sz="2" w:space="0" w:color="D9E1E6"/>
            </w:tcBorders>
            <w:shd w:val="clear" w:color="auto" w:fill="FFF8E1"/>
          </w:tcPr>
          <w:p w14:paraId="5F0EDBB9" w14:textId="77777777" w:rsidR="0061080E" w:rsidRDefault="003A7EA6">
            <w:pPr>
              <w:spacing w:after="40"/>
            </w:pPr>
            <w:r>
              <w:rPr>
                <w:b/>
                <w:color w:val="F9A825"/>
                <w:sz w:val="20"/>
              </w:rPr>
              <w:t>Gatekeeper macOS</w:t>
            </w:r>
          </w:p>
          <w:p w14:paraId="581035C0" w14:textId="77777777" w:rsidR="0061080E" w:rsidRDefault="003A7EA6" w:rsidP="00F257C3">
            <w:pPr>
              <w:spacing w:after="0"/>
              <w:jc w:val="both"/>
            </w:pPr>
            <w:r>
              <w:rPr>
                <w:color w:val="263238"/>
                <w:sz w:val="18"/>
              </w:rPr>
              <w:t>Se macOS impedisce l’apertura di un file .command perché proviene da uno sviluppatore non identificato, aprire il file dal Terminale come indicato sopra oppure utilizzare la funzione Apri dal menu contestuale del Finder, dopo aver verificato la provenienza del pacchetto.</w:t>
            </w:r>
          </w:p>
        </w:tc>
      </w:tr>
    </w:tbl>
    <w:p w14:paraId="50ECED8A" w14:textId="77777777" w:rsidR="0061080E" w:rsidRDefault="0061080E">
      <w:pPr>
        <w:spacing w:after="0"/>
      </w:pPr>
    </w:p>
    <w:p w14:paraId="2C61AB2A" w14:textId="77777777" w:rsidR="0061080E" w:rsidRDefault="003A7EA6">
      <w:pPr>
        <w:pStyle w:val="Titolo1"/>
        <w:pBdr>
          <w:bottom w:val="single" w:sz="10" w:space="1" w:color="1F7A8C"/>
        </w:pBdr>
        <w:spacing w:before="240" w:after="100"/>
      </w:pPr>
      <w:r>
        <w:rPr>
          <w:rFonts w:ascii="Aptos Display" w:hAnsi="Aptos Display"/>
        </w:rPr>
        <w:t>8. Installazione su Windows - procedura completa</w:t>
      </w:r>
    </w:p>
    <w:p w14:paraId="39F03C01" w14:textId="77777777" w:rsidR="0061080E" w:rsidRDefault="003A7EA6">
      <w:pPr>
        <w:spacing w:after="60"/>
        <w:ind w:left="397" w:hanging="312"/>
      </w:pPr>
      <w:r>
        <w:rPr>
          <w:b/>
          <w:color w:val="183B56"/>
        </w:rPr>
        <w:t xml:space="preserve">1. </w:t>
      </w:r>
      <w:r>
        <w:t>Copiare NW_FloodWatch_Mac_Windows.zip sul PC Windows e scompattarlo completamente. Non eseguire i file direttamente dall’interno dello ZIP.</w:t>
      </w:r>
    </w:p>
    <w:p w14:paraId="503AD2B8" w14:textId="77777777" w:rsidR="0061080E" w:rsidRDefault="003A7EA6">
      <w:pPr>
        <w:spacing w:after="60"/>
        <w:ind w:left="397" w:hanging="312"/>
      </w:pPr>
      <w:r>
        <w:rPr>
          <w:b/>
          <w:color w:val="183B56"/>
        </w:rPr>
        <w:t xml:space="preserve">2. </w:t>
      </w:r>
      <w:r>
        <w:t>Verificare che Python 3.13 a 64 bit sia installato e disponibile nel PATH:</w:t>
      </w:r>
    </w:p>
    <w:tbl>
      <w:tblPr>
        <w:tblW w:w="0" w:type="auto"/>
        <w:jc w:val="center"/>
        <w:tblLook w:val="04A0" w:firstRow="1" w:lastRow="0" w:firstColumn="1" w:lastColumn="0" w:noHBand="0" w:noVBand="1"/>
      </w:tblPr>
      <w:tblGrid>
        <w:gridCol w:w="9858"/>
      </w:tblGrid>
      <w:tr w:rsidR="0061080E" w14:paraId="157B4231" w14:textId="77777777">
        <w:trPr>
          <w:jc w:val="center"/>
        </w:trPr>
        <w:tc>
          <w:tcPr>
            <w:tcW w:w="9858" w:type="dxa"/>
            <w:tcBorders>
              <w:top w:val="single" w:sz="4" w:space="0" w:color="D9E1E6"/>
              <w:left w:val="single" w:sz="4" w:space="0" w:color="D9E1E6"/>
              <w:bottom w:val="single" w:sz="4" w:space="0" w:color="D9E1E6"/>
              <w:right w:val="single" w:sz="4" w:space="0" w:color="D9E1E6"/>
            </w:tcBorders>
            <w:shd w:val="clear" w:color="auto" w:fill="F6F8FA"/>
          </w:tcPr>
          <w:p w14:paraId="7BB2CD4F" w14:textId="77777777" w:rsidR="0061080E" w:rsidRDefault="003A7EA6">
            <w:pPr>
              <w:spacing w:after="0"/>
            </w:pPr>
            <w:r>
              <w:rPr>
                <w:rFonts w:ascii="Courier New" w:hAnsi="Courier New"/>
                <w:color w:val="1F2933"/>
                <w:sz w:val="17"/>
              </w:rPr>
              <w:t>python --version</w:t>
            </w:r>
          </w:p>
        </w:tc>
      </w:tr>
    </w:tbl>
    <w:p w14:paraId="34A71A42" w14:textId="77777777" w:rsidR="0061080E" w:rsidRDefault="0061080E">
      <w:pPr>
        <w:spacing w:after="0"/>
      </w:pPr>
    </w:p>
    <w:p w14:paraId="09A72242" w14:textId="77777777" w:rsidR="0061080E" w:rsidRDefault="003A7EA6">
      <w:pPr>
        <w:spacing w:after="60"/>
        <w:ind w:left="397" w:hanging="312"/>
      </w:pPr>
      <w:r>
        <w:rPr>
          <w:b/>
          <w:color w:val="183B56"/>
        </w:rPr>
        <w:t xml:space="preserve">3. </w:t>
      </w:r>
      <w:r>
        <w:t>Aprire la cartella NW_FloodWatch_Definitivo e fare doppio clic su:</w:t>
      </w:r>
    </w:p>
    <w:tbl>
      <w:tblPr>
        <w:tblW w:w="0" w:type="auto"/>
        <w:jc w:val="center"/>
        <w:tblLook w:val="04A0" w:firstRow="1" w:lastRow="0" w:firstColumn="1" w:lastColumn="0" w:noHBand="0" w:noVBand="1"/>
      </w:tblPr>
      <w:tblGrid>
        <w:gridCol w:w="9858"/>
      </w:tblGrid>
      <w:tr w:rsidR="0061080E" w14:paraId="228C86C3" w14:textId="77777777">
        <w:trPr>
          <w:jc w:val="center"/>
        </w:trPr>
        <w:tc>
          <w:tcPr>
            <w:tcW w:w="9858" w:type="dxa"/>
            <w:tcBorders>
              <w:top w:val="single" w:sz="4" w:space="0" w:color="D9E1E6"/>
              <w:left w:val="single" w:sz="4" w:space="0" w:color="D9E1E6"/>
              <w:bottom w:val="single" w:sz="4" w:space="0" w:color="D9E1E6"/>
              <w:right w:val="single" w:sz="4" w:space="0" w:color="D9E1E6"/>
            </w:tcBorders>
            <w:shd w:val="clear" w:color="auto" w:fill="F6F8FA"/>
          </w:tcPr>
          <w:p w14:paraId="6BD9EE01" w14:textId="77777777" w:rsidR="0061080E" w:rsidRDefault="003A7EA6">
            <w:pPr>
              <w:spacing w:after="0"/>
            </w:pPr>
            <w:r>
              <w:rPr>
                <w:rFonts w:ascii="Courier New" w:hAnsi="Courier New"/>
                <w:color w:val="1F2933"/>
                <w:sz w:val="17"/>
              </w:rPr>
              <w:t>setup_nw_floodwatch_windows.bat</w:t>
            </w:r>
          </w:p>
        </w:tc>
      </w:tr>
    </w:tbl>
    <w:p w14:paraId="041ABDFC" w14:textId="77777777" w:rsidR="0061080E" w:rsidRDefault="0061080E">
      <w:pPr>
        <w:spacing w:after="0"/>
      </w:pPr>
    </w:p>
    <w:p w14:paraId="10F7298B" w14:textId="77777777" w:rsidR="0061080E" w:rsidRDefault="003A7EA6">
      <w:r>
        <w:t>Il file crea .venv\ nella cartella e installa le dipendenze. La prima installazione può richiedere diversi minuti e deve essere lasciata terminare senza chiudere la finestra.</w:t>
      </w:r>
    </w:p>
    <w:p w14:paraId="7501676D" w14:textId="77777777" w:rsidR="0061080E" w:rsidRDefault="003A7EA6">
      <w:pPr>
        <w:spacing w:after="60"/>
        <w:ind w:left="397" w:hanging="312"/>
      </w:pPr>
      <w:r>
        <w:rPr>
          <w:b/>
          <w:color w:val="183B56"/>
        </w:rPr>
        <w:t xml:space="preserve">4. </w:t>
      </w:r>
      <w:r>
        <w:t>Se Copernicus Marine richiede autenticazione, aprire Prompt dei comandi nella cartella e digitare:</w:t>
      </w:r>
    </w:p>
    <w:tbl>
      <w:tblPr>
        <w:tblW w:w="0" w:type="auto"/>
        <w:jc w:val="center"/>
        <w:tblLook w:val="04A0" w:firstRow="1" w:lastRow="0" w:firstColumn="1" w:lastColumn="0" w:noHBand="0" w:noVBand="1"/>
      </w:tblPr>
      <w:tblGrid>
        <w:gridCol w:w="9858"/>
      </w:tblGrid>
      <w:tr w:rsidR="0061080E" w14:paraId="0BD35579" w14:textId="77777777">
        <w:trPr>
          <w:jc w:val="center"/>
        </w:trPr>
        <w:tc>
          <w:tcPr>
            <w:tcW w:w="9858" w:type="dxa"/>
            <w:tcBorders>
              <w:top w:val="single" w:sz="4" w:space="0" w:color="D9E1E6"/>
              <w:left w:val="single" w:sz="4" w:space="0" w:color="D9E1E6"/>
              <w:bottom w:val="single" w:sz="4" w:space="0" w:color="D9E1E6"/>
              <w:right w:val="single" w:sz="4" w:space="0" w:color="D9E1E6"/>
            </w:tcBorders>
            <w:shd w:val="clear" w:color="auto" w:fill="F6F8FA"/>
          </w:tcPr>
          <w:p w14:paraId="51E9A7B3" w14:textId="77777777" w:rsidR="0061080E" w:rsidRDefault="003A7EA6">
            <w:pPr>
              <w:spacing w:after="0"/>
            </w:pPr>
            <w:r>
              <w:rPr>
                <w:rFonts w:ascii="Courier New" w:hAnsi="Courier New"/>
                <w:color w:val="1F2933"/>
                <w:sz w:val="17"/>
              </w:rPr>
              <w:t>.venv\Scripts\activate</w:t>
            </w:r>
            <w:r>
              <w:br/>
            </w:r>
            <w:r>
              <w:rPr>
                <w:rFonts w:ascii="Courier New" w:hAnsi="Courier New"/>
                <w:color w:val="1F2933"/>
                <w:sz w:val="17"/>
              </w:rPr>
              <w:t>copernicusmarine login</w:t>
            </w:r>
          </w:p>
        </w:tc>
      </w:tr>
    </w:tbl>
    <w:p w14:paraId="4582B575" w14:textId="77777777" w:rsidR="0061080E" w:rsidRDefault="0061080E">
      <w:pPr>
        <w:spacing w:after="0"/>
      </w:pPr>
    </w:p>
    <w:p w14:paraId="427833AD" w14:textId="77777777" w:rsidR="0061080E" w:rsidRDefault="003A7EA6">
      <w:pPr>
        <w:spacing w:after="60"/>
        <w:ind w:left="397" w:hanging="312"/>
      </w:pPr>
      <w:r>
        <w:rPr>
          <w:b/>
          <w:color w:val="183B56"/>
        </w:rPr>
        <w:t xml:space="preserve">5. </w:t>
      </w:r>
      <w:r>
        <w:t>Per il primo avvio fare doppio clic su:</w:t>
      </w:r>
    </w:p>
    <w:tbl>
      <w:tblPr>
        <w:tblW w:w="0" w:type="auto"/>
        <w:jc w:val="center"/>
        <w:tblLook w:val="04A0" w:firstRow="1" w:lastRow="0" w:firstColumn="1" w:lastColumn="0" w:noHBand="0" w:noVBand="1"/>
      </w:tblPr>
      <w:tblGrid>
        <w:gridCol w:w="9858"/>
      </w:tblGrid>
      <w:tr w:rsidR="0061080E" w14:paraId="36DE7122" w14:textId="77777777">
        <w:trPr>
          <w:jc w:val="center"/>
        </w:trPr>
        <w:tc>
          <w:tcPr>
            <w:tcW w:w="9858" w:type="dxa"/>
            <w:tcBorders>
              <w:top w:val="single" w:sz="4" w:space="0" w:color="D9E1E6"/>
              <w:left w:val="single" w:sz="4" w:space="0" w:color="D9E1E6"/>
              <w:bottom w:val="single" w:sz="4" w:space="0" w:color="D9E1E6"/>
              <w:right w:val="single" w:sz="4" w:space="0" w:color="D9E1E6"/>
            </w:tcBorders>
            <w:shd w:val="clear" w:color="auto" w:fill="F6F8FA"/>
          </w:tcPr>
          <w:p w14:paraId="18635C73" w14:textId="77777777" w:rsidR="0061080E" w:rsidRDefault="003A7EA6">
            <w:pPr>
              <w:spacing w:after="0"/>
            </w:pPr>
            <w:r>
              <w:rPr>
                <w:rFonts w:ascii="Courier New" w:hAnsi="Courier New"/>
                <w:color w:val="1F2933"/>
                <w:sz w:val="17"/>
              </w:rPr>
              <w:t>avvia_nw_floodwatch_windows.bat</w:t>
            </w:r>
          </w:p>
        </w:tc>
      </w:tr>
    </w:tbl>
    <w:p w14:paraId="0EA6F886" w14:textId="77777777" w:rsidR="0061080E" w:rsidRDefault="0061080E">
      <w:pPr>
        <w:spacing w:after="0"/>
      </w:pPr>
    </w:p>
    <w:tbl>
      <w:tblPr>
        <w:tblW w:w="0" w:type="auto"/>
        <w:jc w:val="center"/>
        <w:tblLayout w:type="fixed"/>
        <w:tblLook w:val="04A0" w:firstRow="1" w:lastRow="0" w:firstColumn="1" w:lastColumn="0" w:noHBand="0" w:noVBand="1"/>
      </w:tblPr>
      <w:tblGrid>
        <w:gridCol w:w="4929"/>
        <w:gridCol w:w="4929"/>
      </w:tblGrid>
      <w:tr w:rsidR="0061080E" w14:paraId="100C7CDD" w14:textId="77777777">
        <w:trPr>
          <w:jc w:val="center"/>
        </w:trPr>
        <w:tc>
          <w:tcPr>
            <w:tcW w:w="4929" w:type="dxa"/>
            <w:tcBorders>
              <w:top w:val="single" w:sz="2" w:space="0" w:color="D9E1E6"/>
              <w:left w:val="single" w:sz="2" w:space="0" w:color="D9E1E6"/>
              <w:bottom w:val="single" w:sz="2" w:space="0" w:color="D9E1E6"/>
              <w:right w:val="single" w:sz="2" w:space="0" w:color="D9E1E6"/>
            </w:tcBorders>
            <w:shd w:val="clear" w:color="auto" w:fill="F9A825"/>
          </w:tcPr>
          <w:p w14:paraId="3698F7FC" w14:textId="77777777" w:rsidR="0061080E" w:rsidRDefault="0061080E"/>
        </w:tc>
        <w:tc>
          <w:tcPr>
            <w:tcW w:w="4929" w:type="dxa"/>
            <w:tcBorders>
              <w:top w:val="single" w:sz="2" w:space="0" w:color="D9E1E6"/>
              <w:left w:val="single" w:sz="2" w:space="0" w:color="D9E1E6"/>
              <w:bottom w:val="single" w:sz="2" w:space="0" w:color="D9E1E6"/>
              <w:right w:val="single" w:sz="2" w:space="0" w:color="D9E1E6"/>
            </w:tcBorders>
            <w:shd w:val="clear" w:color="auto" w:fill="FFF8E1"/>
          </w:tcPr>
          <w:p w14:paraId="256E4714" w14:textId="77777777" w:rsidR="0061080E" w:rsidRDefault="003A7EA6">
            <w:pPr>
              <w:spacing w:after="40"/>
            </w:pPr>
            <w:r>
              <w:rPr>
                <w:b/>
                <w:color w:val="F9A825"/>
                <w:sz w:val="20"/>
              </w:rPr>
              <w:t>Stato Windows della release candidate</w:t>
            </w:r>
          </w:p>
          <w:p w14:paraId="12A99D84" w14:textId="77777777" w:rsidR="0061080E" w:rsidRDefault="003A7EA6" w:rsidP="00F257C3">
            <w:pPr>
              <w:spacing w:after="0"/>
              <w:jc w:val="both"/>
            </w:pPr>
            <w:r>
              <w:rPr>
                <w:color w:val="263238"/>
                <w:sz w:val="18"/>
              </w:rPr>
              <w:lastRenderedPageBreak/>
              <w:t>Il pacchetto include launcher Windows e dipendenze multipiattaforma, ma la release candidate deve essere sottoposta almeno una volta a un test end-to-end reale su Windows 10/11 prima di essere qualificata come “Windows validated”. Fino a quel test, la formulazione corretta è “predisposto per Windows”.</w:t>
            </w:r>
          </w:p>
        </w:tc>
      </w:tr>
    </w:tbl>
    <w:p w14:paraId="4A1EEEB2" w14:textId="77777777" w:rsidR="0061080E" w:rsidRDefault="0061080E">
      <w:pPr>
        <w:spacing w:after="0"/>
      </w:pPr>
    </w:p>
    <w:p w14:paraId="1FB7F649" w14:textId="77777777" w:rsidR="0061080E" w:rsidRDefault="003A7EA6">
      <w:pPr>
        <w:pStyle w:val="Titolo1"/>
        <w:pBdr>
          <w:bottom w:val="single" w:sz="10" w:space="1" w:color="1F7A8C"/>
        </w:pBdr>
        <w:spacing w:before="240" w:after="100"/>
      </w:pPr>
      <w:r>
        <w:rPr>
          <w:rFonts w:ascii="Aptos Display" w:hAnsi="Aptos Display"/>
        </w:rPr>
        <w:t>9. Uso quotidiano</w:t>
      </w:r>
    </w:p>
    <w:p w14:paraId="6F701D44" w14:textId="77777777" w:rsidR="0061080E" w:rsidRDefault="003A7EA6">
      <w:r>
        <w:t>Dopo il setup iniziale, non è necessario reinstallare Python o le librerie ogni giorno. È sufficiente eseguire il launcher del proprio sistema operativo con connessione Internet attiva.</w:t>
      </w:r>
    </w:p>
    <w:tbl>
      <w:tblPr>
        <w:tblStyle w:val="Grigliatabella"/>
        <w:tblW w:w="0" w:type="auto"/>
        <w:jc w:val="center"/>
        <w:tblLook w:val="04A0" w:firstRow="1" w:lastRow="0" w:firstColumn="1" w:lastColumn="0" w:noHBand="0" w:noVBand="1"/>
      </w:tblPr>
      <w:tblGrid>
        <w:gridCol w:w="2268"/>
        <w:gridCol w:w="6803"/>
      </w:tblGrid>
      <w:tr w:rsidR="0061080E" w14:paraId="4E9B8763" w14:textId="77777777">
        <w:trPr>
          <w:tblHeader/>
          <w:jc w:val="center"/>
        </w:trPr>
        <w:tc>
          <w:tcPr>
            <w:tcW w:w="2268" w:type="dxa"/>
            <w:shd w:val="clear" w:color="auto" w:fill="183B56"/>
            <w:vAlign w:val="center"/>
          </w:tcPr>
          <w:p w14:paraId="3B1FB63C" w14:textId="77777777" w:rsidR="0061080E" w:rsidRDefault="003A7EA6">
            <w:r>
              <w:rPr>
                <w:b/>
                <w:color w:val="FFFFFF"/>
                <w:sz w:val="17"/>
              </w:rPr>
              <w:t>Sistema</w:t>
            </w:r>
          </w:p>
        </w:tc>
        <w:tc>
          <w:tcPr>
            <w:tcW w:w="6803" w:type="dxa"/>
            <w:shd w:val="clear" w:color="auto" w:fill="183B56"/>
            <w:vAlign w:val="center"/>
          </w:tcPr>
          <w:p w14:paraId="4A9EF14A" w14:textId="77777777" w:rsidR="0061080E" w:rsidRDefault="003A7EA6">
            <w:r>
              <w:rPr>
                <w:b/>
                <w:color w:val="FFFFFF"/>
                <w:sz w:val="17"/>
              </w:rPr>
              <w:t>Avvio quotidiano</w:t>
            </w:r>
          </w:p>
        </w:tc>
      </w:tr>
      <w:tr w:rsidR="0061080E" w14:paraId="4E5EA25F" w14:textId="77777777">
        <w:trPr>
          <w:jc w:val="center"/>
        </w:trPr>
        <w:tc>
          <w:tcPr>
            <w:tcW w:w="2268" w:type="dxa"/>
          </w:tcPr>
          <w:p w14:paraId="3FA5C332" w14:textId="77777777" w:rsidR="0061080E" w:rsidRDefault="003A7EA6">
            <w:pPr>
              <w:spacing w:after="0"/>
            </w:pPr>
            <w:r>
              <w:rPr>
                <w:color w:val="263238"/>
                <w:sz w:val="17"/>
              </w:rPr>
              <w:t>macOS</w:t>
            </w:r>
          </w:p>
        </w:tc>
        <w:tc>
          <w:tcPr>
            <w:tcW w:w="6803" w:type="dxa"/>
          </w:tcPr>
          <w:p w14:paraId="553E3406" w14:textId="77777777" w:rsidR="0061080E" w:rsidRDefault="003A7EA6">
            <w:pPr>
              <w:spacing w:after="0"/>
            </w:pPr>
            <w:r>
              <w:rPr>
                <w:color w:val="263238"/>
                <w:sz w:val="17"/>
              </w:rPr>
              <w:t>./avvia_nw_floodwatch.command</w:t>
            </w:r>
          </w:p>
        </w:tc>
      </w:tr>
      <w:tr w:rsidR="0061080E" w14:paraId="71BA733C" w14:textId="77777777">
        <w:trPr>
          <w:jc w:val="center"/>
        </w:trPr>
        <w:tc>
          <w:tcPr>
            <w:tcW w:w="2268" w:type="dxa"/>
            <w:shd w:val="clear" w:color="auto" w:fill="F7F9FA"/>
          </w:tcPr>
          <w:p w14:paraId="1F87E856" w14:textId="77777777" w:rsidR="0061080E" w:rsidRDefault="003A7EA6">
            <w:pPr>
              <w:spacing w:after="0"/>
            </w:pPr>
            <w:r>
              <w:rPr>
                <w:color w:val="263238"/>
                <w:sz w:val="17"/>
              </w:rPr>
              <w:t>Windows</w:t>
            </w:r>
          </w:p>
        </w:tc>
        <w:tc>
          <w:tcPr>
            <w:tcW w:w="6803" w:type="dxa"/>
            <w:shd w:val="clear" w:color="auto" w:fill="F7F9FA"/>
          </w:tcPr>
          <w:p w14:paraId="3BE8EC35" w14:textId="77777777" w:rsidR="0061080E" w:rsidRDefault="003A7EA6">
            <w:pPr>
              <w:spacing w:after="0"/>
            </w:pPr>
            <w:r>
              <w:rPr>
                <w:color w:val="263238"/>
                <w:sz w:val="17"/>
              </w:rPr>
              <w:t>avvia_nw_floodwatch_windows.bat</w:t>
            </w:r>
          </w:p>
        </w:tc>
      </w:tr>
    </w:tbl>
    <w:p w14:paraId="18E3B7AA" w14:textId="77777777" w:rsidR="0061080E" w:rsidRDefault="0061080E">
      <w:pPr>
        <w:spacing w:after="0"/>
      </w:pPr>
    </w:p>
    <w:p w14:paraId="7309B9C4" w14:textId="77777777" w:rsidR="0061080E" w:rsidRDefault="003A7EA6">
      <w:r>
        <w:t>Durante l’esecuzione il terminale mostra l’avanzamento delle fasi, il tempo trascorso e lo stato PASS/FAIL. Non chiudere la finestra finché il programma non ha terminato.</w:t>
      </w:r>
    </w:p>
    <w:tbl>
      <w:tblPr>
        <w:tblW w:w="0" w:type="auto"/>
        <w:jc w:val="center"/>
        <w:tblLook w:val="04A0" w:firstRow="1" w:lastRow="0" w:firstColumn="1" w:lastColumn="0" w:noHBand="0" w:noVBand="1"/>
      </w:tblPr>
      <w:tblGrid>
        <w:gridCol w:w="9858"/>
      </w:tblGrid>
      <w:tr w:rsidR="0061080E" w14:paraId="46BEBA66" w14:textId="77777777">
        <w:trPr>
          <w:jc w:val="center"/>
        </w:trPr>
        <w:tc>
          <w:tcPr>
            <w:tcW w:w="9858" w:type="dxa"/>
            <w:tcBorders>
              <w:top w:val="single" w:sz="4" w:space="0" w:color="D9E1E6"/>
              <w:left w:val="single" w:sz="4" w:space="0" w:color="D9E1E6"/>
              <w:bottom w:val="single" w:sz="4" w:space="0" w:color="D9E1E6"/>
              <w:right w:val="single" w:sz="4" w:space="0" w:color="D9E1E6"/>
            </w:tcBorders>
            <w:shd w:val="clear" w:color="auto" w:fill="F6F8FA"/>
          </w:tcPr>
          <w:p w14:paraId="57287935" w14:textId="77777777" w:rsidR="0061080E" w:rsidRDefault="003A7EA6">
            <w:pPr>
              <w:spacing w:after="0"/>
            </w:pPr>
            <w:r>
              <w:rPr>
                <w:rFonts w:ascii="Courier New" w:hAnsi="Courier New"/>
                <w:color w:val="1F2933"/>
                <w:sz w:val="17"/>
              </w:rPr>
              <w:t>[1/6] DATI ECMWF/CMEMS</w:t>
            </w:r>
            <w:r>
              <w:br/>
            </w:r>
            <w:r>
              <w:rPr>
                <w:rFonts w:ascii="Courier New" w:hAnsi="Courier New"/>
                <w:color w:val="1F2933"/>
                <w:sz w:val="17"/>
              </w:rPr>
              <w:t>[2/6] CONTROLLO SURFACE</w:t>
            </w:r>
            <w:r>
              <w:br/>
            </w:r>
            <w:r>
              <w:rPr>
                <w:rFonts w:ascii="Courier New" w:hAnsi="Courier New"/>
                <w:color w:val="1F2933"/>
                <w:sz w:val="17"/>
              </w:rPr>
              <w:t>[3/6] FEATURE BACINI</w:t>
            </w:r>
            <w:r>
              <w:br/>
            </w:r>
            <w:r>
              <w:rPr>
                <w:rFonts w:ascii="Courier New" w:hAnsi="Courier New"/>
                <w:color w:val="1F2933"/>
                <w:sz w:val="17"/>
              </w:rPr>
              <w:t>[4/6] MEDSEA x IVT</w:t>
            </w:r>
            <w:r>
              <w:br/>
            </w:r>
            <w:r>
              <w:rPr>
                <w:rFonts w:ascii="Courier New" w:hAnsi="Courier New"/>
                <w:color w:val="1F2933"/>
                <w:sz w:val="17"/>
              </w:rPr>
              <w:t>[5/6] CACHE ANTECEDENTI</w:t>
            </w:r>
            <w:r>
              <w:br/>
            </w:r>
            <w:r>
              <w:rPr>
                <w:rFonts w:ascii="Courier New" w:hAnsi="Courier New"/>
                <w:color w:val="1F2933"/>
                <w:sz w:val="17"/>
              </w:rPr>
              <w:t>[6/6] BETA GATE</w:t>
            </w:r>
            <w:r>
              <w:br/>
            </w:r>
            <w:r>
              <w:rPr>
                <w:rFonts w:ascii="Courier New" w:hAnsi="Courier New"/>
                <w:color w:val="1F2933"/>
                <w:sz w:val="17"/>
              </w:rPr>
              <w:t>→ MODELLI 24/48/72 h</w:t>
            </w:r>
            <w:r>
              <w:br/>
            </w:r>
            <w:r>
              <w:rPr>
                <w:rFonts w:ascii="Courier New" w:hAnsi="Courier New"/>
                <w:color w:val="1F2933"/>
                <w:sz w:val="17"/>
              </w:rPr>
              <w:t>→ BOLLETTINO PDF</w:t>
            </w:r>
          </w:p>
        </w:tc>
      </w:tr>
    </w:tbl>
    <w:p w14:paraId="1E01B439" w14:textId="77777777" w:rsidR="0061080E" w:rsidRDefault="0061080E">
      <w:pPr>
        <w:spacing w:after="0"/>
      </w:pPr>
    </w:p>
    <w:p w14:paraId="426BA807" w14:textId="77777777" w:rsidR="0061080E" w:rsidRDefault="003A7EA6">
      <w:r>
        <w:t>L’output più recente viene salvato nella cartella nw_floodwatch_output. Il file di riferimento è:</w:t>
      </w:r>
    </w:p>
    <w:tbl>
      <w:tblPr>
        <w:tblW w:w="0" w:type="auto"/>
        <w:jc w:val="center"/>
        <w:tblLook w:val="04A0" w:firstRow="1" w:lastRow="0" w:firstColumn="1" w:lastColumn="0" w:noHBand="0" w:noVBand="1"/>
      </w:tblPr>
      <w:tblGrid>
        <w:gridCol w:w="9858"/>
      </w:tblGrid>
      <w:tr w:rsidR="0061080E" w14:paraId="7898DA3F" w14:textId="77777777">
        <w:trPr>
          <w:jc w:val="center"/>
        </w:trPr>
        <w:tc>
          <w:tcPr>
            <w:tcW w:w="9858" w:type="dxa"/>
            <w:tcBorders>
              <w:top w:val="single" w:sz="4" w:space="0" w:color="D9E1E6"/>
              <w:left w:val="single" w:sz="4" w:space="0" w:color="D9E1E6"/>
              <w:bottom w:val="single" w:sz="4" w:space="0" w:color="D9E1E6"/>
              <w:right w:val="single" w:sz="4" w:space="0" w:color="D9E1E6"/>
            </w:tcBorders>
            <w:shd w:val="clear" w:color="auto" w:fill="F6F8FA"/>
          </w:tcPr>
          <w:p w14:paraId="3719ECA9" w14:textId="77777777" w:rsidR="0061080E" w:rsidRDefault="003A7EA6">
            <w:pPr>
              <w:spacing w:after="0"/>
            </w:pPr>
            <w:r>
              <w:rPr>
                <w:rFonts w:ascii="Courier New" w:hAnsi="Courier New"/>
                <w:color w:val="1F2933"/>
                <w:sz w:val="17"/>
              </w:rPr>
              <w:t>nw_floodwatch_output/LATEST_NW_FloodWatch_Bollettino.pdf</w:t>
            </w:r>
          </w:p>
        </w:tc>
      </w:tr>
    </w:tbl>
    <w:p w14:paraId="1AF98E56" w14:textId="77777777" w:rsidR="0061080E" w:rsidRDefault="0061080E">
      <w:pPr>
        <w:spacing w:after="0"/>
      </w:pPr>
    </w:p>
    <w:p w14:paraId="72D63ED9" w14:textId="77777777" w:rsidR="0061080E" w:rsidRDefault="003A7EA6">
      <w:pPr>
        <w:pStyle w:val="Titolo1"/>
        <w:pBdr>
          <w:bottom w:val="single" w:sz="10" w:space="1" w:color="1F7A8C"/>
        </w:pBdr>
        <w:spacing w:before="240" w:after="100"/>
      </w:pPr>
      <w:r>
        <w:rPr>
          <w:rFonts w:ascii="Aptos Display" w:hAnsi="Aptos Display"/>
        </w:rPr>
        <w:t>10. Come leggere il bollettino PDF</w:t>
      </w:r>
    </w:p>
    <w:p w14:paraId="20360139" w14:textId="77777777" w:rsidR="0061080E" w:rsidRDefault="003A7EA6" w:rsidP="00F257C3">
      <w:pPr>
        <w:jc w:val="both"/>
      </w:pPr>
      <w:r>
        <w:t>Il bollettino deve riportare chiaramente la data di emissione, l’avvertenza di non ufficialità, la validità stagionale e una tabella delle 20 sottozone con probabilità a 24, 48 e 72 ore. La probabilità è riferita al superamento della soglia statistica Q95 del target idrologico del modello.</w:t>
      </w:r>
    </w:p>
    <w:tbl>
      <w:tblPr>
        <w:tblStyle w:val="Grigliatabella"/>
        <w:tblW w:w="0" w:type="auto"/>
        <w:jc w:val="center"/>
        <w:tblLook w:val="04A0" w:firstRow="1" w:lastRow="0" w:firstColumn="1" w:lastColumn="0" w:noHBand="0" w:noVBand="1"/>
      </w:tblPr>
      <w:tblGrid>
        <w:gridCol w:w="1701"/>
        <w:gridCol w:w="3118"/>
        <w:gridCol w:w="4252"/>
      </w:tblGrid>
      <w:tr w:rsidR="0061080E" w14:paraId="0435BAB6" w14:textId="77777777">
        <w:trPr>
          <w:tblHeader/>
          <w:jc w:val="center"/>
        </w:trPr>
        <w:tc>
          <w:tcPr>
            <w:tcW w:w="1701" w:type="dxa"/>
            <w:shd w:val="clear" w:color="auto" w:fill="183B56"/>
            <w:vAlign w:val="center"/>
          </w:tcPr>
          <w:p w14:paraId="52D99AE2" w14:textId="77777777" w:rsidR="0061080E" w:rsidRDefault="003A7EA6">
            <w:r>
              <w:rPr>
                <w:b/>
                <w:color w:val="FFFFFF"/>
                <w:sz w:val="17"/>
              </w:rPr>
              <w:t>Indicatore</w:t>
            </w:r>
          </w:p>
        </w:tc>
        <w:tc>
          <w:tcPr>
            <w:tcW w:w="3118" w:type="dxa"/>
            <w:shd w:val="clear" w:color="auto" w:fill="183B56"/>
            <w:vAlign w:val="center"/>
          </w:tcPr>
          <w:p w14:paraId="0117AC44" w14:textId="77777777" w:rsidR="0061080E" w:rsidRDefault="003A7EA6">
            <w:r>
              <w:rPr>
                <w:b/>
                <w:color w:val="FFFFFF"/>
                <w:sz w:val="17"/>
              </w:rPr>
              <w:t>Significato nel modello</w:t>
            </w:r>
          </w:p>
        </w:tc>
        <w:tc>
          <w:tcPr>
            <w:tcW w:w="4252" w:type="dxa"/>
            <w:shd w:val="clear" w:color="auto" w:fill="183B56"/>
            <w:vAlign w:val="center"/>
          </w:tcPr>
          <w:p w14:paraId="04387038" w14:textId="77777777" w:rsidR="0061080E" w:rsidRDefault="003A7EA6">
            <w:r>
              <w:rPr>
                <w:b/>
                <w:color w:val="FFFFFF"/>
                <w:sz w:val="17"/>
              </w:rPr>
              <w:t>Interpretazione corretta</w:t>
            </w:r>
          </w:p>
        </w:tc>
      </w:tr>
      <w:tr w:rsidR="0061080E" w14:paraId="7930CCB1" w14:textId="77777777">
        <w:trPr>
          <w:jc w:val="center"/>
        </w:trPr>
        <w:tc>
          <w:tcPr>
            <w:tcW w:w="1701" w:type="dxa"/>
          </w:tcPr>
          <w:p w14:paraId="1C489719" w14:textId="77777777" w:rsidR="0061080E" w:rsidRDefault="003A7EA6">
            <w:pPr>
              <w:spacing w:after="0"/>
            </w:pPr>
            <w:r>
              <w:rPr>
                <w:color w:val="263238"/>
                <w:sz w:val="17"/>
              </w:rPr>
              <w:t>VERDE</w:t>
            </w:r>
          </w:p>
        </w:tc>
        <w:tc>
          <w:tcPr>
            <w:tcW w:w="3118" w:type="dxa"/>
          </w:tcPr>
          <w:p w14:paraId="27D9540A" w14:textId="77777777" w:rsidR="0061080E" w:rsidRDefault="003A7EA6">
            <w:pPr>
              <w:spacing w:after="0"/>
            </w:pPr>
            <w:r>
              <w:rPr>
                <w:color w:val="263238"/>
                <w:sz w:val="17"/>
              </w:rPr>
              <w:t>Nessun superamento delle soglie sperimentali interne.</w:t>
            </w:r>
          </w:p>
        </w:tc>
        <w:tc>
          <w:tcPr>
            <w:tcW w:w="4252" w:type="dxa"/>
          </w:tcPr>
          <w:p w14:paraId="5779DD6F" w14:textId="77777777" w:rsidR="0061080E" w:rsidRDefault="003A7EA6">
            <w:pPr>
              <w:spacing w:after="0"/>
            </w:pPr>
            <w:r>
              <w:rPr>
                <w:color w:val="263238"/>
                <w:sz w:val="17"/>
              </w:rPr>
              <w:t>Non equivale a “assenza di rischio”. Continuare a consultare i dati ufficiali.</w:t>
            </w:r>
          </w:p>
        </w:tc>
      </w:tr>
      <w:tr w:rsidR="0061080E" w14:paraId="24CA4A91" w14:textId="77777777">
        <w:trPr>
          <w:jc w:val="center"/>
        </w:trPr>
        <w:tc>
          <w:tcPr>
            <w:tcW w:w="1701" w:type="dxa"/>
            <w:shd w:val="clear" w:color="auto" w:fill="F7F9FA"/>
          </w:tcPr>
          <w:p w14:paraId="602990F8" w14:textId="77777777" w:rsidR="0061080E" w:rsidRDefault="003A7EA6">
            <w:pPr>
              <w:spacing w:after="0"/>
            </w:pPr>
            <w:r>
              <w:rPr>
                <w:color w:val="263238"/>
                <w:sz w:val="17"/>
              </w:rPr>
              <w:t>GIALLO</w:t>
            </w:r>
          </w:p>
        </w:tc>
        <w:tc>
          <w:tcPr>
            <w:tcW w:w="3118" w:type="dxa"/>
            <w:shd w:val="clear" w:color="auto" w:fill="F7F9FA"/>
          </w:tcPr>
          <w:p w14:paraId="35AB5EE0" w14:textId="77777777" w:rsidR="0061080E" w:rsidRDefault="003A7EA6">
            <w:pPr>
              <w:spacing w:after="0"/>
            </w:pPr>
            <w:r>
              <w:rPr>
                <w:color w:val="263238"/>
                <w:sz w:val="17"/>
              </w:rPr>
              <w:t>Superamento della soglia sensibile congelata del modello.</w:t>
            </w:r>
          </w:p>
        </w:tc>
        <w:tc>
          <w:tcPr>
            <w:tcW w:w="4252" w:type="dxa"/>
            <w:shd w:val="clear" w:color="auto" w:fill="F7F9FA"/>
          </w:tcPr>
          <w:p w14:paraId="0A63769E" w14:textId="77777777" w:rsidR="0061080E" w:rsidRDefault="003A7EA6">
            <w:pPr>
              <w:spacing w:after="0"/>
            </w:pPr>
            <w:r>
              <w:rPr>
                <w:color w:val="263238"/>
                <w:sz w:val="17"/>
              </w:rPr>
              <w:t>Segnale da tenere in considerazione e da verificare con fonti ufficiali e analisi di dettaglio.</w:t>
            </w:r>
          </w:p>
        </w:tc>
      </w:tr>
      <w:tr w:rsidR="0061080E" w14:paraId="5EC3E101" w14:textId="77777777">
        <w:trPr>
          <w:jc w:val="center"/>
        </w:trPr>
        <w:tc>
          <w:tcPr>
            <w:tcW w:w="1701" w:type="dxa"/>
          </w:tcPr>
          <w:p w14:paraId="7F9B54DE" w14:textId="77777777" w:rsidR="0061080E" w:rsidRDefault="003A7EA6">
            <w:pPr>
              <w:spacing w:after="0"/>
            </w:pPr>
            <w:r>
              <w:rPr>
                <w:color w:val="263238"/>
                <w:sz w:val="17"/>
              </w:rPr>
              <w:t>ROSSO</w:t>
            </w:r>
          </w:p>
        </w:tc>
        <w:tc>
          <w:tcPr>
            <w:tcW w:w="3118" w:type="dxa"/>
          </w:tcPr>
          <w:p w14:paraId="0513D1B2" w14:textId="77777777" w:rsidR="0061080E" w:rsidRDefault="003A7EA6">
            <w:pPr>
              <w:spacing w:after="0"/>
            </w:pPr>
            <w:r>
              <w:rPr>
                <w:color w:val="263238"/>
                <w:sz w:val="17"/>
              </w:rPr>
              <w:t>Superamento della soglia sperimentale congelata MAX_CSI.</w:t>
            </w:r>
          </w:p>
        </w:tc>
        <w:tc>
          <w:tcPr>
            <w:tcW w:w="4252" w:type="dxa"/>
          </w:tcPr>
          <w:p w14:paraId="646055AE" w14:textId="77777777" w:rsidR="0061080E" w:rsidRDefault="003A7EA6">
            <w:pPr>
              <w:spacing w:after="0"/>
            </w:pPr>
            <w:r>
              <w:rPr>
                <w:color w:val="263238"/>
                <w:sz w:val="17"/>
              </w:rPr>
              <w:t>Richiede un approfondimento prioritario; non è un’allerta ufficiale e non autorizza automaticamente alcuna manovra.</w:t>
            </w:r>
          </w:p>
        </w:tc>
      </w:tr>
      <w:tr w:rsidR="0061080E" w14:paraId="532B9AAB" w14:textId="77777777">
        <w:trPr>
          <w:jc w:val="center"/>
        </w:trPr>
        <w:tc>
          <w:tcPr>
            <w:tcW w:w="1701" w:type="dxa"/>
            <w:shd w:val="clear" w:color="auto" w:fill="F7F9FA"/>
          </w:tcPr>
          <w:p w14:paraId="1B9BD9AD" w14:textId="77777777" w:rsidR="0061080E" w:rsidRDefault="003A7EA6">
            <w:pPr>
              <w:spacing w:after="0"/>
            </w:pPr>
            <w:r>
              <w:rPr>
                <w:color w:val="263238"/>
                <w:sz w:val="17"/>
              </w:rPr>
              <w:t>GRIGIO / NON INTERPRETARE</w:t>
            </w:r>
          </w:p>
        </w:tc>
        <w:tc>
          <w:tcPr>
            <w:tcW w:w="3118" w:type="dxa"/>
            <w:shd w:val="clear" w:color="auto" w:fill="F7F9FA"/>
          </w:tcPr>
          <w:p w14:paraId="44FA946B" w14:textId="77777777" w:rsidR="0061080E" w:rsidRDefault="003A7EA6">
            <w:pPr>
              <w:spacing w:after="0"/>
            </w:pPr>
            <w:r>
              <w:rPr>
                <w:color w:val="263238"/>
                <w:sz w:val="17"/>
              </w:rPr>
              <w:t>Esecuzione tecnica fuori stagione o gate scientifico non autorizzato.</w:t>
            </w:r>
          </w:p>
        </w:tc>
        <w:tc>
          <w:tcPr>
            <w:tcW w:w="4252" w:type="dxa"/>
            <w:shd w:val="clear" w:color="auto" w:fill="F7F9FA"/>
          </w:tcPr>
          <w:p w14:paraId="5C1CAD27" w14:textId="77777777" w:rsidR="0061080E" w:rsidRDefault="003A7EA6">
            <w:pPr>
              <w:spacing w:after="0"/>
            </w:pPr>
            <w:r>
              <w:rPr>
                <w:color w:val="263238"/>
                <w:sz w:val="17"/>
              </w:rPr>
              <w:t>Nessuna interpretazione predittiva scientifica.</w:t>
            </w:r>
          </w:p>
        </w:tc>
      </w:tr>
    </w:tbl>
    <w:p w14:paraId="4AD9625E" w14:textId="77777777" w:rsidR="0061080E" w:rsidRDefault="0061080E">
      <w:pPr>
        <w:spacing w:after="0"/>
      </w:pPr>
    </w:p>
    <w:p w14:paraId="109F9E99" w14:textId="77777777" w:rsidR="0061080E" w:rsidRDefault="003A7EA6">
      <w:pPr>
        <w:pStyle w:val="Titolo1"/>
        <w:pBdr>
          <w:bottom w:val="single" w:sz="10" w:space="1" w:color="1F7A8C"/>
        </w:pBdr>
        <w:spacing w:before="240" w:after="100"/>
      </w:pPr>
      <w:r>
        <w:rPr>
          <w:rFonts w:ascii="Aptos Display" w:hAnsi="Aptos Display"/>
        </w:rPr>
        <w:t>11. Note operative su dighe e infrastrutture</w:t>
      </w:r>
    </w:p>
    <w:p w14:paraId="5693FD04" w14:textId="77777777" w:rsidR="0061080E" w:rsidRDefault="003A7EA6" w:rsidP="00F257C3">
      <w:pPr>
        <w:jc w:val="both"/>
      </w:pPr>
      <w:r>
        <w:t>Se il registro degli invasi contiene dati verificati per una sottozona, il bollettino può associare a un segnale a 72 ore una nota di approfondimento, ad esempio la verifica del livello dell’invaso, della capacità residua, degli organi di scarico e del margine di laminazione. La formulazione deve rimanere consultiva.</w:t>
      </w:r>
    </w:p>
    <w:tbl>
      <w:tblPr>
        <w:tblW w:w="0" w:type="auto"/>
        <w:jc w:val="center"/>
        <w:tblLayout w:type="fixed"/>
        <w:tblLook w:val="04A0" w:firstRow="1" w:lastRow="0" w:firstColumn="1" w:lastColumn="0" w:noHBand="0" w:noVBand="1"/>
      </w:tblPr>
      <w:tblGrid>
        <w:gridCol w:w="4929"/>
        <w:gridCol w:w="4929"/>
      </w:tblGrid>
      <w:tr w:rsidR="0061080E" w14:paraId="37345F80" w14:textId="77777777">
        <w:trPr>
          <w:jc w:val="center"/>
        </w:trPr>
        <w:tc>
          <w:tcPr>
            <w:tcW w:w="4929" w:type="dxa"/>
            <w:tcBorders>
              <w:top w:val="single" w:sz="2" w:space="0" w:color="D9E1E6"/>
              <w:left w:val="single" w:sz="2" w:space="0" w:color="D9E1E6"/>
              <w:bottom w:val="single" w:sz="2" w:space="0" w:color="D9E1E6"/>
              <w:right w:val="single" w:sz="2" w:space="0" w:color="D9E1E6"/>
            </w:tcBorders>
            <w:shd w:val="clear" w:color="auto" w:fill="2E7D32"/>
          </w:tcPr>
          <w:p w14:paraId="065E6D74" w14:textId="77777777" w:rsidR="0061080E" w:rsidRDefault="0061080E"/>
        </w:tc>
        <w:tc>
          <w:tcPr>
            <w:tcW w:w="4929" w:type="dxa"/>
            <w:tcBorders>
              <w:top w:val="single" w:sz="2" w:space="0" w:color="D9E1E6"/>
              <w:left w:val="single" w:sz="2" w:space="0" w:color="D9E1E6"/>
              <w:bottom w:val="single" w:sz="2" w:space="0" w:color="D9E1E6"/>
              <w:right w:val="single" w:sz="2" w:space="0" w:color="D9E1E6"/>
            </w:tcBorders>
            <w:shd w:val="clear" w:color="auto" w:fill="E8F5E9"/>
          </w:tcPr>
          <w:p w14:paraId="6F99BD4D" w14:textId="77777777" w:rsidR="0061080E" w:rsidRDefault="003A7EA6">
            <w:pPr>
              <w:spacing w:after="40"/>
            </w:pPr>
            <w:r>
              <w:rPr>
                <w:b/>
                <w:color w:val="2E7D32"/>
                <w:sz w:val="20"/>
              </w:rPr>
              <w:t>Esempio corretto</w:t>
            </w:r>
          </w:p>
          <w:p w14:paraId="78001BB8" w14:textId="77777777" w:rsidR="0061080E" w:rsidRDefault="003A7EA6" w:rsidP="00F257C3">
            <w:pPr>
              <w:spacing w:after="0"/>
              <w:jc w:val="both"/>
            </w:pPr>
            <w:r>
              <w:rPr>
                <w:color w:val="263238"/>
                <w:sz w:val="18"/>
              </w:rPr>
              <w:t>“Verificare con il gestore autorizzato il livello dell’invaso, il volume residuo disponibile e il margine di laminazione; valutare, secondo le regole approvate e la sicurezza a valle, se sia possibile creare ulteriore capacità di laminazione.”</w:t>
            </w:r>
          </w:p>
        </w:tc>
      </w:tr>
    </w:tbl>
    <w:p w14:paraId="6F407C80" w14:textId="77777777" w:rsidR="0061080E" w:rsidRDefault="0061080E">
      <w:pPr>
        <w:spacing w:after="0"/>
      </w:pPr>
    </w:p>
    <w:tbl>
      <w:tblPr>
        <w:tblW w:w="0" w:type="auto"/>
        <w:jc w:val="center"/>
        <w:tblLayout w:type="fixed"/>
        <w:tblLook w:val="04A0" w:firstRow="1" w:lastRow="0" w:firstColumn="1" w:lastColumn="0" w:noHBand="0" w:noVBand="1"/>
      </w:tblPr>
      <w:tblGrid>
        <w:gridCol w:w="4929"/>
        <w:gridCol w:w="4929"/>
      </w:tblGrid>
      <w:tr w:rsidR="0061080E" w14:paraId="0A0F7EAB" w14:textId="77777777">
        <w:trPr>
          <w:jc w:val="center"/>
        </w:trPr>
        <w:tc>
          <w:tcPr>
            <w:tcW w:w="4929" w:type="dxa"/>
            <w:tcBorders>
              <w:top w:val="single" w:sz="2" w:space="0" w:color="D9E1E6"/>
              <w:left w:val="single" w:sz="2" w:space="0" w:color="D9E1E6"/>
              <w:bottom w:val="single" w:sz="2" w:space="0" w:color="D9E1E6"/>
              <w:right w:val="single" w:sz="2" w:space="0" w:color="D9E1E6"/>
            </w:tcBorders>
            <w:shd w:val="clear" w:color="auto" w:fill="C62828"/>
          </w:tcPr>
          <w:p w14:paraId="17F533E3" w14:textId="77777777" w:rsidR="0061080E" w:rsidRDefault="0061080E"/>
        </w:tc>
        <w:tc>
          <w:tcPr>
            <w:tcW w:w="4929" w:type="dxa"/>
            <w:tcBorders>
              <w:top w:val="single" w:sz="2" w:space="0" w:color="D9E1E6"/>
              <w:left w:val="single" w:sz="2" w:space="0" w:color="D9E1E6"/>
              <w:bottom w:val="single" w:sz="2" w:space="0" w:color="D9E1E6"/>
              <w:right w:val="single" w:sz="2" w:space="0" w:color="D9E1E6"/>
            </w:tcBorders>
            <w:shd w:val="clear" w:color="auto" w:fill="FFEBEE"/>
          </w:tcPr>
          <w:p w14:paraId="34D448D5" w14:textId="77777777" w:rsidR="0061080E" w:rsidRDefault="003A7EA6">
            <w:pPr>
              <w:spacing w:after="40"/>
            </w:pPr>
            <w:r>
              <w:rPr>
                <w:b/>
                <w:color w:val="C62828"/>
                <w:sz w:val="20"/>
              </w:rPr>
              <w:t>Formulazione da evitare</w:t>
            </w:r>
          </w:p>
          <w:p w14:paraId="4EFAE427" w14:textId="2244E9BE" w:rsidR="0061080E" w:rsidRDefault="003A7EA6" w:rsidP="00F257C3">
            <w:pPr>
              <w:spacing w:after="0"/>
              <w:jc w:val="both"/>
            </w:pPr>
            <w:r>
              <w:rPr>
                <w:color w:val="263238"/>
                <w:sz w:val="18"/>
              </w:rPr>
              <w:t xml:space="preserve">Il </w:t>
            </w:r>
            <w:proofErr w:type="spellStart"/>
            <w:r>
              <w:rPr>
                <w:color w:val="263238"/>
                <w:sz w:val="18"/>
              </w:rPr>
              <w:t>programma</w:t>
            </w:r>
            <w:proofErr w:type="spellEnd"/>
            <w:r>
              <w:rPr>
                <w:color w:val="263238"/>
                <w:sz w:val="18"/>
              </w:rPr>
              <w:t xml:space="preserve"> non </w:t>
            </w:r>
            <w:proofErr w:type="spellStart"/>
            <w:r w:rsidR="00F257C3">
              <w:rPr>
                <w:color w:val="263238"/>
                <w:sz w:val="18"/>
              </w:rPr>
              <w:t>impartisce</w:t>
            </w:r>
            <w:proofErr w:type="spellEnd"/>
            <w:r>
              <w:rPr>
                <w:color w:val="263238"/>
                <w:sz w:val="18"/>
              </w:rPr>
              <w:t xml:space="preserve"> </w:t>
            </w:r>
            <w:proofErr w:type="spellStart"/>
            <w:r>
              <w:rPr>
                <w:color w:val="263238"/>
                <w:sz w:val="18"/>
              </w:rPr>
              <w:t>comandi</w:t>
            </w:r>
            <w:proofErr w:type="spellEnd"/>
            <w:r>
              <w:rPr>
                <w:color w:val="263238"/>
                <w:sz w:val="18"/>
              </w:rPr>
              <w:t xml:space="preserve"> del </w:t>
            </w:r>
            <w:proofErr w:type="spellStart"/>
            <w:r>
              <w:rPr>
                <w:color w:val="263238"/>
                <w:sz w:val="18"/>
              </w:rPr>
              <w:t>tipo</w:t>
            </w:r>
            <w:proofErr w:type="spellEnd"/>
            <w:r>
              <w:rPr>
                <w:color w:val="263238"/>
                <w:sz w:val="18"/>
              </w:rPr>
              <w:t xml:space="preserve"> “svuotare la diga” o “aprire gli scarichi”. Le manovre idrauliche richiedono dati, competenze, autorizzazioni e procedure di sicurezza che eccedono lo scopo del modello sperimentale.</w:t>
            </w:r>
          </w:p>
        </w:tc>
      </w:tr>
    </w:tbl>
    <w:p w14:paraId="0F7B1913" w14:textId="77777777" w:rsidR="0061080E" w:rsidRDefault="0061080E">
      <w:pPr>
        <w:spacing w:after="0"/>
      </w:pPr>
    </w:p>
    <w:p w14:paraId="007DB52A" w14:textId="77777777" w:rsidR="0061080E" w:rsidRDefault="003A7EA6">
      <w:pPr>
        <w:pStyle w:val="Titolo1"/>
        <w:pBdr>
          <w:bottom w:val="single" w:sz="10" w:space="1" w:color="1F7A8C"/>
        </w:pBdr>
        <w:spacing w:before="240" w:after="100"/>
      </w:pPr>
      <w:r>
        <w:rPr>
          <w:rFonts w:ascii="Aptos Display" w:hAnsi="Aptos Display"/>
        </w:rPr>
        <w:t>12. Periodo di validità: 1 settembre - 31 dicembre</w:t>
      </w:r>
    </w:p>
    <w:p w14:paraId="719BB5C4" w14:textId="77777777" w:rsidR="0061080E" w:rsidRDefault="003A7EA6" w:rsidP="00F257C3">
      <w:pPr>
        <w:jc w:val="both"/>
      </w:pPr>
      <w:r>
        <w:t>Il modello è stato costruito e valutato sulla stagione settembre-dicembre. Per questo motivo la finestra di utilizzo scientifico sperimentale è limitata al periodo dal 1 settembre al 31 dicembre di ciascun anno. Il software riconosce la stagione e il beta gate deve impedire l’interpretazione scientifica fuori da tale intervallo.</w:t>
      </w:r>
    </w:p>
    <w:p w14:paraId="7D99122B" w14:textId="77777777" w:rsidR="0061080E" w:rsidRDefault="003A7EA6">
      <w:r>
        <w:t>Le variabili antecedenti a 3, 7 e 14 giorni rispettano il confine stagionale: i dati di agosto non vengono utilizzati per riempire artificialmente le finestre di settembre. Nei primi giorni di settembre alcuni NaN strutturali sono quindi attesi e fanno parte della semantica del modello.</w:t>
      </w:r>
    </w:p>
    <w:p w14:paraId="745AEB7C" w14:textId="77777777" w:rsidR="0061080E" w:rsidRDefault="003A7EA6">
      <w:pPr>
        <w:pStyle w:val="Titolo1"/>
        <w:pBdr>
          <w:bottom w:val="single" w:sz="10" w:space="1" w:color="1F7A8C"/>
        </w:pBdr>
        <w:spacing w:before="240" w:after="100"/>
      </w:pPr>
      <w:r>
        <w:rPr>
          <w:rFonts w:ascii="Aptos Display" w:hAnsi="Aptos Display"/>
        </w:rPr>
        <w:t>13. Aggiornamento del giorno successivo</w:t>
      </w:r>
    </w:p>
    <w:p w14:paraId="5F08FB97" w14:textId="77777777" w:rsidR="0061080E" w:rsidRDefault="003A7EA6" w:rsidP="00F257C3">
      <w:pPr>
        <w:jc w:val="both"/>
      </w:pPr>
      <w:r>
        <w:t>Per il normale aggiornamento giornaliero non occorre modificare i file del database, reinstallare le librerie o sostituire i modelli. È sufficiente avviare nuovamente il launcher. La cache antecedente è intenzionalmente mutabile e viene aggiornata dal programma.</w:t>
      </w:r>
    </w:p>
    <w:tbl>
      <w:tblPr>
        <w:tblStyle w:val="Grigliatabella"/>
        <w:tblW w:w="0" w:type="auto"/>
        <w:jc w:val="center"/>
        <w:tblLook w:val="04A0" w:firstRow="1" w:lastRow="0" w:firstColumn="1" w:lastColumn="0" w:noHBand="0" w:noVBand="1"/>
      </w:tblPr>
      <w:tblGrid>
        <w:gridCol w:w="5386"/>
        <w:gridCol w:w="3685"/>
      </w:tblGrid>
      <w:tr w:rsidR="0061080E" w14:paraId="32691E9D" w14:textId="77777777">
        <w:trPr>
          <w:tblHeader/>
          <w:jc w:val="center"/>
        </w:trPr>
        <w:tc>
          <w:tcPr>
            <w:tcW w:w="5386" w:type="dxa"/>
            <w:shd w:val="clear" w:color="auto" w:fill="183B56"/>
            <w:vAlign w:val="center"/>
          </w:tcPr>
          <w:p w14:paraId="76A8C052" w14:textId="77777777" w:rsidR="0061080E" w:rsidRDefault="003A7EA6">
            <w:r>
              <w:rPr>
                <w:b/>
                <w:color w:val="FFFFFF"/>
                <w:sz w:val="17"/>
              </w:rPr>
              <w:t>Operazione</w:t>
            </w:r>
          </w:p>
        </w:tc>
        <w:tc>
          <w:tcPr>
            <w:tcW w:w="3685" w:type="dxa"/>
            <w:shd w:val="clear" w:color="auto" w:fill="183B56"/>
            <w:vAlign w:val="center"/>
          </w:tcPr>
          <w:p w14:paraId="42E6FC48" w14:textId="77777777" w:rsidR="0061080E" w:rsidRDefault="003A7EA6">
            <w:r>
              <w:rPr>
                <w:b/>
                <w:color w:val="FFFFFF"/>
                <w:sz w:val="17"/>
              </w:rPr>
              <w:t>Da fare ogni giorno?</w:t>
            </w:r>
          </w:p>
        </w:tc>
      </w:tr>
      <w:tr w:rsidR="0061080E" w14:paraId="05BEB48B" w14:textId="77777777">
        <w:trPr>
          <w:jc w:val="center"/>
        </w:trPr>
        <w:tc>
          <w:tcPr>
            <w:tcW w:w="5386" w:type="dxa"/>
          </w:tcPr>
          <w:p w14:paraId="05C83951" w14:textId="77777777" w:rsidR="0061080E" w:rsidRDefault="003A7EA6">
            <w:pPr>
              <w:spacing w:after="0"/>
            </w:pPr>
            <w:r>
              <w:rPr>
                <w:color w:val="263238"/>
                <w:sz w:val="17"/>
              </w:rPr>
              <w:t>Scompattare nuovamente lo ZIP</w:t>
            </w:r>
          </w:p>
        </w:tc>
        <w:tc>
          <w:tcPr>
            <w:tcW w:w="3685" w:type="dxa"/>
          </w:tcPr>
          <w:p w14:paraId="6D4B8874" w14:textId="77777777" w:rsidR="0061080E" w:rsidRDefault="003A7EA6">
            <w:pPr>
              <w:spacing w:after="0"/>
            </w:pPr>
            <w:r>
              <w:rPr>
                <w:color w:val="263238"/>
                <w:sz w:val="17"/>
              </w:rPr>
              <w:t>No</w:t>
            </w:r>
          </w:p>
        </w:tc>
      </w:tr>
      <w:tr w:rsidR="0061080E" w14:paraId="27C4C451" w14:textId="77777777">
        <w:trPr>
          <w:jc w:val="center"/>
        </w:trPr>
        <w:tc>
          <w:tcPr>
            <w:tcW w:w="5386" w:type="dxa"/>
            <w:shd w:val="clear" w:color="auto" w:fill="F7F9FA"/>
          </w:tcPr>
          <w:p w14:paraId="0020E947" w14:textId="77777777" w:rsidR="0061080E" w:rsidRDefault="003A7EA6">
            <w:pPr>
              <w:spacing w:after="0"/>
            </w:pPr>
            <w:r>
              <w:rPr>
                <w:color w:val="263238"/>
                <w:sz w:val="17"/>
              </w:rPr>
              <w:t>Eseguire il setup</w:t>
            </w:r>
          </w:p>
        </w:tc>
        <w:tc>
          <w:tcPr>
            <w:tcW w:w="3685" w:type="dxa"/>
            <w:shd w:val="clear" w:color="auto" w:fill="F7F9FA"/>
          </w:tcPr>
          <w:p w14:paraId="09A205CA" w14:textId="77777777" w:rsidR="0061080E" w:rsidRDefault="003A7EA6">
            <w:pPr>
              <w:spacing w:after="0"/>
            </w:pPr>
            <w:r>
              <w:rPr>
                <w:color w:val="263238"/>
                <w:sz w:val="17"/>
              </w:rPr>
              <w:t>No, solo alla prima installazione o dopo una ricostruzione dell’ambiente</w:t>
            </w:r>
          </w:p>
        </w:tc>
      </w:tr>
      <w:tr w:rsidR="0061080E" w14:paraId="3E04D7AF" w14:textId="77777777">
        <w:trPr>
          <w:jc w:val="center"/>
        </w:trPr>
        <w:tc>
          <w:tcPr>
            <w:tcW w:w="5386" w:type="dxa"/>
          </w:tcPr>
          <w:p w14:paraId="42AC268A" w14:textId="77777777" w:rsidR="0061080E" w:rsidRDefault="003A7EA6">
            <w:pPr>
              <w:spacing w:after="0"/>
            </w:pPr>
            <w:r>
              <w:rPr>
                <w:color w:val="263238"/>
                <w:sz w:val="17"/>
              </w:rPr>
              <w:t>Autenticarsi a Copernicus Marine</w:t>
            </w:r>
          </w:p>
        </w:tc>
        <w:tc>
          <w:tcPr>
            <w:tcW w:w="3685" w:type="dxa"/>
          </w:tcPr>
          <w:p w14:paraId="614F65E4" w14:textId="77777777" w:rsidR="0061080E" w:rsidRDefault="003A7EA6">
            <w:pPr>
              <w:spacing w:after="0"/>
            </w:pPr>
            <w:r>
              <w:rPr>
                <w:color w:val="263238"/>
                <w:sz w:val="17"/>
              </w:rPr>
              <w:t>Solo se richiesto o se le credenziali locali non sono più valide</w:t>
            </w:r>
          </w:p>
        </w:tc>
      </w:tr>
      <w:tr w:rsidR="0061080E" w14:paraId="53799BFF" w14:textId="77777777">
        <w:trPr>
          <w:jc w:val="center"/>
        </w:trPr>
        <w:tc>
          <w:tcPr>
            <w:tcW w:w="5386" w:type="dxa"/>
            <w:shd w:val="clear" w:color="auto" w:fill="F7F9FA"/>
          </w:tcPr>
          <w:p w14:paraId="5AD33814" w14:textId="77777777" w:rsidR="0061080E" w:rsidRDefault="003A7EA6">
            <w:pPr>
              <w:spacing w:after="0"/>
            </w:pPr>
            <w:r>
              <w:rPr>
                <w:color w:val="263238"/>
                <w:sz w:val="17"/>
              </w:rPr>
              <w:t>Eseguire il launcher</w:t>
            </w:r>
          </w:p>
        </w:tc>
        <w:tc>
          <w:tcPr>
            <w:tcW w:w="3685" w:type="dxa"/>
            <w:shd w:val="clear" w:color="auto" w:fill="F7F9FA"/>
          </w:tcPr>
          <w:p w14:paraId="741B397E" w14:textId="77777777" w:rsidR="0061080E" w:rsidRDefault="003A7EA6">
            <w:pPr>
              <w:spacing w:after="0"/>
            </w:pPr>
            <w:r>
              <w:rPr>
                <w:color w:val="263238"/>
                <w:sz w:val="17"/>
              </w:rPr>
              <w:t>Sì</w:t>
            </w:r>
          </w:p>
        </w:tc>
      </w:tr>
      <w:tr w:rsidR="0061080E" w14:paraId="7A877C11" w14:textId="77777777">
        <w:trPr>
          <w:jc w:val="center"/>
        </w:trPr>
        <w:tc>
          <w:tcPr>
            <w:tcW w:w="5386" w:type="dxa"/>
          </w:tcPr>
          <w:p w14:paraId="7B625DD3" w14:textId="77777777" w:rsidR="0061080E" w:rsidRDefault="003A7EA6">
            <w:pPr>
              <w:spacing w:after="0"/>
            </w:pPr>
            <w:r>
              <w:rPr>
                <w:color w:val="263238"/>
                <w:sz w:val="17"/>
              </w:rPr>
              <w:t>Consultare il PDF e le fonti ufficiali</w:t>
            </w:r>
          </w:p>
        </w:tc>
        <w:tc>
          <w:tcPr>
            <w:tcW w:w="3685" w:type="dxa"/>
          </w:tcPr>
          <w:p w14:paraId="07B65FD7" w14:textId="77777777" w:rsidR="0061080E" w:rsidRDefault="003A7EA6">
            <w:pPr>
              <w:spacing w:after="0"/>
            </w:pPr>
            <w:r>
              <w:rPr>
                <w:color w:val="263238"/>
                <w:sz w:val="17"/>
              </w:rPr>
              <w:t>Sì, se si vuole interpretare il risultato</w:t>
            </w:r>
          </w:p>
        </w:tc>
      </w:tr>
    </w:tbl>
    <w:p w14:paraId="3AAF8486" w14:textId="77777777" w:rsidR="0061080E" w:rsidRDefault="0061080E">
      <w:pPr>
        <w:spacing w:after="0"/>
      </w:pPr>
    </w:p>
    <w:p w14:paraId="7A7BD52E" w14:textId="77777777" w:rsidR="0061080E" w:rsidRDefault="003A7EA6">
      <w:pPr>
        <w:pStyle w:val="Titolo1"/>
        <w:pBdr>
          <w:bottom w:val="single" w:sz="10" w:space="1" w:color="1F7A8C"/>
        </w:pBdr>
        <w:spacing w:before="240" w:after="100"/>
      </w:pPr>
      <w:r>
        <w:rPr>
          <w:rFonts w:ascii="Aptos Display" w:hAnsi="Aptos Display"/>
        </w:rPr>
        <w:t>14. Integrità del database e file modificabili</w:t>
      </w:r>
    </w:p>
    <w:p w14:paraId="7BAE3101" w14:textId="77777777" w:rsidR="0061080E" w:rsidRDefault="003A7EA6" w:rsidP="00F257C3">
      <w:pPr>
        <w:jc w:val="both"/>
      </w:pPr>
      <w:r>
        <w:t>Il pacchetto contiene un manifest SHA256 che consente di verificare gli artefatti runtime. Gli elementi scientifici congelati (modelli, calibratori, metadati, geometrie, climatologie e database di riferimento) devono rimanere invariati. La cache operativa antecedente, invece, è marcata MUTABLE_RUNTIME e deve cambiare con l’uso quotidiano.</w:t>
      </w:r>
    </w:p>
    <w:tbl>
      <w:tblPr>
        <w:tblW w:w="0" w:type="auto"/>
        <w:jc w:val="center"/>
        <w:tblLook w:val="04A0" w:firstRow="1" w:lastRow="0" w:firstColumn="1" w:lastColumn="0" w:noHBand="0" w:noVBand="1"/>
      </w:tblPr>
      <w:tblGrid>
        <w:gridCol w:w="9858"/>
      </w:tblGrid>
      <w:tr w:rsidR="0061080E" w14:paraId="281FCC2F" w14:textId="77777777">
        <w:trPr>
          <w:jc w:val="center"/>
        </w:trPr>
        <w:tc>
          <w:tcPr>
            <w:tcW w:w="9858" w:type="dxa"/>
            <w:tcBorders>
              <w:top w:val="single" w:sz="4" w:space="0" w:color="D9E1E6"/>
              <w:left w:val="single" w:sz="4" w:space="0" w:color="D9E1E6"/>
              <w:bottom w:val="single" w:sz="4" w:space="0" w:color="D9E1E6"/>
              <w:right w:val="single" w:sz="4" w:space="0" w:color="D9E1E6"/>
            </w:tcBorders>
            <w:shd w:val="clear" w:color="auto" w:fill="F6F8FA"/>
          </w:tcPr>
          <w:p w14:paraId="649AF7C2" w14:textId="77777777" w:rsidR="0061080E" w:rsidRDefault="003A7EA6">
            <w:pPr>
              <w:spacing w:after="0"/>
            </w:pPr>
            <w:r>
              <w:rPr>
                <w:rFonts w:ascii="Courier New" w:hAnsi="Courier New"/>
                <w:color w:val="1F2933"/>
                <w:sz w:val="17"/>
              </w:rPr>
              <w:t>python3 verifica_pacchetto_multiplatform.py</w:t>
            </w:r>
          </w:p>
        </w:tc>
      </w:tr>
    </w:tbl>
    <w:p w14:paraId="66E8E078" w14:textId="77777777" w:rsidR="0061080E" w:rsidRDefault="0061080E">
      <w:pPr>
        <w:spacing w:after="0"/>
      </w:pPr>
    </w:p>
    <w:p w14:paraId="0EF83AAE" w14:textId="77777777" w:rsidR="0061080E" w:rsidRDefault="003A7EA6" w:rsidP="00F257C3">
      <w:pPr>
        <w:jc w:val="both"/>
      </w:pPr>
      <w:r>
        <w:t>Su un pacchetto integro il verificatore deve riportare Problemi: 0 e STATUS: PASS_PACKAGE_CHECK. Eventuali warning relativi a file di provenienza o alla modifica della cache non equivalgono automaticamente a corruzione del modello.</w:t>
      </w:r>
    </w:p>
    <w:p w14:paraId="63EFEBF1" w14:textId="77777777" w:rsidR="0061080E" w:rsidRDefault="003A7EA6">
      <w:pPr>
        <w:pStyle w:val="Titolo1"/>
        <w:pBdr>
          <w:bottom w:val="single" w:sz="10" w:space="1" w:color="1F7A8C"/>
        </w:pBdr>
        <w:spacing w:before="240" w:after="100"/>
      </w:pPr>
      <w:r>
        <w:rPr>
          <w:rFonts w:ascii="Aptos Display" w:hAnsi="Aptos Display"/>
        </w:rPr>
        <w:t>15. Credenziali, privacy e sicurezza</w:t>
      </w:r>
    </w:p>
    <w:p w14:paraId="063B6860" w14:textId="77777777" w:rsidR="0061080E" w:rsidRDefault="003A7EA6">
      <w:pPr>
        <w:pStyle w:val="Puntoelenco"/>
        <w:spacing w:after="40"/>
        <w:ind w:left="170"/>
      </w:pPr>
      <w:r>
        <w:t>Non inserire nello ZIP password, token, file di autenticazione o credenziali personali Copernicus Marine.</w:t>
      </w:r>
    </w:p>
    <w:p w14:paraId="301FECF7" w14:textId="77777777" w:rsidR="0061080E" w:rsidRDefault="003A7EA6">
      <w:pPr>
        <w:pStyle w:val="Puntoelenco"/>
        <w:spacing w:after="40"/>
        <w:ind w:left="170"/>
      </w:pPr>
      <w:r>
        <w:t>Ogni utilizzatore deve autenticarsi con il proprio account, se richiesto dal provider.</w:t>
      </w:r>
    </w:p>
    <w:p w14:paraId="53D27B26" w14:textId="77777777" w:rsidR="0061080E" w:rsidRDefault="003A7EA6">
      <w:pPr>
        <w:pStyle w:val="Puntoelenco"/>
        <w:spacing w:after="40"/>
        <w:ind w:left="170"/>
      </w:pPr>
      <w:r>
        <w:t>Non pubblicare la cartella .venv: è specifica della macchina e viene ricreata dal setup.</w:t>
      </w:r>
    </w:p>
    <w:p w14:paraId="4CCB3C37" w14:textId="77777777" w:rsidR="0061080E" w:rsidRDefault="003A7EA6">
      <w:pPr>
        <w:pStyle w:val="Puntoelenco"/>
        <w:spacing w:after="40"/>
        <w:ind w:left="170"/>
      </w:pPr>
      <w:r>
        <w:lastRenderedPageBreak/>
        <w:t>Non modificare manualmente i file .joblib dei modelli, i calibratori o i file del master canonico.</w:t>
      </w:r>
    </w:p>
    <w:p w14:paraId="2BD1FAE6" w14:textId="77777777" w:rsidR="0061080E" w:rsidRDefault="003A7EA6">
      <w:pPr>
        <w:pStyle w:val="Puntoelenco"/>
        <w:spacing w:after="40"/>
        <w:ind w:left="170"/>
      </w:pPr>
      <w:r>
        <w:t>Conservare una copia non modificata di NW_FloodWatch_Mac_Windows.zip come release di riferimento.</w:t>
      </w:r>
    </w:p>
    <w:p w14:paraId="31931921" w14:textId="77777777" w:rsidR="0061080E" w:rsidRDefault="003A7EA6">
      <w:pPr>
        <w:pStyle w:val="Titolo1"/>
        <w:pBdr>
          <w:bottom w:val="single" w:sz="10" w:space="1" w:color="1F7A8C"/>
        </w:pBdr>
        <w:spacing w:before="240" w:after="100"/>
      </w:pPr>
      <w:r>
        <w:rPr>
          <w:rFonts w:ascii="Aptos Display" w:hAnsi="Aptos Display"/>
        </w:rPr>
        <w:t>16. Risoluzione dei problemi più comuni</w:t>
      </w:r>
    </w:p>
    <w:tbl>
      <w:tblPr>
        <w:tblStyle w:val="Grigliatabella"/>
        <w:tblW w:w="0" w:type="auto"/>
        <w:jc w:val="center"/>
        <w:tblLook w:val="04A0" w:firstRow="1" w:lastRow="0" w:firstColumn="1" w:lastColumn="0" w:noHBand="0" w:noVBand="1"/>
      </w:tblPr>
      <w:tblGrid>
        <w:gridCol w:w="2324"/>
        <w:gridCol w:w="3005"/>
        <w:gridCol w:w="3742"/>
      </w:tblGrid>
      <w:tr w:rsidR="0061080E" w14:paraId="57BE959A" w14:textId="77777777">
        <w:trPr>
          <w:tblHeader/>
          <w:jc w:val="center"/>
        </w:trPr>
        <w:tc>
          <w:tcPr>
            <w:tcW w:w="2324" w:type="dxa"/>
            <w:shd w:val="clear" w:color="auto" w:fill="183B56"/>
            <w:vAlign w:val="center"/>
          </w:tcPr>
          <w:p w14:paraId="7337DD14" w14:textId="77777777" w:rsidR="0061080E" w:rsidRDefault="003A7EA6">
            <w:r>
              <w:rPr>
                <w:b/>
                <w:color w:val="FFFFFF"/>
                <w:sz w:val="17"/>
              </w:rPr>
              <w:t>Problema</w:t>
            </w:r>
          </w:p>
        </w:tc>
        <w:tc>
          <w:tcPr>
            <w:tcW w:w="3005" w:type="dxa"/>
            <w:shd w:val="clear" w:color="auto" w:fill="183B56"/>
            <w:vAlign w:val="center"/>
          </w:tcPr>
          <w:p w14:paraId="41293D27" w14:textId="77777777" w:rsidR="0061080E" w:rsidRDefault="003A7EA6">
            <w:r>
              <w:rPr>
                <w:b/>
                <w:color w:val="FFFFFF"/>
                <w:sz w:val="17"/>
              </w:rPr>
              <w:t>Possibile causa</w:t>
            </w:r>
          </w:p>
        </w:tc>
        <w:tc>
          <w:tcPr>
            <w:tcW w:w="3742" w:type="dxa"/>
            <w:shd w:val="clear" w:color="auto" w:fill="183B56"/>
            <w:vAlign w:val="center"/>
          </w:tcPr>
          <w:p w14:paraId="661BE8CB" w14:textId="77777777" w:rsidR="0061080E" w:rsidRDefault="003A7EA6">
            <w:r>
              <w:rPr>
                <w:b/>
                <w:color w:val="FFFFFF"/>
                <w:sz w:val="17"/>
              </w:rPr>
              <w:t>Azione</w:t>
            </w:r>
          </w:p>
        </w:tc>
      </w:tr>
      <w:tr w:rsidR="0061080E" w14:paraId="40D744A4" w14:textId="77777777">
        <w:trPr>
          <w:jc w:val="center"/>
        </w:trPr>
        <w:tc>
          <w:tcPr>
            <w:tcW w:w="2324" w:type="dxa"/>
          </w:tcPr>
          <w:p w14:paraId="457E1753" w14:textId="77777777" w:rsidR="0061080E" w:rsidRDefault="003A7EA6">
            <w:pPr>
              <w:spacing w:after="0"/>
            </w:pPr>
            <w:r>
              <w:rPr>
                <w:color w:val="263238"/>
                <w:sz w:val="17"/>
              </w:rPr>
              <w:t>python non trovato</w:t>
            </w:r>
          </w:p>
        </w:tc>
        <w:tc>
          <w:tcPr>
            <w:tcW w:w="3005" w:type="dxa"/>
          </w:tcPr>
          <w:p w14:paraId="1151B7F4" w14:textId="77777777" w:rsidR="0061080E" w:rsidRDefault="003A7EA6">
            <w:pPr>
              <w:spacing w:after="0"/>
            </w:pPr>
            <w:r>
              <w:rPr>
                <w:color w:val="263238"/>
                <w:sz w:val="17"/>
              </w:rPr>
              <w:t>Python non installato o non presente nel PATH.</w:t>
            </w:r>
          </w:p>
        </w:tc>
        <w:tc>
          <w:tcPr>
            <w:tcW w:w="3742" w:type="dxa"/>
          </w:tcPr>
          <w:p w14:paraId="070AB53B" w14:textId="77777777" w:rsidR="0061080E" w:rsidRDefault="003A7EA6">
            <w:pPr>
              <w:spacing w:after="0"/>
            </w:pPr>
            <w:r>
              <w:rPr>
                <w:color w:val="263238"/>
                <w:sz w:val="17"/>
              </w:rPr>
              <w:t>Installare Python 3.13 64 bit e riaprire il terminale.</w:t>
            </w:r>
          </w:p>
        </w:tc>
      </w:tr>
      <w:tr w:rsidR="0061080E" w14:paraId="76526C20" w14:textId="77777777">
        <w:trPr>
          <w:jc w:val="center"/>
        </w:trPr>
        <w:tc>
          <w:tcPr>
            <w:tcW w:w="2324" w:type="dxa"/>
            <w:shd w:val="clear" w:color="auto" w:fill="F7F9FA"/>
          </w:tcPr>
          <w:p w14:paraId="1D7127DD" w14:textId="77777777" w:rsidR="0061080E" w:rsidRDefault="003A7EA6">
            <w:pPr>
              <w:spacing w:after="0"/>
            </w:pPr>
            <w:r>
              <w:rPr>
                <w:color w:val="263238"/>
                <w:sz w:val="17"/>
              </w:rPr>
              <w:t>Permission denied su macOS</w:t>
            </w:r>
          </w:p>
        </w:tc>
        <w:tc>
          <w:tcPr>
            <w:tcW w:w="3005" w:type="dxa"/>
            <w:shd w:val="clear" w:color="auto" w:fill="F7F9FA"/>
          </w:tcPr>
          <w:p w14:paraId="19130C6C" w14:textId="77777777" w:rsidR="0061080E" w:rsidRDefault="003A7EA6">
            <w:pPr>
              <w:spacing w:after="0"/>
            </w:pPr>
            <w:r>
              <w:rPr>
                <w:color w:val="263238"/>
                <w:sz w:val="17"/>
              </w:rPr>
              <w:t>Il launcher .command non è eseguibile.</w:t>
            </w:r>
          </w:p>
        </w:tc>
        <w:tc>
          <w:tcPr>
            <w:tcW w:w="3742" w:type="dxa"/>
            <w:shd w:val="clear" w:color="auto" w:fill="F7F9FA"/>
          </w:tcPr>
          <w:p w14:paraId="0AD05B7C" w14:textId="77777777" w:rsidR="0061080E" w:rsidRDefault="003A7EA6">
            <w:pPr>
              <w:spacing w:after="0"/>
            </w:pPr>
            <w:r>
              <w:rPr>
                <w:color w:val="263238"/>
                <w:sz w:val="17"/>
              </w:rPr>
              <w:t>Eseguire chmod +x setup_nw_floodwatch.command avvia_nw_floodwatch.command.</w:t>
            </w:r>
          </w:p>
        </w:tc>
      </w:tr>
      <w:tr w:rsidR="0061080E" w14:paraId="2B927176" w14:textId="77777777">
        <w:trPr>
          <w:jc w:val="center"/>
        </w:trPr>
        <w:tc>
          <w:tcPr>
            <w:tcW w:w="2324" w:type="dxa"/>
          </w:tcPr>
          <w:p w14:paraId="530AFDC9" w14:textId="77777777" w:rsidR="0061080E" w:rsidRDefault="003A7EA6">
            <w:pPr>
              <w:spacing w:after="0"/>
            </w:pPr>
            <w:r>
              <w:rPr>
                <w:color w:val="263238"/>
                <w:sz w:val="17"/>
              </w:rPr>
              <w:t>Errore Copernicus Marine</w:t>
            </w:r>
          </w:p>
        </w:tc>
        <w:tc>
          <w:tcPr>
            <w:tcW w:w="3005" w:type="dxa"/>
          </w:tcPr>
          <w:p w14:paraId="67B6F317" w14:textId="77777777" w:rsidR="0061080E" w:rsidRDefault="003A7EA6">
            <w:pPr>
              <w:spacing w:after="0"/>
            </w:pPr>
            <w:r>
              <w:rPr>
                <w:color w:val="263238"/>
                <w:sz w:val="17"/>
              </w:rPr>
              <w:t>Autenticazione assente/scaduta oppure dataset temporaneamente in aggiornamento.</w:t>
            </w:r>
          </w:p>
        </w:tc>
        <w:tc>
          <w:tcPr>
            <w:tcW w:w="3742" w:type="dxa"/>
          </w:tcPr>
          <w:p w14:paraId="7098A8D9" w14:textId="77777777" w:rsidR="0061080E" w:rsidRDefault="003A7EA6">
            <w:pPr>
              <w:spacing w:after="0"/>
            </w:pPr>
            <w:r>
              <w:rPr>
                <w:color w:val="263238"/>
                <w:sz w:val="17"/>
              </w:rPr>
              <w:t>Eseguire copernicusmarine login; riprovare più tardi se il servizio segnala aggiornamento.</w:t>
            </w:r>
          </w:p>
        </w:tc>
      </w:tr>
      <w:tr w:rsidR="0061080E" w14:paraId="236ECA76" w14:textId="77777777">
        <w:trPr>
          <w:jc w:val="center"/>
        </w:trPr>
        <w:tc>
          <w:tcPr>
            <w:tcW w:w="2324" w:type="dxa"/>
            <w:shd w:val="clear" w:color="auto" w:fill="F7F9FA"/>
          </w:tcPr>
          <w:p w14:paraId="2C17939C" w14:textId="77777777" w:rsidR="0061080E" w:rsidRDefault="003A7EA6">
            <w:pPr>
              <w:spacing w:after="0"/>
            </w:pPr>
            <w:r>
              <w:rPr>
                <w:color w:val="263238"/>
                <w:sz w:val="17"/>
              </w:rPr>
              <w:t>Una fase termina FAIL</w:t>
            </w:r>
          </w:p>
        </w:tc>
        <w:tc>
          <w:tcPr>
            <w:tcW w:w="3005" w:type="dxa"/>
            <w:shd w:val="clear" w:color="auto" w:fill="F7F9FA"/>
          </w:tcPr>
          <w:p w14:paraId="1F86960D" w14:textId="77777777" w:rsidR="0061080E" w:rsidRDefault="003A7EA6">
            <w:pPr>
              <w:spacing w:after="0"/>
            </w:pPr>
            <w:r>
              <w:rPr>
                <w:color w:val="263238"/>
                <w:sz w:val="17"/>
              </w:rPr>
              <w:t>Errore provider, file incompleto o controllo di qualità non superato.</w:t>
            </w:r>
          </w:p>
        </w:tc>
        <w:tc>
          <w:tcPr>
            <w:tcW w:w="3742" w:type="dxa"/>
            <w:shd w:val="clear" w:color="auto" w:fill="F7F9FA"/>
          </w:tcPr>
          <w:p w14:paraId="0937240D" w14:textId="77777777" w:rsidR="0061080E" w:rsidRDefault="003A7EA6">
            <w:pPr>
              <w:spacing w:after="0"/>
            </w:pPr>
            <w:r>
              <w:rPr>
                <w:color w:val="263238"/>
                <w:sz w:val="17"/>
              </w:rPr>
              <w:t>Non interpretare alcun output parziale. Conservare il log e riprovare o analizzare la fase fallita.</w:t>
            </w:r>
          </w:p>
        </w:tc>
      </w:tr>
      <w:tr w:rsidR="0061080E" w14:paraId="60DB6668" w14:textId="77777777">
        <w:trPr>
          <w:jc w:val="center"/>
        </w:trPr>
        <w:tc>
          <w:tcPr>
            <w:tcW w:w="2324" w:type="dxa"/>
          </w:tcPr>
          <w:p w14:paraId="6C59CC22" w14:textId="77777777" w:rsidR="0061080E" w:rsidRDefault="003A7EA6">
            <w:pPr>
              <w:spacing w:after="0"/>
            </w:pPr>
            <w:r>
              <w:rPr>
                <w:color w:val="263238"/>
                <w:sz w:val="17"/>
              </w:rPr>
              <w:t>Fuori stagione</w:t>
            </w:r>
          </w:p>
        </w:tc>
        <w:tc>
          <w:tcPr>
            <w:tcW w:w="3005" w:type="dxa"/>
          </w:tcPr>
          <w:p w14:paraId="4BF92831" w14:textId="77777777" w:rsidR="0061080E" w:rsidRDefault="003A7EA6">
            <w:pPr>
              <w:spacing w:after="0"/>
            </w:pPr>
            <w:r>
              <w:rPr>
                <w:color w:val="263238"/>
                <w:sz w:val="17"/>
              </w:rPr>
              <w:t>Data non compresa tra 1/9 e 31/12.</w:t>
            </w:r>
          </w:p>
        </w:tc>
        <w:tc>
          <w:tcPr>
            <w:tcW w:w="3742" w:type="dxa"/>
          </w:tcPr>
          <w:p w14:paraId="3087B299" w14:textId="77777777" w:rsidR="0061080E" w:rsidRDefault="003A7EA6">
            <w:pPr>
              <w:spacing w:after="0"/>
            </w:pPr>
            <w:r>
              <w:rPr>
                <w:color w:val="263238"/>
                <w:sz w:val="17"/>
              </w:rPr>
              <w:t>È normale: l’output è soltanto tecnico e deve risultare NON INTERPRETARE.</w:t>
            </w:r>
          </w:p>
        </w:tc>
      </w:tr>
      <w:tr w:rsidR="0061080E" w14:paraId="3342B0A1" w14:textId="77777777">
        <w:trPr>
          <w:jc w:val="center"/>
        </w:trPr>
        <w:tc>
          <w:tcPr>
            <w:tcW w:w="2324" w:type="dxa"/>
            <w:shd w:val="clear" w:color="auto" w:fill="F7F9FA"/>
          </w:tcPr>
          <w:p w14:paraId="5BF480EA" w14:textId="77777777" w:rsidR="0061080E" w:rsidRDefault="003A7EA6">
            <w:pPr>
              <w:spacing w:after="0"/>
            </w:pPr>
            <w:r>
              <w:rPr>
                <w:color w:val="263238"/>
                <w:sz w:val="17"/>
              </w:rPr>
              <w:t>PDF non prodotto</w:t>
            </w:r>
          </w:p>
        </w:tc>
        <w:tc>
          <w:tcPr>
            <w:tcW w:w="3005" w:type="dxa"/>
            <w:shd w:val="clear" w:color="auto" w:fill="F7F9FA"/>
          </w:tcPr>
          <w:p w14:paraId="4E0288BE" w14:textId="77777777" w:rsidR="0061080E" w:rsidRDefault="003A7EA6">
            <w:pPr>
              <w:spacing w:after="0"/>
            </w:pPr>
            <w:r>
              <w:rPr>
                <w:color w:val="263238"/>
                <w:sz w:val="17"/>
              </w:rPr>
              <w:t>La pipeline non è arrivata alla fase di inferenza/report oppure il gate ha bloccato il run.</w:t>
            </w:r>
          </w:p>
        </w:tc>
        <w:tc>
          <w:tcPr>
            <w:tcW w:w="3742" w:type="dxa"/>
            <w:shd w:val="clear" w:color="auto" w:fill="F7F9FA"/>
          </w:tcPr>
          <w:p w14:paraId="5244C4E7" w14:textId="77777777" w:rsidR="0061080E" w:rsidRDefault="003A7EA6">
            <w:pPr>
              <w:spacing w:after="0"/>
            </w:pPr>
            <w:r>
              <w:rPr>
                <w:color w:val="263238"/>
                <w:sz w:val="17"/>
              </w:rPr>
              <w:t>Controllare il messaggio finale e il file di log; non forzare manualmente i risultati.</w:t>
            </w:r>
          </w:p>
        </w:tc>
      </w:tr>
      <w:tr w:rsidR="0061080E" w14:paraId="04F44512" w14:textId="77777777">
        <w:trPr>
          <w:jc w:val="center"/>
        </w:trPr>
        <w:tc>
          <w:tcPr>
            <w:tcW w:w="2324" w:type="dxa"/>
          </w:tcPr>
          <w:p w14:paraId="207EDABF" w14:textId="77777777" w:rsidR="0061080E" w:rsidRDefault="003A7EA6">
            <w:pPr>
              <w:spacing w:after="0"/>
            </w:pPr>
            <w:r>
              <w:rPr>
                <w:color w:val="263238"/>
                <w:sz w:val="17"/>
              </w:rPr>
              <w:t>Windows SmartScreen</w:t>
            </w:r>
          </w:p>
        </w:tc>
        <w:tc>
          <w:tcPr>
            <w:tcW w:w="3005" w:type="dxa"/>
          </w:tcPr>
          <w:p w14:paraId="3D9A8516" w14:textId="77777777" w:rsidR="0061080E" w:rsidRDefault="003A7EA6">
            <w:pPr>
              <w:spacing w:after="0"/>
            </w:pPr>
            <w:r>
              <w:rPr>
                <w:color w:val="263238"/>
                <w:sz w:val="17"/>
              </w:rPr>
              <w:t>Windows segnala un file .bat scaricato da Internet.</w:t>
            </w:r>
          </w:p>
        </w:tc>
        <w:tc>
          <w:tcPr>
            <w:tcW w:w="3742" w:type="dxa"/>
          </w:tcPr>
          <w:p w14:paraId="6BF08391" w14:textId="77777777" w:rsidR="0061080E" w:rsidRDefault="003A7EA6">
            <w:pPr>
              <w:spacing w:after="0"/>
            </w:pPr>
            <w:r>
              <w:rPr>
                <w:color w:val="263238"/>
                <w:sz w:val="17"/>
              </w:rPr>
              <w:t>Verificare l’origine del pacchetto. Se ritenuto affidabile, utilizzare le opzioni di Windows per eseguirlo; non disattivare permanentemente le protezioni di sistema.</w:t>
            </w:r>
          </w:p>
        </w:tc>
      </w:tr>
    </w:tbl>
    <w:p w14:paraId="2A0A6C87" w14:textId="77777777" w:rsidR="0061080E" w:rsidRDefault="0061080E">
      <w:pPr>
        <w:spacing w:after="0"/>
      </w:pPr>
    </w:p>
    <w:p w14:paraId="6CF2383A" w14:textId="77777777" w:rsidR="0061080E" w:rsidRDefault="003A7EA6">
      <w:pPr>
        <w:pStyle w:val="Titolo1"/>
        <w:pBdr>
          <w:bottom w:val="single" w:sz="10" w:space="1" w:color="1F7A8C"/>
        </w:pBdr>
        <w:spacing w:before="240" w:after="100"/>
      </w:pPr>
      <w:r>
        <w:rPr>
          <w:rFonts w:ascii="Aptos Display" w:hAnsi="Aptos Display"/>
        </w:rPr>
        <w:t>17. Validazione indipendente del pacchetto</w:t>
      </w:r>
    </w:p>
    <w:p w14:paraId="23640A53" w14:textId="77777777" w:rsidR="0061080E" w:rsidRDefault="003A7EA6" w:rsidP="00F257C3">
      <w:pPr>
        <w:jc w:val="both"/>
      </w:pPr>
      <w:r>
        <w:t>Per un controllo indipendente si può consegnare esclusivamente NW_FloodWatch_Mac_Windows.zip a un secondo computer o a un ambiente di sviluppo assistito, ad esempio Claude Code, senza fornire accesso alla cartella di sviluppo originale. La validazione deve partire dal pacchetto così come distribuito e non deve modificare inizialmente codice, modelli, calibratori o soglie.</w:t>
      </w:r>
    </w:p>
    <w:p w14:paraId="4FECD25E" w14:textId="77777777" w:rsidR="0061080E" w:rsidRDefault="003A7EA6">
      <w:pPr>
        <w:pStyle w:val="Puntoelenco"/>
        <w:spacing w:after="40"/>
        <w:ind w:left="170"/>
      </w:pPr>
      <w:r>
        <w:t>Verificare che non esistano dipendenze esecutive da percorsi locali dell’autore.</w:t>
      </w:r>
    </w:p>
    <w:p w14:paraId="4B4F2D2D" w14:textId="77777777" w:rsidR="0061080E" w:rsidRDefault="003A7EA6">
      <w:pPr>
        <w:pStyle w:val="Puntoelenco"/>
        <w:spacing w:after="40"/>
        <w:ind w:left="170"/>
      </w:pPr>
      <w:r>
        <w:t>Eseguire il verificatore SHA256 e registrare PASS/WARNING/FAIL.</w:t>
      </w:r>
    </w:p>
    <w:p w14:paraId="3784E6B3" w14:textId="77777777" w:rsidR="0061080E" w:rsidRDefault="003A7EA6">
      <w:pPr>
        <w:pStyle w:val="Puntoelenco"/>
        <w:spacing w:after="40"/>
        <w:ind w:left="170"/>
      </w:pPr>
      <w:r>
        <w:t>Eseguire il setup da zero in un ambiente pulito.</w:t>
      </w:r>
    </w:p>
    <w:p w14:paraId="00932238" w14:textId="77777777" w:rsidR="0061080E" w:rsidRDefault="003A7EA6">
      <w:pPr>
        <w:pStyle w:val="Puntoelenco"/>
        <w:spacing w:after="40"/>
        <w:ind w:left="170"/>
      </w:pPr>
      <w:r>
        <w:t>Eseguire l’intera catena Internet → feature → gate → modelli → PDF.</w:t>
      </w:r>
    </w:p>
    <w:p w14:paraId="279472DF" w14:textId="77777777" w:rsidR="0061080E" w:rsidRDefault="003A7EA6">
      <w:pPr>
        <w:pStyle w:val="Puntoelenco"/>
        <w:spacing w:after="40"/>
        <w:ind w:left="170"/>
      </w:pPr>
      <w:r>
        <w:t>Controllare che fuori stagione il software blocchi l’interpretazione scientifica.</w:t>
      </w:r>
    </w:p>
    <w:p w14:paraId="05079528" w14:textId="77777777" w:rsidR="0061080E" w:rsidRDefault="003A7EA6">
      <w:pPr>
        <w:pStyle w:val="Puntoelenco"/>
        <w:spacing w:after="40"/>
        <w:ind w:left="170"/>
      </w:pPr>
      <w:r>
        <w:t>Controllare che il PDF riporti correttamente autore, avvertenze, periodo di validità e natura non ufficiale.</w:t>
      </w:r>
    </w:p>
    <w:tbl>
      <w:tblPr>
        <w:tblW w:w="0" w:type="auto"/>
        <w:jc w:val="center"/>
        <w:tblLayout w:type="fixed"/>
        <w:tblLook w:val="04A0" w:firstRow="1" w:lastRow="0" w:firstColumn="1" w:lastColumn="0" w:noHBand="0" w:noVBand="1"/>
      </w:tblPr>
      <w:tblGrid>
        <w:gridCol w:w="4929"/>
        <w:gridCol w:w="4929"/>
      </w:tblGrid>
      <w:tr w:rsidR="0061080E" w14:paraId="63F54C32" w14:textId="77777777">
        <w:trPr>
          <w:jc w:val="center"/>
        </w:trPr>
        <w:tc>
          <w:tcPr>
            <w:tcW w:w="4929" w:type="dxa"/>
            <w:tcBorders>
              <w:top w:val="single" w:sz="2" w:space="0" w:color="D9E1E6"/>
              <w:left w:val="single" w:sz="2" w:space="0" w:color="D9E1E6"/>
              <w:bottom w:val="single" w:sz="2" w:space="0" w:color="D9E1E6"/>
              <w:right w:val="single" w:sz="2" w:space="0" w:color="D9E1E6"/>
            </w:tcBorders>
            <w:shd w:val="clear" w:color="auto" w:fill="1F7A8C"/>
          </w:tcPr>
          <w:p w14:paraId="0EF1CABB" w14:textId="77777777" w:rsidR="0061080E" w:rsidRDefault="0061080E"/>
        </w:tc>
        <w:tc>
          <w:tcPr>
            <w:tcW w:w="4929" w:type="dxa"/>
            <w:tcBorders>
              <w:top w:val="single" w:sz="2" w:space="0" w:color="D9E1E6"/>
              <w:left w:val="single" w:sz="2" w:space="0" w:color="D9E1E6"/>
              <w:bottom w:val="single" w:sz="2" w:space="0" w:color="D9E1E6"/>
              <w:right w:val="single" w:sz="2" w:space="0" w:color="D9E1E6"/>
            </w:tcBorders>
            <w:shd w:val="clear" w:color="auto" w:fill="EAF3F8"/>
          </w:tcPr>
          <w:p w14:paraId="6CFB23B0" w14:textId="77777777" w:rsidR="0061080E" w:rsidRDefault="003A7EA6">
            <w:pPr>
              <w:spacing w:after="40"/>
            </w:pPr>
            <w:r>
              <w:rPr>
                <w:b/>
                <w:color w:val="1F7A8C"/>
                <w:sz w:val="20"/>
              </w:rPr>
              <w:t>Distinguere sempre software e scienza</w:t>
            </w:r>
          </w:p>
          <w:p w14:paraId="7994FE86" w14:textId="77777777" w:rsidR="0061080E" w:rsidRDefault="003A7EA6" w:rsidP="00F257C3">
            <w:pPr>
              <w:spacing w:after="0"/>
              <w:jc w:val="both"/>
            </w:pPr>
            <w:r>
              <w:rPr>
                <w:color w:val="263238"/>
                <w:sz w:val="18"/>
              </w:rPr>
              <w:t>Il fatto che il programma si installi e produca un PDF dimostra la riproducibilità software; non dimostra da solo la validità scientifica o l’abilità operativa del modello. La validazione scientifica prospettica richiede osservazioni future, confronto con dati verificati e analisi dedicate.</w:t>
            </w:r>
          </w:p>
        </w:tc>
      </w:tr>
    </w:tbl>
    <w:p w14:paraId="5478FB32" w14:textId="77777777" w:rsidR="0061080E" w:rsidRDefault="0061080E">
      <w:pPr>
        <w:spacing w:after="0"/>
      </w:pPr>
    </w:p>
    <w:p w14:paraId="40498F9F" w14:textId="77777777" w:rsidR="0061080E" w:rsidRDefault="003A7EA6">
      <w:pPr>
        <w:pStyle w:val="Titolo1"/>
        <w:pBdr>
          <w:bottom w:val="single" w:sz="10" w:space="1" w:color="1F7A8C"/>
        </w:pBdr>
        <w:spacing w:before="240" w:after="100"/>
      </w:pPr>
      <w:r>
        <w:rPr>
          <w:rFonts w:ascii="Aptos Display" w:hAnsi="Aptos Display"/>
        </w:rPr>
        <w:t>18. Stato della release candidate</w:t>
      </w:r>
    </w:p>
    <w:tbl>
      <w:tblPr>
        <w:tblStyle w:val="Grigliatabella"/>
        <w:tblW w:w="0" w:type="auto"/>
        <w:jc w:val="center"/>
        <w:tblLook w:val="04A0" w:firstRow="1" w:lastRow="0" w:firstColumn="1" w:lastColumn="0" w:noHBand="0" w:noVBand="1"/>
      </w:tblPr>
      <w:tblGrid>
        <w:gridCol w:w="2835"/>
        <w:gridCol w:w="6236"/>
      </w:tblGrid>
      <w:tr w:rsidR="0061080E" w14:paraId="5630ADF0" w14:textId="77777777">
        <w:trPr>
          <w:tblHeader/>
          <w:jc w:val="center"/>
        </w:trPr>
        <w:tc>
          <w:tcPr>
            <w:tcW w:w="2835" w:type="dxa"/>
            <w:shd w:val="clear" w:color="auto" w:fill="183B56"/>
            <w:vAlign w:val="center"/>
          </w:tcPr>
          <w:p w14:paraId="61179429" w14:textId="77777777" w:rsidR="0061080E" w:rsidRDefault="003A7EA6">
            <w:r>
              <w:rPr>
                <w:b/>
                <w:color w:val="FFFFFF"/>
                <w:sz w:val="17"/>
              </w:rPr>
              <w:t>Componente</w:t>
            </w:r>
          </w:p>
        </w:tc>
        <w:tc>
          <w:tcPr>
            <w:tcW w:w="6236" w:type="dxa"/>
            <w:shd w:val="clear" w:color="auto" w:fill="183B56"/>
            <w:vAlign w:val="center"/>
          </w:tcPr>
          <w:p w14:paraId="609BDB15" w14:textId="77777777" w:rsidR="0061080E" w:rsidRDefault="003A7EA6">
            <w:r>
              <w:rPr>
                <w:b/>
                <w:color w:val="FFFFFF"/>
                <w:sz w:val="17"/>
              </w:rPr>
              <w:t>Stato</w:t>
            </w:r>
          </w:p>
        </w:tc>
      </w:tr>
      <w:tr w:rsidR="0061080E" w14:paraId="6A89591A" w14:textId="77777777">
        <w:trPr>
          <w:jc w:val="center"/>
        </w:trPr>
        <w:tc>
          <w:tcPr>
            <w:tcW w:w="2835" w:type="dxa"/>
          </w:tcPr>
          <w:p w14:paraId="248DACF3" w14:textId="77777777" w:rsidR="0061080E" w:rsidRDefault="003A7EA6">
            <w:pPr>
              <w:spacing w:after="0"/>
            </w:pPr>
            <w:r>
              <w:rPr>
                <w:color w:val="263238"/>
                <w:sz w:val="17"/>
              </w:rPr>
              <w:t>Pacchetto runtime</w:t>
            </w:r>
          </w:p>
        </w:tc>
        <w:tc>
          <w:tcPr>
            <w:tcW w:w="6236" w:type="dxa"/>
          </w:tcPr>
          <w:p w14:paraId="6A30BB2B" w14:textId="77777777" w:rsidR="0061080E" w:rsidRDefault="003A7EA6">
            <w:pPr>
              <w:spacing w:after="0"/>
            </w:pPr>
            <w:r>
              <w:rPr>
                <w:color w:val="263238"/>
                <w:sz w:val="17"/>
              </w:rPr>
              <w:t>PASS - database assemblato e manifest creato.</w:t>
            </w:r>
          </w:p>
        </w:tc>
      </w:tr>
      <w:tr w:rsidR="0061080E" w14:paraId="1CB5B2D7" w14:textId="77777777">
        <w:trPr>
          <w:jc w:val="center"/>
        </w:trPr>
        <w:tc>
          <w:tcPr>
            <w:tcW w:w="2835" w:type="dxa"/>
            <w:shd w:val="clear" w:color="auto" w:fill="F7F9FA"/>
          </w:tcPr>
          <w:p w14:paraId="322C3DA5" w14:textId="77777777" w:rsidR="0061080E" w:rsidRDefault="003A7EA6">
            <w:pPr>
              <w:spacing w:after="0"/>
            </w:pPr>
            <w:r>
              <w:rPr>
                <w:color w:val="263238"/>
                <w:sz w:val="17"/>
              </w:rPr>
              <w:t>Controllo multipiattaforma</w:t>
            </w:r>
          </w:p>
        </w:tc>
        <w:tc>
          <w:tcPr>
            <w:tcW w:w="6236" w:type="dxa"/>
            <w:shd w:val="clear" w:color="auto" w:fill="F7F9FA"/>
          </w:tcPr>
          <w:p w14:paraId="6645BECD" w14:textId="77777777" w:rsidR="0061080E" w:rsidRDefault="003A7EA6">
            <w:pPr>
              <w:spacing w:after="0"/>
            </w:pPr>
            <w:r>
              <w:rPr>
                <w:color w:val="263238"/>
                <w:sz w:val="17"/>
              </w:rPr>
              <w:t>PASS_PACKAGE_CHECK - 32 artefatti immutabili verificati; cache operativa trattata come mutabile.</w:t>
            </w:r>
          </w:p>
        </w:tc>
      </w:tr>
      <w:tr w:rsidR="0061080E" w14:paraId="1E2E9CF2" w14:textId="77777777">
        <w:trPr>
          <w:jc w:val="center"/>
        </w:trPr>
        <w:tc>
          <w:tcPr>
            <w:tcW w:w="2835" w:type="dxa"/>
          </w:tcPr>
          <w:p w14:paraId="019A98F5" w14:textId="77777777" w:rsidR="0061080E" w:rsidRDefault="003A7EA6">
            <w:pPr>
              <w:spacing w:after="0"/>
            </w:pPr>
            <w:r>
              <w:rPr>
                <w:color w:val="263238"/>
                <w:sz w:val="17"/>
              </w:rPr>
              <w:lastRenderedPageBreak/>
              <w:t>macOS</w:t>
            </w:r>
          </w:p>
        </w:tc>
        <w:tc>
          <w:tcPr>
            <w:tcW w:w="6236" w:type="dxa"/>
          </w:tcPr>
          <w:p w14:paraId="22EAA0FC" w14:textId="77777777" w:rsidR="0061080E" w:rsidRDefault="003A7EA6">
            <w:pPr>
              <w:spacing w:after="0"/>
            </w:pPr>
            <w:r>
              <w:rPr>
                <w:color w:val="263238"/>
                <w:sz w:val="17"/>
              </w:rPr>
              <w:t>Test end-to-end effettuato sul sistema di sviluppo; setup autonomo e pipeline operativa verificati.</w:t>
            </w:r>
          </w:p>
        </w:tc>
      </w:tr>
      <w:tr w:rsidR="0061080E" w14:paraId="38CA1CFE" w14:textId="77777777">
        <w:trPr>
          <w:jc w:val="center"/>
        </w:trPr>
        <w:tc>
          <w:tcPr>
            <w:tcW w:w="2835" w:type="dxa"/>
            <w:shd w:val="clear" w:color="auto" w:fill="F7F9FA"/>
          </w:tcPr>
          <w:p w14:paraId="7D47B422" w14:textId="77777777" w:rsidR="0061080E" w:rsidRDefault="003A7EA6">
            <w:pPr>
              <w:spacing w:after="0"/>
            </w:pPr>
            <w:r>
              <w:rPr>
                <w:color w:val="263238"/>
                <w:sz w:val="17"/>
              </w:rPr>
              <w:t>Windows</w:t>
            </w:r>
          </w:p>
        </w:tc>
        <w:tc>
          <w:tcPr>
            <w:tcW w:w="6236" w:type="dxa"/>
            <w:shd w:val="clear" w:color="auto" w:fill="F7F9FA"/>
          </w:tcPr>
          <w:p w14:paraId="42D67819" w14:textId="77777777" w:rsidR="0061080E" w:rsidRDefault="003A7EA6">
            <w:pPr>
              <w:spacing w:after="0"/>
            </w:pPr>
            <w:r>
              <w:rPr>
                <w:color w:val="263238"/>
                <w:sz w:val="17"/>
              </w:rPr>
              <w:t>Launcher e pacchetto predisposti; test end-to-end reale ancora necessario prima della qualifica “Windows validated”.</w:t>
            </w:r>
          </w:p>
        </w:tc>
      </w:tr>
      <w:tr w:rsidR="0061080E" w14:paraId="5D913A46" w14:textId="77777777">
        <w:trPr>
          <w:jc w:val="center"/>
        </w:trPr>
        <w:tc>
          <w:tcPr>
            <w:tcW w:w="2835" w:type="dxa"/>
          </w:tcPr>
          <w:p w14:paraId="3CC701CF" w14:textId="77777777" w:rsidR="0061080E" w:rsidRDefault="003A7EA6">
            <w:pPr>
              <w:spacing w:after="0"/>
            </w:pPr>
            <w:r>
              <w:rPr>
                <w:color w:val="263238"/>
                <w:sz w:val="17"/>
              </w:rPr>
              <w:t>Validità scientifica</w:t>
            </w:r>
          </w:p>
        </w:tc>
        <w:tc>
          <w:tcPr>
            <w:tcW w:w="6236" w:type="dxa"/>
          </w:tcPr>
          <w:p w14:paraId="399D2B41" w14:textId="77777777" w:rsidR="0061080E" w:rsidRDefault="003A7EA6">
            <w:pPr>
              <w:spacing w:after="0"/>
            </w:pPr>
            <w:r>
              <w:rPr>
                <w:color w:val="263238"/>
                <w:sz w:val="17"/>
              </w:rPr>
              <w:t>Sperimentale, limitata alla stagione 1 settembre - 31 dicembre; modello non certificato e non ufficiale.</w:t>
            </w:r>
          </w:p>
        </w:tc>
      </w:tr>
    </w:tbl>
    <w:p w14:paraId="27756B38" w14:textId="77777777" w:rsidR="0061080E" w:rsidRDefault="0061080E">
      <w:pPr>
        <w:spacing w:after="0"/>
      </w:pPr>
    </w:p>
    <w:p w14:paraId="5E9F0A60" w14:textId="77777777" w:rsidR="0061080E" w:rsidRDefault="003A7EA6">
      <w:pPr>
        <w:pStyle w:val="Titolo1"/>
        <w:pBdr>
          <w:bottom w:val="single" w:sz="10" w:space="1" w:color="1F7A8C"/>
        </w:pBdr>
        <w:spacing w:before="240" w:after="100"/>
      </w:pPr>
      <w:r>
        <w:rPr>
          <w:rFonts w:ascii="Aptos Display" w:hAnsi="Aptos Display"/>
        </w:rPr>
        <w:t>19. Riferimenti dell’autore</w:t>
      </w:r>
    </w:p>
    <w:p w14:paraId="165DE636" w14:textId="77777777" w:rsidR="0061080E" w:rsidRDefault="003A7EA6">
      <w:r>
        <w:t>Per segnalazioni tecniche, osservazioni metodologiche o richieste di chiarimento sul progetto:</w:t>
      </w:r>
    </w:p>
    <w:tbl>
      <w:tblPr>
        <w:tblStyle w:val="Grigliatabella"/>
        <w:tblW w:w="0" w:type="auto"/>
        <w:jc w:val="center"/>
        <w:tblLook w:val="04A0" w:firstRow="1" w:lastRow="0" w:firstColumn="1" w:lastColumn="0" w:noHBand="0" w:noVBand="1"/>
      </w:tblPr>
      <w:tblGrid>
        <w:gridCol w:w="4929"/>
        <w:gridCol w:w="4929"/>
      </w:tblGrid>
      <w:tr w:rsidR="0061080E" w14:paraId="0AA5E174" w14:textId="77777777">
        <w:trPr>
          <w:jc w:val="center"/>
        </w:trPr>
        <w:tc>
          <w:tcPr>
            <w:tcW w:w="4929" w:type="dxa"/>
            <w:shd w:val="clear" w:color="auto" w:fill="183B56"/>
          </w:tcPr>
          <w:p w14:paraId="2B555739" w14:textId="77777777" w:rsidR="0061080E" w:rsidRDefault="003A7EA6">
            <w:r>
              <w:rPr>
                <w:b/>
                <w:color w:val="FFFFFF"/>
                <w:sz w:val="18"/>
              </w:rPr>
              <w:t>Autore</w:t>
            </w:r>
          </w:p>
        </w:tc>
        <w:tc>
          <w:tcPr>
            <w:tcW w:w="4929" w:type="dxa"/>
          </w:tcPr>
          <w:p w14:paraId="03FFE2A1" w14:textId="77777777" w:rsidR="0061080E" w:rsidRDefault="003A7EA6">
            <w:r>
              <w:rPr>
                <w:color w:val="183B56"/>
              </w:rPr>
              <w:t>Paolo Giordana</w:t>
            </w:r>
          </w:p>
        </w:tc>
      </w:tr>
      <w:tr w:rsidR="0061080E" w14:paraId="3D208790" w14:textId="77777777">
        <w:trPr>
          <w:jc w:val="center"/>
        </w:trPr>
        <w:tc>
          <w:tcPr>
            <w:tcW w:w="4929" w:type="dxa"/>
            <w:shd w:val="clear" w:color="auto" w:fill="183B56"/>
          </w:tcPr>
          <w:p w14:paraId="18C6E401" w14:textId="77777777" w:rsidR="0061080E" w:rsidRDefault="003A7EA6">
            <w:r>
              <w:rPr>
                <w:b/>
                <w:color w:val="FFFFFF"/>
                <w:sz w:val="18"/>
              </w:rPr>
              <w:t>E-mail</w:t>
            </w:r>
          </w:p>
        </w:tc>
        <w:tc>
          <w:tcPr>
            <w:tcW w:w="4929" w:type="dxa"/>
          </w:tcPr>
          <w:p w14:paraId="2125AB12" w14:textId="77777777" w:rsidR="0061080E" w:rsidRDefault="003A7EA6">
            <w:r>
              <w:rPr>
                <w:color w:val="183B56"/>
              </w:rPr>
              <w:t>paolo@giordana.me</w:t>
            </w:r>
          </w:p>
        </w:tc>
      </w:tr>
    </w:tbl>
    <w:tbl>
      <w:tblPr>
        <w:tblW w:w="0" w:type="auto"/>
        <w:jc w:val="center"/>
        <w:tblLayout w:type="fixed"/>
        <w:tblLook w:val="04A0" w:firstRow="1" w:lastRow="0" w:firstColumn="1" w:lastColumn="0" w:noHBand="0" w:noVBand="1"/>
      </w:tblPr>
      <w:tblGrid>
        <w:gridCol w:w="4929"/>
        <w:gridCol w:w="4929"/>
      </w:tblGrid>
      <w:tr w:rsidR="0061080E" w14:paraId="01421D83" w14:textId="77777777">
        <w:trPr>
          <w:jc w:val="center"/>
        </w:trPr>
        <w:tc>
          <w:tcPr>
            <w:tcW w:w="4929" w:type="dxa"/>
            <w:tcBorders>
              <w:top w:val="single" w:sz="2" w:space="0" w:color="D9E1E6"/>
              <w:left w:val="single" w:sz="2" w:space="0" w:color="D9E1E6"/>
              <w:bottom w:val="single" w:sz="2" w:space="0" w:color="D9E1E6"/>
              <w:right w:val="single" w:sz="2" w:space="0" w:color="D9E1E6"/>
            </w:tcBorders>
            <w:shd w:val="clear" w:color="auto" w:fill="1F7A8C"/>
          </w:tcPr>
          <w:p w14:paraId="23FD77BB" w14:textId="77777777" w:rsidR="0061080E" w:rsidRDefault="0061080E"/>
        </w:tc>
        <w:tc>
          <w:tcPr>
            <w:tcW w:w="4929" w:type="dxa"/>
            <w:tcBorders>
              <w:top w:val="single" w:sz="2" w:space="0" w:color="D9E1E6"/>
              <w:left w:val="single" w:sz="2" w:space="0" w:color="D9E1E6"/>
              <w:bottom w:val="single" w:sz="2" w:space="0" w:color="D9E1E6"/>
              <w:right w:val="single" w:sz="2" w:space="0" w:color="D9E1E6"/>
            </w:tcBorders>
            <w:shd w:val="clear" w:color="auto" w:fill="EAF3F8"/>
          </w:tcPr>
          <w:p w14:paraId="4DE7014C" w14:textId="77777777" w:rsidR="0061080E" w:rsidRDefault="003A7EA6">
            <w:pPr>
              <w:spacing w:after="40"/>
            </w:pPr>
            <w:r>
              <w:rPr>
                <w:b/>
                <w:color w:val="1F7A8C"/>
                <w:sz w:val="20"/>
              </w:rPr>
              <w:t>Nota finale</w:t>
            </w:r>
          </w:p>
          <w:p w14:paraId="32299B93" w14:textId="77777777" w:rsidR="0061080E" w:rsidRDefault="003A7EA6" w:rsidP="00F257C3">
            <w:pPr>
              <w:spacing w:after="0"/>
              <w:jc w:val="both"/>
            </w:pPr>
            <w:r>
              <w:rPr>
                <w:color w:val="263238"/>
                <w:sz w:val="18"/>
              </w:rPr>
              <w:t>NW FloodWatch nasce come esercizio di ricerca e sviluppo universitario personale. La sua utilità potenziale consiste nel fornire un indicatore sperimentale aggiuntivo e uno stimolo a verifiche più approfondite. Le decisioni di protezione civile, gestione idraulica o sicurezza devono sempre essere fondate su procedure ufficiali, dati verificati e responsabilità professionali competenti.</w:t>
            </w:r>
          </w:p>
        </w:tc>
      </w:tr>
    </w:tbl>
    <w:p w14:paraId="6072EC86" w14:textId="77777777" w:rsidR="0061080E" w:rsidRDefault="0061080E">
      <w:pPr>
        <w:spacing w:after="0"/>
      </w:pPr>
    </w:p>
    <w:p w14:paraId="33E8CAE4" w14:textId="77777777" w:rsidR="0061080E" w:rsidRDefault="003A7EA6">
      <w:r>
        <w:br w:type="page"/>
      </w:r>
    </w:p>
    <w:p w14:paraId="04BC5596" w14:textId="77777777" w:rsidR="0061080E" w:rsidRDefault="003A7EA6">
      <w:pPr>
        <w:pStyle w:val="Titolo1"/>
        <w:pBdr>
          <w:bottom w:val="single" w:sz="10" w:space="1" w:color="1F7A8C"/>
        </w:pBdr>
        <w:spacing w:before="240" w:after="100"/>
      </w:pPr>
      <w:r>
        <w:rPr>
          <w:rFonts w:ascii="Aptos Display" w:hAnsi="Aptos Display"/>
        </w:rPr>
        <w:lastRenderedPageBreak/>
        <w:t>Appendice A - Quick start</w:t>
      </w:r>
    </w:p>
    <w:p w14:paraId="482C1D47" w14:textId="77777777" w:rsidR="0061080E" w:rsidRDefault="003A7EA6">
      <w:pPr>
        <w:pStyle w:val="Titolo2"/>
        <w:spacing w:before="140" w:after="60"/>
      </w:pPr>
      <w:r>
        <w:rPr>
          <w:rFonts w:ascii="Aptos Display" w:hAnsi="Aptos Display"/>
        </w:rPr>
        <w:t>macOS</w:t>
      </w:r>
    </w:p>
    <w:tbl>
      <w:tblPr>
        <w:tblW w:w="0" w:type="auto"/>
        <w:jc w:val="center"/>
        <w:tblLook w:val="04A0" w:firstRow="1" w:lastRow="0" w:firstColumn="1" w:lastColumn="0" w:noHBand="0" w:noVBand="1"/>
      </w:tblPr>
      <w:tblGrid>
        <w:gridCol w:w="9858"/>
      </w:tblGrid>
      <w:tr w:rsidR="0061080E" w14:paraId="510A66B5" w14:textId="77777777">
        <w:trPr>
          <w:jc w:val="center"/>
        </w:trPr>
        <w:tc>
          <w:tcPr>
            <w:tcW w:w="9858" w:type="dxa"/>
            <w:tcBorders>
              <w:top w:val="single" w:sz="4" w:space="0" w:color="D9E1E6"/>
              <w:left w:val="single" w:sz="4" w:space="0" w:color="D9E1E6"/>
              <w:bottom w:val="single" w:sz="4" w:space="0" w:color="D9E1E6"/>
              <w:right w:val="single" w:sz="4" w:space="0" w:color="D9E1E6"/>
            </w:tcBorders>
            <w:shd w:val="clear" w:color="auto" w:fill="F6F8FA"/>
          </w:tcPr>
          <w:p w14:paraId="5F6C1910" w14:textId="77777777" w:rsidR="0061080E" w:rsidRDefault="003A7EA6">
            <w:pPr>
              <w:spacing w:after="0"/>
            </w:pPr>
            <w:r>
              <w:rPr>
                <w:rFonts w:ascii="Courier New" w:hAnsi="Courier New"/>
                <w:color w:val="1F2933"/>
                <w:sz w:val="17"/>
              </w:rPr>
              <w:t>cd ~/Desktop/NW_FloodWatch_Definitivo</w:t>
            </w:r>
            <w:r>
              <w:br/>
            </w:r>
            <w:r>
              <w:rPr>
                <w:rFonts w:ascii="Courier New" w:hAnsi="Courier New"/>
                <w:color w:val="1F2933"/>
                <w:sz w:val="17"/>
              </w:rPr>
              <w:t>chmod +x setup_nw_floodwatch.command avvia_nw_floodwatch.command</w:t>
            </w:r>
            <w:r>
              <w:br/>
            </w:r>
            <w:r>
              <w:rPr>
                <w:rFonts w:ascii="Courier New" w:hAnsi="Courier New"/>
                <w:color w:val="1F2933"/>
                <w:sz w:val="17"/>
              </w:rPr>
              <w:t>./setup_nw_floodwatch.command</w:t>
            </w:r>
            <w:r>
              <w:br/>
            </w:r>
            <w:r>
              <w:rPr>
                <w:rFonts w:ascii="Courier New" w:hAnsi="Courier New"/>
                <w:color w:val="1F2933"/>
                <w:sz w:val="17"/>
              </w:rPr>
              <w:t>./avvia_nw_floodwatch.command</w:t>
            </w:r>
          </w:p>
        </w:tc>
      </w:tr>
    </w:tbl>
    <w:p w14:paraId="17131D2D" w14:textId="77777777" w:rsidR="0061080E" w:rsidRDefault="0061080E">
      <w:pPr>
        <w:spacing w:after="0"/>
      </w:pPr>
    </w:p>
    <w:p w14:paraId="5352FEA5" w14:textId="77777777" w:rsidR="0061080E" w:rsidRDefault="003A7EA6">
      <w:pPr>
        <w:pStyle w:val="Titolo2"/>
        <w:spacing w:before="140" w:after="60"/>
      </w:pPr>
      <w:r>
        <w:rPr>
          <w:rFonts w:ascii="Aptos Display" w:hAnsi="Aptos Display"/>
        </w:rPr>
        <w:t>Windows</w:t>
      </w:r>
    </w:p>
    <w:tbl>
      <w:tblPr>
        <w:tblW w:w="0" w:type="auto"/>
        <w:jc w:val="center"/>
        <w:tblLook w:val="04A0" w:firstRow="1" w:lastRow="0" w:firstColumn="1" w:lastColumn="0" w:noHBand="0" w:noVBand="1"/>
      </w:tblPr>
      <w:tblGrid>
        <w:gridCol w:w="9858"/>
      </w:tblGrid>
      <w:tr w:rsidR="0061080E" w14:paraId="3F9D5BF7" w14:textId="77777777">
        <w:trPr>
          <w:jc w:val="center"/>
        </w:trPr>
        <w:tc>
          <w:tcPr>
            <w:tcW w:w="9858" w:type="dxa"/>
            <w:tcBorders>
              <w:top w:val="single" w:sz="4" w:space="0" w:color="D9E1E6"/>
              <w:left w:val="single" w:sz="4" w:space="0" w:color="D9E1E6"/>
              <w:bottom w:val="single" w:sz="4" w:space="0" w:color="D9E1E6"/>
              <w:right w:val="single" w:sz="4" w:space="0" w:color="D9E1E6"/>
            </w:tcBorders>
            <w:shd w:val="clear" w:color="auto" w:fill="F6F8FA"/>
          </w:tcPr>
          <w:p w14:paraId="31FFDBBB" w14:textId="77777777" w:rsidR="0061080E" w:rsidRDefault="003A7EA6">
            <w:pPr>
              <w:spacing w:after="0"/>
            </w:pPr>
            <w:r>
              <w:rPr>
                <w:rFonts w:ascii="Courier New" w:hAnsi="Courier New"/>
                <w:color w:val="1F2933"/>
                <w:sz w:val="17"/>
              </w:rPr>
              <w:t>1. Installare Python 3.13 64 bit e abilitarlo nel PATH.</w:t>
            </w:r>
            <w:r>
              <w:br/>
            </w:r>
            <w:r>
              <w:rPr>
                <w:rFonts w:ascii="Courier New" w:hAnsi="Courier New"/>
                <w:color w:val="1F2933"/>
                <w:sz w:val="17"/>
              </w:rPr>
              <w:t>2. Scompattare NW_FloodWatch_Mac_Windows.zip.</w:t>
            </w:r>
            <w:r>
              <w:br/>
            </w:r>
            <w:r>
              <w:rPr>
                <w:rFonts w:ascii="Courier New" w:hAnsi="Courier New"/>
                <w:color w:val="1F2933"/>
                <w:sz w:val="17"/>
              </w:rPr>
              <w:t>3. Doppio clic: setup_nw_floodwatch_windows.bat</w:t>
            </w:r>
            <w:r>
              <w:br/>
            </w:r>
            <w:r>
              <w:rPr>
                <w:rFonts w:ascii="Courier New" w:hAnsi="Courier New"/>
                <w:color w:val="1F2933"/>
                <w:sz w:val="17"/>
              </w:rPr>
              <w:t>4. Doppio clic: avvia_nw_floodwatch_windows.bat</w:t>
            </w:r>
          </w:p>
        </w:tc>
      </w:tr>
    </w:tbl>
    <w:p w14:paraId="12DDF411" w14:textId="77777777" w:rsidR="0061080E" w:rsidRDefault="0061080E">
      <w:pPr>
        <w:spacing w:after="0"/>
      </w:pPr>
    </w:p>
    <w:p w14:paraId="67E8E1C7" w14:textId="77777777" w:rsidR="0061080E" w:rsidRDefault="003A7EA6">
      <w:pPr>
        <w:pStyle w:val="Titolo2"/>
        <w:spacing w:before="140" w:after="60"/>
      </w:pPr>
      <w:r>
        <w:rPr>
          <w:rFonts w:ascii="Aptos Display" w:hAnsi="Aptos Display"/>
        </w:rPr>
        <w:t>Output principale</w:t>
      </w:r>
    </w:p>
    <w:tbl>
      <w:tblPr>
        <w:tblW w:w="0" w:type="auto"/>
        <w:jc w:val="center"/>
        <w:tblLook w:val="04A0" w:firstRow="1" w:lastRow="0" w:firstColumn="1" w:lastColumn="0" w:noHBand="0" w:noVBand="1"/>
      </w:tblPr>
      <w:tblGrid>
        <w:gridCol w:w="9858"/>
      </w:tblGrid>
      <w:tr w:rsidR="0061080E" w14:paraId="337A3EBB" w14:textId="77777777">
        <w:trPr>
          <w:jc w:val="center"/>
        </w:trPr>
        <w:tc>
          <w:tcPr>
            <w:tcW w:w="9858" w:type="dxa"/>
            <w:tcBorders>
              <w:top w:val="single" w:sz="4" w:space="0" w:color="D9E1E6"/>
              <w:left w:val="single" w:sz="4" w:space="0" w:color="D9E1E6"/>
              <w:bottom w:val="single" w:sz="4" w:space="0" w:color="D9E1E6"/>
              <w:right w:val="single" w:sz="4" w:space="0" w:color="D9E1E6"/>
            </w:tcBorders>
            <w:shd w:val="clear" w:color="auto" w:fill="F6F8FA"/>
          </w:tcPr>
          <w:p w14:paraId="6C2A7292" w14:textId="77777777" w:rsidR="0061080E" w:rsidRDefault="003A7EA6">
            <w:pPr>
              <w:spacing w:after="0"/>
            </w:pPr>
            <w:r>
              <w:rPr>
                <w:rFonts w:ascii="Courier New" w:hAnsi="Courier New"/>
                <w:color w:val="1F2933"/>
                <w:sz w:val="17"/>
              </w:rPr>
              <w:t>nw_floodwatch_output/LATEST_NW_FloodWatch_Bollettino.pdf</w:t>
            </w:r>
          </w:p>
        </w:tc>
      </w:tr>
    </w:tbl>
    <w:p w14:paraId="73C550CA" w14:textId="77777777" w:rsidR="0061080E" w:rsidRDefault="0061080E">
      <w:pPr>
        <w:spacing w:after="0"/>
      </w:pPr>
    </w:p>
    <w:p w14:paraId="73B952CF" w14:textId="77777777" w:rsidR="0061080E" w:rsidRDefault="003A7EA6">
      <w:pPr>
        <w:pStyle w:val="Titolo2"/>
        <w:spacing w:before="140" w:after="60"/>
      </w:pPr>
      <w:r>
        <w:rPr>
          <w:rFonts w:ascii="Aptos Display" w:hAnsi="Aptos Display"/>
        </w:rPr>
        <w:t>Regola di interpretazione</w:t>
      </w:r>
    </w:p>
    <w:tbl>
      <w:tblPr>
        <w:tblW w:w="0" w:type="auto"/>
        <w:jc w:val="center"/>
        <w:tblLayout w:type="fixed"/>
        <w:tblLook w:val="04A0" w:firstRow="1" w:lastRow="0" w:firstColumn="1" w:lastColumn="0" w:noHBand="0" w:noVBand="1"/>
      </w:tblPr>
      <w:tblGrid>
        <w:gridCol w:w="4929"/>
        <w:gridCol w:w="4929"/>
      </w:tblGrid>
      <w:tr w:rsidR="0061080E" w14:paraId="32D9D166" w14:textId="77777777">
        <w:trPr>
          <w:jc w:val="center"/>
        </w:trPr>
        <w:tc>
          <w:tcPr>
            <w:tcW w:w="4929" w:type="dxa"/>
            <w:tcBorders>
              <w:top w:val="single" w:sz="2" w:space="0" w:color="D9E1E6"/>
              <w:left w:val="single" w:sz="2" w:space="0" w:color="D9E1E6"/>
              <w:bottom w:val="single" w:sz="2" w:space="0" w:color="D9E1E6"/>
              <w:right w:val="single" w:sz="2" w:space="0" w:color="D9E1E6"/>
            </w:tcBorders>
            <w:shd w:val="clear" w:color="auto" w:fill="F9A825"/>
          </w:tcPr>
          <w:p w14:paraId="27AAD1F3" w14:textId="77777777" w:rsidR="0061080E" w:rsidRDefault="0061080E"/>
        </w:tc>
        <w:tc>
          <w:tcPr>
            <w:tcW w:w="4929" w:type="dxa"/>
            <w:tcBorders>
              <w:top w:val="single" w:sz="2" w:space="0" w:color="D9E1E6"/>
              <w:left w:val="single" w:sz="2" w:space="0" w:color="D9E1E6"/>
              <w:bottom w:val="single" w:sz="2" w:space="0" w:color="D9E1E6"/>
              <w:right w:val="single" w:sz="2" w:space="0" w:color="D9E1E6"/>
            </w:tcBorders>
            <w:shd w:val="clear" w:color="auto" w:fill="FFF8E1"/>
          </w:tcPr>
          <w:p w14:paraId="5F452FC4" w14:textId="77777777" w:rsidR="0061080E" w:rsidRDefault="003A7EA6">
            <w:pPr>
              <w:spacing w:after="40"/>
            </w:pPr>
            <w:r>
              <w:rPr>
                <w:b/>
                <w:color w:val="F9A825"/>
                <w:sz w:val="20"/>
              </w:rPr>
              <w:t>1 settembre - 31 dicembre</w:t>
            </w:r>
          </w:p>
          <w:p w14:paraId="7C465FE5" w14:textId="77777777" w:rsidR="0061080E" w:rsidRDefault="003A7EA6" w:rsidP="00F257C3">
            <w:pPr>
              <w:spacing w:after="0"/>
              <w:jc w:val="both"/>
            </w:pPr>
            <w:r>
              <w:rPr>
                <w:color w:val="263238"/>
                <w:sz w:val="18"/>
              </w:rPr>
              <w:t>Solo in questa finestra il modello può essere utilizzato come stima predittiva sperimentale, e comunque esclusivamente come informazione complementare. Fuori stagione: NON INTERPRETARE.</w:t>
            </w:r>
          </w:p>
        </w:tc>
      </w:tr>
    </w:tbl>
    <w:p w14:paraId="6942FD9C" w14:textId="77777777" w:rsidR="0061080E" w:rsidRDefault="0061080E">
      <w:pPr>
        <w:spacing w:after="0"/>
      </w:pPr>
    </w:p>
    <w:sectPr w:rsidR="0061080E" w:rsidSect="00034616">
      <w:headerReference w:type="default" r:id="rId8"/>
      <w:footerReference w:type="default" r:id="rId9"/>
      <w:footerReference w:type="first" r:id="rId10"/>
      <w:pgSz w:w="12240" w:h="15840"/>
      <w:pgMar w:top="1134" w:right="1191" w:bottom="1020" w:left="1191" w:header="454" w:footer="45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0FF3655" w14:textId="77777777" w:rsidR="003A7EA6" w:rsidRDefault="003A7EA6">
      <w:pPr>
        <w:spacing w:after="0" w:line="240" w:lineRule="auto"/>
      </w:pPr>
      <w:r>
        <w:separator/>
      </w:r>
    </w:p>
  </w:endnote>
  <w:endnote w:type="continuationSeparator" w:id="0">
    <w:p w14:paraId="6BB27721" w14:textId="77777777" w:rsidR="003A7EA6" w:rsidRDefault="003A7E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2338D7E" w14:textId="77777777" w:rsidR="0061080E" w:rsidRDefault="0061080E">
    <w:pPr>
      <w:pStyle w:val="Pidipagina"/>
    </w:pPr>
  </w:p>
  <w:tbl>
    <w:tblPr>
      <w:tblW w:w="0" w:type="auto"/>
      <w:jc w:val="center"/>
      <w:tblLook w:val="04A0" w:firstRow="1" w:lastRow="0" w:firstColumn="1" w:lastColumn="0" w:noHBand="0" w:noVBand="1"/>
    </w:tblPr>
    <w:tblGrid>
      <w:gridCol w:w="3175"/>
      <w:gridCol w:w="3175"/>
      <w:gridCol w:w="3175"/>
    </w:tblGrid>
    <w:tr w:rsidR="0061080E" w14:paraId="2F6BD72F" w14:textId="77777777">
      <w:trPr>
        <w:jc w:val="center"/>
      </w:trPr>
      <w:tc>
        <w:tcPr>
          <w:tcW w:w="3175" w:type="dxa"/>
          <w:tcBorders>
            <w:top w:val="single" w:sz="4" w:space="0" w:color="D9E1E6"/>
          </w:tcBorders>
        </w:tcPr>
        <w:p w14:paraId="2EC7E780" w14:textId="77777777" w:rsidR="0061080E" w:rsidRDefault="003A7EA6">
          <w:r>
            <w:rPr>
              <w:color w:val="4A5560"/>
              <w:sz w:val="15"/>
            </w:rPr>
            <w:t xml:space="preserve">Paolo </w:t>
          </w:r>
          <w:proofErr w:type="gramStart"/>
          <w:r>
            <w:rPr>
              <w:color w:val="4A5560"/>
              <w:sz w:val="15"/>
            </w:rPr>
            <w:t>Giordana  |</w:t>
          </w:r>
          <w:proofErr w:type="gramEnd"/>
          <w:r>
            <w:rPr>
              <w:color w:val="4A5560"/>
              <w:sz w:val="15"/>
            </w:rPr>
            <w:t xml:space="preserve">  paolo@giordana.me</w:t>
          </w:r>
        </w:p>
      </w:tc>
      <w:tc>
        <w:tcPr>
          <w:tcW w:w="3175" w:type="dxa"/>
          <w:tcBorders>
            <w:top w:val="single" w:sz="4" w:space="0" w:color="D9E1E6"/>
          </w:tcBorders>
        </w:tcPr>
        <w:p w14:paraId="4608F357" w14:textId="77777777" w:rsidR="0061080E" w:rsidRDefault="003A7EA6">
          <w:pPr>
            <w:jc w:val="center"/>
          </w:pPr>
          <w:r>
            <w:rPr>
              <w:color w:val="4A5560"/>
              <w:sz w:val="15"/>
            </w:rPr>
            <w:t>v1.0-rc</w:t>
          </w:r>
          <w:proofErr w:type="gramStart"/>
          <w:r>
            <w:rPr>
              <w:color w:val="4A5560"/>
              <w:sz w:val="15"/>
            </w:rPr>
            <w:t>1  |</w:t>
          </w:r>
          <w:proofErr w:type="gramEnd"/>
          <w:r>
            <w:rPr>
              <w:color w:val="4A5560"/>
              <w:sz w:val="15"/>
            </w:rPr>
            <w:t xml:space="preserve">  25 </w:t>
          </w:r>
          <w:proofErr w:type="spellStart"/>
          <w:r>
            <w:rPr>
              <w:color w:val="4A5560"/>
              <w:sz w:val="15"/>
            </w:rPr>
            <w:t>agosto</w:t>
          </w:r>
          <w:proofErr w:type="spellEnd"/>
          <w:r>
            <w:rPr>
              <w:color w:val="4A5560"/>
              <w:sz w:val="15"/>
            </w:rPr>
            <w:t xml:space="preserve"> 2026</w:t>
          </w:r>
        </w:p>
      </w:tc>
      <w:tc>
        <w:tcPr>
          <w:tcW w:w="3175" w:type="dxa"/>
          <w:tcBorders>
            <w:top w:val="single" w:sz="4" w:space="0" w:color="D9E1E6"/>
          </w:tcBorders>
        </w:tcPr>
        <w:p w14:paraId="606C2247" w14:textId="1BD5BC73" w:rsidR="0061080E" w:rsidRDefault="003A7EA6">
          <w:pPr>
            <w:jc w:val="right"/>
          </w:pPr>
          <w:proofErr w:type="spellStart"/>
          <w:r>
            <w:rPr>
              <w:color w:val="4A5560"/>
              <w:sz w:val="15"/>
            </w:rPr>
            <w:t>Pagina</w:t>
          </w:r>
          <w:proofErr w:type="spellEnd"/>
          <w:r>
            <w:rPr>
              <w:color w:val="4A5560"/>
              <w:sz w:val="15"/>
            </w:rPr>
            <w:t xml:space="preserve"> </w:t>
          </w:r>
          <w:r>
            <w:rPr>
              <w:color w:val="4A5560"/>
              <w:sz w:val="16"/>
            </w:rPr>
            <w:fldChar w:fldCharType="begin"/>
          </w:r>
          <w:r>
            <w:rPr>
              <w:color w:val="4A5560"/>
              <w:sz w:val="16"/>
            </w:rPr>
            <w:instrText xml:space="preserve"> PAGE </w:instrText>
          </w:r>
          <w:r w:rsidR="00F257C3">
            <w:rPr>
              <w:color w:val="4A5560"/>
              <w:sz w:val="16"/>
            </w:rPr>
            <w:fldChar w:fldCharType="separate"/>
          </w:r>
          <w:r w:rsidR="00F257C3">
            <w:rPr>
              <w:noProof/>
              <w:color w:val="4A5560"/>
              <w:sz w:val="16"/>
            </w:rPr>
            <w:t>2</w:t>
          </w:r>
          <w:r>
            <w:rPr>
              <w:color w:val="4A5560"/>
              <w:sz w:val="16"/>
            </w:rPr>
            <w:fldChar w:fldCharType="end"/>
          </w:r>
        </w:p>
      </w:tc>
    </w:tr>
  </w:tbl>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5EAF9BA" w14:textId="77777777" w:rsidR="0061080E" w:rsidRDefault="003A7EA6">
    <w:pPr>
      <w:pStyle w:val="Pidipagina"/>
      <w:jc w:val="center"/>
    </w:pPr>
    <w:proofErr w:type="spellStart"/>
    <w:r>
      <w:rPr>
        <w:b/>
        <w:color w:val="C62828"/>
        <w:sz w:val="17"/>
      </w:rPr>
      <w:t>Documento</w:t>
    </w:r>
    <w:proofErr w:type="spellEnd"/>
    <w:r>
      <w:rPr>
        <w:b/>
        <w:color w:val="C62828"/>
        <w:sz w:val="17"/>
      </w:rPr>
      <w:t xml:space="preserve"> </w:t>
    </w:r>
    <w:proofErr w:type="spellStart"/>
    <w:r>
      <w:rPr>
        <w:b/>
        <w:color w:val="C62828"/>
        <w:sz w:val="17"/>
      </w:rPr>
      <w:t>tecnico</w:t>
    </w:r>
    <w:proofErr w:type="spellEnd"/>
    <w:r>
      <w:rPr>
        <w:b/>
        <w:color w:val="C62828"/>
        <w:sz w:val="17"/>
      </w:rPr>
      <w:t xml:space="preserve"> </w:t>
    </w:r>
    <w:proofErr w:type="spellStart"/>
    <w:r>
      <w:rPr>
        <w:b/>
        <w:color w:val="C62828"/>
        <w:sz w:val="17"/>
      </w:rPr>
      <w:t>sperimentale</w:t>
    </w:r>
    <w:proofErr w:type="spellEnd"/>
    <w:r>
      <w:rPr>
        <w:b/>
        <w:color w:val="C62828"/>
        <w:sz w:val="17"/>
      </w:rPr>
      <w:t xml:space="preserve"> - non </w:t>
    </w:r>
    <w:proofErr w:type="spellStart"/>
    <w:r>
      <w:rPr>
        <w:b/>
        <w:color w:val="C62828"/>
        <w:sz w:val="17"/>
      </w:rPr>
      <w:t>ufficiale</w:t>
    </w:r>
    <w:proofErr w:type="spellEnd"/>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DE11E7D" w14:textId="77777777" w:rsidR="003A7EA6" w:rsidRDefault="003A7EA6">
      <w:pPr>
        <w:spacing w:after="0" w:line="240" w:lineRule="auto"/>
      </w:pPr>
      <w:r>
        <w:separator/>
      </w:r>
    </w:p>
  </w:footnote>
  <w:footnote w:type="continuationSeparator" w:id="0">
    <w:p w14:paraId="149929B3" w14:textId="77777777" w:rsidR="003A7EA6" w:rsidRDefault="003A7EA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7BDE572" w14:textId="77777777" w:rsidR="0061080E" w:rsidRDefault="003A7EA6">
    <w:pPr>
      <w:pStyle w:val="Intestazione"/>
      <w:pBdr>
        <w:bottom w:val="single" w:sz="4" w:space="1" w:color="B7C8D3"/>
      </w:pBdr>
      <w:jc w:val="right"/>
    </w:pPr>
    <w:r>
      <w:rPr>
        <w:b/>
        <w:color w:val="183B56"/>
        <w:sz w:val="16"/>
      </w:rPr>
      <w:t xml:space="preserve">NW </w:t>
    </w:r>
    <w:proofErr w:type="gramStart"/>
    <w:r>
      <w:rPr>
        <w:b/>
        <w:color w:val="183B56"/>
        <w:sz w:val="16"/>
      </w:rPr>
      <w:t>FLOODWATCH  |</w:t>
    </w:r>
    <w:proofErr w:type="gramEnd"/>
    <w:r>
      <w:rPr>
        <w:b/>
        <w:color w:val="183B56"/>
        <w:sz w:val="16"/>
      </w:rPr>
      <w:t xml:space="preserve">  </w:t>
    </w:r>
    <w:proofErr w:type="spellStart"/>
    <w:r>
      <w:rPr>
        <w:b/>
        <w:color w:val="183B56"/>
        <w:sz w:val="16"/>
      </w:rPr>
      <w:t>Manuale</w:t>
    </w:r>
    <w:proofErr w:type="spellEnd"/>
    <w:r>
      <w:rPr>
        <w:b/>
        <w:color w:val="183B56"/>
        <w:sz w:val="16"/>
      </w:rPr>
      <w:t xml:space="preserve"> di </w:t>
    </w:r>
    <w:proofErr w:type="spellStart"/>
    <w:r>
      <w:rPr>
        <w:b/>
        <w:color w:val="183B56"/>
        <w:sz w:val="16"/>
      </w:rPr>
      <w:t>installazione</w:t>
    </w:r>
    <w:proofErr w:type="spellEnd"/>
    <w:r>
      <w:rPr>
        <w:b/>
        <w:color w:val="183B56"/>
        <w:sz w:val="16"/>
      </w:rPr>
      <w:t xml:space="preserve"> e </w:t>
    </w:r>
    <w:proofErr w:type="spellStart"/>
    <w:r>
      <w:rPr>
        <w:b/>
        <w:color w:val="183B56"/>
        <w:sz w:val="16"/>
      </w:rPr>
      <w:t>utilizzo</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oelenco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oelenco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Puntoelenco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Puntoelenco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oelenco"/>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Puntoelenco"/>
      <w:lvlText w:val=""/>
      <w:lvlJc w:val="left"/>
      <w:pPr>
        <w:tabs>
          <w:tab w:val="num" w:pos="360"/>
        </w:tabs>
        <w:ind w:left="360" w:hanging="360"/>
      </w:pPr>
      <w:rPr>
        <w:rFonts w:ascii="Symbol" w:hAnsi="Symbol" w:hint="default"/>
      </w:rPr>
    </w:lvl>
  </w:abstractNum>
  <w:num w:numId="1" w16cid:durableId="1524905650">
    <w:abstractNumId w:val="8"/>
  </w:num>
  <w:num w:numId="2" w16cid:durableId="1836915987">
    <w:abstractNumId w:val="6"/>
  </w:num>
  <w:num w:numId="3" w16cid:durableId="838497496">
    <w:abstractNumId w:val="5"/>
  </w:num>
  <w:num w:numId="4" w16cid:durableId="925650663">
    <w:abstractNumId w:val="4"/>
  </w:num>
  <w:num w:numId="5" w16cid:durableId="9064754">
    <w:abstractNumId w:val="7"/>
  </w:num>
  <w:num w:numId="6" w16cid:durableId="862283906">
    <w:abstractNumId w:val="3"/>
  </w:num>
  <w:num w:numId="7" w16cid:durableId="1489177472">
    <w:abstractNumId w:val="2"/>
  </w:num>
  <w:num w:numId="8" w16cid:durableId="61219293">
    <w:abstractNumId w:val="1"/>
  </w:num>
  <w:num w:numId="9" w16cid:durableId="118197391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20"/>
  <w:proofState w:spelling="clean" w:grammar="clean"/>
  <w:defaultTabStop w:val="720"/>
  <w:hyphenationZone w:val="283"/>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A7EA6"/>
    <w:rsid w:val="0061080E"/>
    <w:rsid w:val="00AA1D8D"/>
    <w:rsid w:val="00B47730"/>
    <w:rsid w:val="00CA2648"/>
    <w:rsid w:val="00CB0664"/>
    <w:rsid w:val="00F257C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1F58E64"/>
  <w14:defaultImageDpi w14:val="300"/>
  <w15:docId w15:val="{219831B9-81AE-424A-8F06-D02F9E5806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FC693F"/>
    <w:pPr>
      <w:spacing w:after="100" w:line="259" w:lineRule="auto"/>
    </w:pPr>
    <w:rPr>
      <w:rFonts w:ascii="Aptos" w:hAnsi="Aptos"/>
      <w:sz w:val="19"/>
    </w:rPr>
  </w:style>
  <w:style w:type="paragraph" w:styleId="Titolo1">
    <w:name w:val="heading 1"/>
    <w:basedOn w:val="Normale"/>
    <w:next w:val="Normale"/>
    <w:link w:val="Titolo1Carattere"/>
    <w:uiPriority w:val="9"/>
    <w:qFormat/>
    <w:rsid w:val="00FC693F"/>
    <w:pPr>
      <w:keepNext/>
      <w:keepLines/>
      <w:spacing w:before="480" w:after="0"/>
      <w:outlineLvl w:val="0"/>
    </w:pPr>
    <w:rPr>
      <w:rFonts w:asciiTheme="majorHAnsi" w:eastAsiaTheme="majorEastAsia" w:hAnsiTheme="majorHAnsi" w:cstheme="majorBidi"/>
      <w:b/>
      <w:bCs/>
      <w:color w:val="183B56"/>
      <w:sz w:val="32"/>
      <w:szCs w:val="28"/>
    </w:rPr>
  </w:style>
  <w:style w:type="paragraph" w:styleId="Titolo2">
    <w:name w:val="heading 2"/>
    <w:basedOn w:val="Normale"/>
    <w:next w:val="Normale"/>
    <w:link w:val="Titolo2Carattere"/>
    <w:uiPriority w:val="9"/>
    <w:unhideWhenUsed/>
    <w:qFormat/>
    <w:rsid w:val="00FC693F"/>
    <w:pPr>
      <w:keepNext/>
      <w:keepLines/>
      <w:spacing w:before="200" w:after="0"/>
      <w:outlineLvl w:val="1"/>
    </w:pPr>
    <w:rPr>
      <w:rFonts w:asciiTheme="majorHAnsi" w:eastAsiaTheme="majorEastAsia" w:hAnsiTheme="majorHAnsi" w:cstheme="majorBidi"/>
      <w:b/>
      <w:bCs/>
      <w:color w:val="1F7A8C"/>
      <w:sz w:val="24"/>
      <w:szCs w:val="26"/>
    </w:rPr>
  </w:style>
  <w:style w:type="paragraph" w:styleId="Titolo3">
    <w:name w:val="heading 3"/>
    <w:basedOn w:val="Normale"/>
    <w:next w:val="Normale"/>
    <w:link w:val="Titolo3Carattere"/>
    <w:uiPriority w:val="9"/>
    <w:unhideWhenUsed/>
    <w:qFormat/>
    <w:rsid w:val="00FC693F"/>
    <w:pPr>
      <w:keepNext/>
      <w:keepLines/>
      <w:spacing w:before="200" w:after="0"/>
      <w:outlineLvl w:val="2"/>
    </w:pPr>
    <w:rPr>
      <w:rFonts w:asciiTheme="majorHAnsi" w:eastAsiaTheme="majorEastAsia" w:hAnsiTheme="majorHAnsi" w:cstheme="majorBidi"/>
      <w:b/>
      <w:bCs/>
      <w:color w:val="4A5560"/>
      <w:sz w:val="21"/>
    </w:rPr>
  </w:style>
  <w:style w:type="paragraph" w:styleId="Titolo4">
    <w:name w:val="heading 4"/>
    <w:basedOn w:val="Normale"/>
    <w:next w:val="Normale"/>
    <w:link w:val="Titolo4Carattere"/>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olo5">
    <w:name w:val="heading 5"/>
    <w:basedOn w:val="Normale"/>
    <w:next w:val="Normale"/>
    <w:link w:val="Titolo5Carattere"/>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olo6">
    <w:name w:val="heading 6"/>
    <w:basedOn w:val="Normale"/>
    <w:next w:val="Normale"/>
    <w:link w:val="Titolo6Carattere"/>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olo7">
    <w:name w:val="heading 7"/>
    <w:basedOn w:val="Normale"/>
    <w:next w:val="Normale"/>
    <w:link w:val="Titolo7Carattere"/>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olo8">
    <w:name w:val="heading 8"/>
    <w:basedOn w:val="Normale"/>
    <w:next w:val="Normale"/>
    <w:link w:val="Titolo8Carattere"/>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olo9">
    <w:name w:val="heading 9"/>
    <w:basedOn w:val="Normale"/>
    <w:next w:val="Normale"/>
    <w:link w:val="Titolo9Carattere"/>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E618BF"/>
    <w:pPr>
      <w:tabs>
        <w:tab w:val="center" w:pos="4680"/>
        <w:tab w:val="right" w:pos="9360"/>
      </w:tabs>
      <w:spacing w:after="0" w:line="240" w:lineRule="auto"/>
    </w:pPr>
  </w:style>
  <w:style w:type="character" w:customStyle="1" w:styleId="IntestazioneCarattere">
    <w:name w:val="Intestazione Carattere"/>
    <w:basedOn w:val="Carpredefinitoparagrafo"/>
    <w:link w:val="Intestazione"/>
    <w:uiPriority w:val="99"/>
    <w:rsid w:val="00E618BF"/>
  </w:style>
  <w:style w:type="paragraph" w:styleId="Pidipagina">
    <w:name w:val="footer"/>
    <w:basedOn w:val="Normale"/>
    <w:link w:val="PidipaginaCarattere"/>
    <w:uiPriority w:val="99"/>
    <w:unhideWhenUsed/>
    <w:rsid w:val="00E618BF"/>
    <w:pPr>
      <w:tabs>
        <w:tab w:val="center" w:pos="4680"/>
        <w:tab w:val="right" w:pos="9360"/>
      </w:tabs>
      <w:spacing w:after="0" w:line="240" w:lineRule="auto"/>
    </w:pPr>
  </w:style>
  <w:style w:type="character" w:customStyle="1" w:styleId="PidipaginaCarattere">
    <w:name w:val="Piè di pagina Carattere"/>
    <w:basedOn w:val="Carpredefinitoparagrafo"/>
    <w:link w:val="Pidipagina"/>
    <w:uiPriority w:val="99"/>
    <w:rsid w:val="00E618BF"/>
  </w:style>
  <w:style w:type="paragraph" w:styleId="Nessunaspaziatura">
    <w:name w:val="No Spacing"/>
    <w:uiPriority w:val="1"/>
    <w:qFormat/>
    <w:rsid w:val="00FC693F"/>
    <w:pPr>
      <w:spacing w:after="0" w:line="240" w:lineRule="auto"/>
    </w:pPr>
  </w:style>
  <w:style w:type="character" w:customStyle="1" w:styleId="Titolo1Carattere">
    <w:name w:val="Titolo 1 Carattere"/>
    <w:basedOn w:val="Carpredefinitoparagrafo"/>
    <w:link w:val="Tito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olo2Carattere">
    <w:name w:val="Titolo 2 Carattere"/>
    <w:basedOn w:val="Carpredefinitoparagrafo"/>
    <w:link w:val="Titolo2"/>
    <w:uiPriority w:val="9"/>
    <w:rsid w:val="00FC693F"/>
    <w:rPr>
      <w:rFonts w:asciiTheme="majorHAnsi" w:eastAsiaTheme="majorEastAsia" w:hAnsiTheme="majorHAnsi" w:cstheme="majorBidi"/>
      <w:b/>
      <w:bCs/>
      <w:color w:val="4F81BD" w:themeColor="accent1"/>
      <w:sz w:val="26"/>
      <w:szCs w:val="26"/>
    </w:rPr>
  </w:style>
  <w:style w:type="character" w:customStyle="1" w:styleId="Titolo3Carattere">
    <w:name w:val="Titolo 3 Carattere"/>
    <w:basedOn w:val="Carpredefinitoparagrafo"/>
    <w:link w:val="Titolo3"/>
    <w:uiPriority w:val="9"/>
    <w:rsid w:val="00FC693F"/>
    <w:rPr>
      <w:rFonts w:asciiTheme="majorHAnsi" w:eastAsiaTheme="majorEastAsia" w:hAnsiTheme="majorHAnsi" w:cstheme="majorBidi"/>
      <w:b/>
      <w:bCs/>
      <w:color w:val="4F81BD" w:themeColor="accent1"/>
    </w:rPr>
  </w:style>
  <w:style w:type="paragraph" w:styleId="Titolo">
    <w:name w:val="Title"/>
    <w:basedOn w:val="Normale"/>
    <w:next w:val="Normale"/>
    <w:link w:val="TitoloCarattere"/>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oloCarattere">
    <w:name w:val="Titolo Carattere"/>
    <w:basedOn w:val="Carpredefinitoparagrafo"/>
    <w:link w:val="Tito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ttotitolo">
    <w:name w:val="Subtitle"/>
    <w:basedOn w:val="Normale"/>
    <w:next w:val="Normale"/>
    <w:link w:val="SottotitoloCarattere"/>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ttotitoloCarattere">
    <w:name w:val="Sottotitolo Carattere"/>
    <w:basedOn w:val="Carpredefinitoparagrafo"/>
    <w:link w:val="Sottotitolo"/>
    <w:uiPriority w:val="11"/>
    <w:rsid w:val="00FC693F"/>
    <w:rPr>
      <w:rFonts w:asciiTheme="majorHAnsi" w:eastAsiaTheme="majorEastAsia" w:hAnsiTheme="majorHAnsi" w:cstheme="majorBidi"/>
      <w:i/>
      <w:iCs/>
      <w:color w:val="4F81BD" w:themeColor="accent1"/>
      <w:spacing w:val="15"/>
      <w:sz w:val="24"/>
      <w:szCs w:val="24"/>
    </w:rPr>
  </w:style>
  <w:style w:type="paragraph" w:styleId="Paragrafoelenco">
    <w:name w:val="List Paragraph"/>
    <w:basedOn w:val="Normale"/>
    <w:uiPriority w:val="34"/>
    <w:qFormat/>
    <w:rsid w:val="00FC693F"/>
    <w:pPr>
      <w:ind w:left="720"/>
      <w:contextualSpacing/>
    </w:pPr>
  </w:style>
  <w:style w:type="paragraph" w:styleId="Corpotesto">
    <w:name w:val="Body Text"/>
    <w:basedOn w:val="Normale"/>
    <w:link w:val="CorpotestoCarattere"/>
    <w:uiPriority w:val="99"/>
    <w:unhideWhenUsed/>
    <w:rsid w:val="00AA1D8D"/>
    <w:pPr>
      <w:spacing w:after="120"/>
    </w:pPr>
  </w:style>
  <w:style w:type="character" w:customStyle="1" w:styleId="CorpotestoCarattere">
    <w:name w:val="Corpo testo Carattere"/>
    <w:basedOn w:val="Carpredefinitoparagrafo"/>
    <w:link w:val="Corpotesto"/>
    <w:uiPriority w:val="99"/>
    <w:rsid w:val="00AA1D8D"/>
  </w:style>
  <w:style w:type="paragraph" w:styleId="Corpodeltesto2">
    <w:name w:val="Body Text 2"/>
    <w:basedOn w:val="Normale"/>
    <w:link w:val="Corpodeltesto2Carattere"/>
    <w:uiPriority w:val="99"/>
    <w:unhideWhenUsed/>
    <w:rsid w:val="00AA1D8D"/>
    <w:pPr>
      <w:spacing w:after="120" w:line="480" w:lineRule="auto"/>
    </w:pPr>
  </w:style>
  <w:style w:type="character" w:customStyle="1" w:styleId="Corpodeltesto2Carattere">
    <w:name w:val="Corpo del testo 2 Carattere"/>
    <w:basedOn w:val="Carpredefinitoparagrafo"/>
    <w:link w:val="Corpodeltesto2"/>
    <w:uiPriority w:val="99"/>
    <w:rsid w:val="00AA1D8D"/>
  </w:style>
  <w:style w:type="paragraph" w:styleId="Corpodeltesto3">
    <w:name w:val="Body Text 3"/>
    <w:basedOn w:val="Normale"/>
    <w:link w:val="Corpodeltesto3Carattere"/>
    <w:uiPriority w:val="99"/>
    <w:unhideWhenUsed/>
    <w:rsid w:val="00AA1D8D"/>
    <w:pPr>
      <w:spacing w:after="120"/>
    </w:pPr>
    <w:rPr>
      <w:sz w:val="16"/>
      <w:szCs w:val="16"/>
    </w:rPr>
  </w:style>
  <w:style w:type="character" w:customStyle="1" w:styleId="Corpodeltesto3Carattere">
    <w:name w:val="Corpo del testo 3 Carattere"/>
    <w:basedOn w:val="Carpredefinitoparagrafo"/>
    <w:link w:val="Corpodeltesto3"/>
    <w:uiPriority w:val="99"/>
    <w:rsid w:val="00AA1D8D"/>
    <w:rPr>
      <w:sz w:val="16"/>
      <w:szCs w:val="16"/>
    </w:rPr>
  </w:style>
  <w:style w:type="paragraph" w:styleId="Elenco">
    <w:name w:val="List"/>
    <w:basedOn w:val="Normale"/>
    <w:uiPriority w:val="99"/>
    <w:unhideWhenUsed/>
    <w:rsid w:val="00AA1D8D"/>
    <w:pPr>
      <w:ind w:left="360" w:hanging="360"/>
      <w:contextualSpacing/>
    </w:pPr>
  </w:style>
  <w:style w:type="paragraph" w:styleId="Elenco2">
    <w:name w:val="List 2"/>
    <w:basedOn w:val="Normale"/>
    <w:uiPriority w:val="99"/>
    <w:unhideWhenUsed/>
    <w:rsid w:val="00326F90"/>
    <w:pPr>
      <w:ind w:left="720" w:hanging="360"/>
      <w:contextualSpacing/>
    </w:pPr>
  </w:style>
  <w:style w:type="paragraph" w:styleId="Elenco3">
    <w:name w:val="List 3"/>
    <w:basedOn w:val="Normale"/>
    <w:uiPriority w:val="99"/>
    <w:unhideWhenUsed/>
    <w:rsid w:val="00326F90"/>
    <w:pPr>
      <w:ind w:left="1080" w:hanging="360"/>
      <w:contextualSpacing/>
    </w:pPr>
  </w:style>
  <w:style w:type="paragraph" w:styleId="Puntoelenco">
    <w:name w:val="List Bullet"/>
    <w:basedOn w:val="Normale"/>
    <w:uiPriority w:val="99"/>
    <w:unhideWhenUsed/>
    <w:rsid w:val="00326F90"/>
    <w:pPr>
      <w:numPr>
        <w:numId w:val="1"/>
      </w:numPr>
      <w:contextualSpacing/>
    </w:pPr>
  </w:style>
  <w:style w:type="paragraph" w:styleId="Puntoelenco2">
    <w:name w:val="List Bullet 2"/>
    <w:basedOn w:val="Normale"/>
    <w:uiPriority w:val="99"/>
    <w:unhideWhenUsed/>
    <w:rsid w:val="00326F90"/>
    <w:pPr>
      <w:numPr>
        <w:numId w:val="2"/>
      </w:numPr>
      <w:contextualSpacing/>
    </w:pPr>
  </w:style>
  <w:style w:type="paragraph" w:styleId="Puntoelenco3">
    <w:name w:val="List Bullet 3"/>
    <w:basedOn w:val="Normale"/>
    <w:uiPriority w:val="99"/>
    <w:unhideWhenUsed/>
    <w:rsid w:val="00326F90"/>
    <w:pPr>
      <w:numPr>
        <w:numId w:val="3"/>
      </w:numPr>
      <w:contextualSpacing/>
    </w:pPr>
  </w:style>
  <w:style w:type="paragraph" w:styleId="Numeroelenco">
    <w:name w:val="List Number"/>
    <w:basedOn w:val="Normale"/>
    <w:uiPriority w:val="99"/>
    <w:unhideWhenUsed/>
    <w:rsid w:val="00326F90"/>
    <w:pPr>
      <w:numPr>
        <w:numId w:val="5"/>
      </w:numPr>
      <w:contextualSpacing/>
    </w:pPr>
  </w:style>
  <w:style w:type="paragraph" w:styleId="Numeroelenco2">
    <w:name w:val="List Number 2"/>
    <w:basedOn w:val="Normale"/>
    <w:uiPriority w:val="99"/>
    <w:unhideWhenUsed/>
    <w:rsid w:val="0029639D"/>
    <w:pPr>
      <w:numPr>
        <w:numId w:val="6"/>
      </w:numPr>
      <w:contextualSpacing/>
    </w:pPr>
  </w:style>
  <w:style w:type="paragraph" w:styleId="Numeroelenco3">
    <w:name w:val="List Number 3"/>
    <w:basedOn w:val="Normale"/>
    <w:uiPriority w:val="99"/>
    <w:unhideWhenUsed/>
    <w:rsid w:val="0029639D"/>
    <w:pPr>
      <w:numPr>
        <w:numId w:val="7"/>
      </w:numPr>
      <w:contextualSpacing/>
    </w:pPr>
  </w:style>
  <w:style w:type="paragraph" w:styleId="Elencocontinua">
    <w:name w:val="List Continue"/>
    <w:basedOn w:val="Normale"/>
    <w:uiPriority w:val="99"/>
    <w:unhideWhenUsed/>
    <w:rsid w:val="0029639D"/>
    <w:pPr>
      <w:spacing w:after="120"/>
      <w:ind w:left="360"/>
      <w:contextualSpacing/>
    </w:pPr>
  </w:style>
  <w:style w:type="paragraph" w:styleId="Elencocontinua2">
    <w:name w:val="List Continue 2"/>
    <w:basedOn w:val="Normale"/>
    <w:uiPriority w:val="99"/>
    <w:unhideWhenUsed/>
    <w:rsid w:val="0029639D"/>
    <w:pPr>
      <w:spacing w:after="120"/>
      <w:ind w:left="720"/>
      <w:contextualSpacing/>
    </w:pPr>
  </w:style>
  <w:style w:type="paragraph" w:styleId="Elencocontinua3">
    <w:name w:val="List Continue 3"/>
    <w:basedOn w:val="Normale"/>
    <w:uiPriority w:val="99"/>
    <w:unhideWhenUsed/>
    <w:rsid w:val="0029639D"/>
    <w:pPr>
      <w:spacing w:after="120"/>
      <w:ind w:left="1080"/>
      <w:contextualSpacing/>
    </w:pPr>
  </w:style>
  <w:style w:type="paragraph" w:styleId="Testomacro">
    <w:name w:val="macro"/>
    <w:link w:val="TestomacroCarattere"/>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stomacroCarattere">
    <w:name w:val="Testo macro Carattere"/>
    <w:basedOn w:val="Carpredefinitoparagrafo"/>
    <w:link w:val="Testomacro"/>
    <w:uiPriority w:val="99"/>
    <w:rsid w:val="0029639D"/>
    <w:rPr>
      <w:rFonts w:ascii="Courier" w:hAnsi="Courier"/>
      <w:sz w:val="20"/>
      <w:szCs w:val="20"/>
    </w:rPr>
  </w:style>
  <w:style w:type="paragraph" w:styleId="Citazione">
    <w:name w:val="Quote"/>
    <w:basedOn w:val="Normale"/>
    <w:next w:val="Normale"/>
    <w:link w:val="CitazioneCarattere"/>
    <w:uiPriority w:val="29"/>
    <w:qFormat/>
    <w:rsid w:val="00FC693F"/>
    <w:rPr>
      <w:i/>
      <w:iCs/>
      <w:color w:val="000000" w:themeColor="text1"/>
    </w:rPr>
  </w:style>
  <w:style w:type="character" w:customStyle="1" w:styleId="CitazioneCarattere">
    <w:name w:val="Citazione Carattere"/>
    <w:basedOn w:val="Carpredefinitoparagrafo"/>
    <w:link w:val="Citazione"/>
    <w:uiPriority w:val="29"/>
    <w:rsid w:val="00FC693F"/>
    <w:rPr>
      <w:i/>
      <w:iCs/>
      <w:color w:val="000000" w:themeColor="text1"/>
    </w:rPr>
  </w:style>
  <w:style w:type="character" w:customStyle="1" w:styleId="Titolo4Carattere">
    <w:name w:val="Titolo 4 Carattere"/>
    <w:basedOn w:val="Carpredefinitoparagrafo"/>
    <w:link w:val="Titolo4"/>
    <w:uiPriority w:val="9"/>
    <w:semiHidden/>
    <w:rsid w:val="00FC693F"/>
    <w:rPr>
      <w:rFonts w:asciiTheme="majorHAnsi" w:eastAsiaTheme="majorEastAsia" w:hAnsiTheme="majorHAnsi" w:cstheme="majorBidi"/>
      <w:b/>
      <w:bCs/>
      <w:i/>
      <w:iCs/>
      <w:color w:val="4F81BD" w:themeColor="accent1"/>
    </w:rPr>
  </w:style>
  <w:style w:type="character" w:customStyle="1" w:styleId="Titolo5Carattere">
    <w:name w:val="Titolo 5 Carattere"/>
    <w:basedOn w:val="Carpredefinitoparagrafo"/>
    <w:link w:val="Titolo5"/>
    <w:uiPriority w:val="9"/>
    <w:semiHidden/>
    <w:rsid w:val="00FC693F"/>
    <w:rPr>
      <w:rFonts w:asciiTheme="majorHAnsi" w:eastAsiaTheme="majorEastAsia" w:hAnsiTheme="majorHAnsi" w:cstheme="majorBidi"/>
      <w:color w:val="243F60" w:themeColor="accent1" w:themeShade="7F"/>
    </w:rPr>
  </w:style>
  <w:style w:type="character" w:customStyle="1" w:styleId="Titolo6Carattere">
    <w:name w:val="Titolo 6 Carattere"/>
    <w:basedOn w:val="Carpredefinitoparagrafo"/>
    <w:link w:val="Titolo6"/>
    <w:uiPriority w:val="9"/>
    <w:semiHidden/>
    <w:rsid w:val="00FC693F"/>
    <w:rPr>
      <w:rFonts w:asciiTheme="majorHAnsi" w:eastAsiaTheme="majorEastAsia" w:hAnsiTheme="majorHAnsi" w:cstheme="majorBidi"/>
      <w:i/>
      <w:iCs/>
      <w:color w:val="243F60" w:themeColor="accent1" w:themeShade="7F"/>
    </w:rPr>
  </w:style>
  <w:style w:type="character" w:customStyle="1" w:styleId="Titolo7Carattere">
    <w:name w:val="Titolo 7 Carattere"/>
    <w:basedOn w:val="Carpredefinitoparagrafo"/>
    <w:link w:val="Titolo7"/>
    <w:uiPriority w:val="9"/>
    <w:semiHidden/>
    <w:rsid w:val="00FC693F"/>
    <w:rPr>
      <w:rFonts w:asciiTheme="majorHAnsi" w:eastAsiaTheme="majorEastAsia" w:hAnsiTheme="majorHAnsi" w:cstheme="majorBidi"/>
      <w:i/>
      <w:iCs/>
      <w:color w:val="404040" w:themeColor="text1" w:themeTint="BF"/>
    </w:rPr>
  </w:style>
  <w:style w:type="character" w:customStyle="1" w:styleId="Titolo8Carattere">
    <w:name w:val="Titolo 8 Carattere"/>
    <w:basedOn w:val="Carpredefinitoparagrafo"/>
    <w:link w:val="Titolo8"/>
    <w:uiPriority w:val="9"/>
    <w:semiHidden/>
    <w:rsid w:val="00FC693F"/>
    <w:rPr>
      <w:rFonts w:asciiTheme="majorHAnsi" w:eastAsiaTheme="majorEastAsia" w:hAnsiTheme="majorHAnsi" w:cstheme="majorBidi"/>
      <w:color w:val="4F81BD" w:themeColor="accent1"/>
      <w:sz w:val="20"/>
      <w:szCs w:val="20"/>
    </w:rPr>
  </w:style>
  <w:style w:type="character" w:customStyle="1" w:styleId="Titolo9Carattere">
    <w:name w:val="Titolo 9 Carattere"/>
    <w:basedOn w:val="Carpredefinitoparagrafo"/>
    <w:link w:val="Titolo9"/>
    <w:uiPriority w:val="9"/>
    <w:semiHidden/>
    <w:rsid w:val="00FC693F"/>
    <w:rPr>
      <w:rFonts w:asciiTheme="majorHAnsi" w:eastAsiaTheme="majorEastAsia" w:hAnsiTheme="majorHAnsi" w:cstheme="majorBidi"/>
      <w:i/>
      <w:iCs/>
      <w:color w:val="404040" w:themeColor="text1" w:themeTint="BF"/>
      <w:sz w:val="20"/>
      <w:szCs w:val="20"/>
    </w:rPr>
  </w:style>
  <w:style w:type="paragraph" w:styleId="Didascalia">
    <w:name w:val="caption"/>
    <w:basedOn w:val="Normale"/>
    <w:next w:val="Normale"/>
    <w:uiPriority w:val="35"/>
    <w:semiHidden/>
    <w:unhideWhenUsed/>
    <w:qFormat/>
    <w:rsid w:val="00FC693F"/>
    <w:pPr>
      <w:spacing w:line="240" w:lineRule="auto"/>
    </w:pPr>
    <w:rPr>
      <w:b/>
      <w:bCs/>
      <w:color w:val="4F81BD" w:themeColor="accent1"/>
      <w:sz w:val="18"/>
      <w:szCs w:val="18"/>
    </w:rPr>
  </w:style>
  <w:style w:type="character" w:styleId="Enfasigrassetto">
    <w:name w:val="Strong"/>
    <w:basedOn w:val="Carpredefinitoparagrafo"/>
    <w:uiPriority w:val="22"/>
    <w:qFormat/>
    <w:rsid w:val="00FC693F"/>
    <w:rPr>
      <w:b/>
      <w:bCs/>
    </w:rPr>
  </w:style>
  <w:style w:type="character" w:styleId="Enfasicorsivo">
    <w:name w:val="Emphasis"/>
    <w:basedOn w:val="Carpredefinitoparagrafo"/>
    <w:uiPriority w:val="20"/>
    <w:qFormat/>
    <w:rsid w:val="00FC693F"/>
    <w:rPr>
      <w:i/>
      <w:iCs/>
    </w:rPr>
  </w:style>
  <w:style w:type="paragraph" w:styleId="Citazioneintensa">
    <w:name w:val="Intense Quote"/>
    <w:basedOn w:val="Normale"/>
    <w:next w:val="Normale"/>
    <w:link w:val="CitazioneintensaCarattere"/>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zioneintensaCarattere">
    <w:name w:val="Citazione intensa Carattere"/>
    <w:basedOn w:val="Carpredefinitoparagrafo"/>
    <w:link w:val="Citazioneintensa"/>
    <w:uiPriority w:val="30"/>
    <w:rsid w:val="00FC693F"/>
    <w:rPr>
      <w:b/>
      <w:bCs/>
      <w:i/>
      <w:iCs/>
      <w:color w:val="4F81BD" w:themeColor="accent1"/>
    </w:rPr>
  </w:style>
  <w:style w:type="character" w:styleId="Enfasidelicata">
    <w:name w:val="Subtle Emphasis"/>
    <w:basedOn w:val="Carpredefinitoparagrafo"/>
    <w:uiPriority w:val="19"/>
    <w:qFormat/>
    <w:rsid w:val="00FC693F"/>
    <w:rPr>
      <w:i/>
      <w:iCs/>
      <w:color w:val="808080" w:themeColor="text1" w:themeTint="7F"/>
    </w:rPr>
  </w:style>
  <w:style w:type="character" w:styleId="Enfasiintensa">
    <w:name w:val="Intense Emphasis"/>
    <w:basedOn w:val="Carpredefinitoparagrafo"/>
    <w:uiPriority w:val="21"/>
    <w:qFormat/>
    <w:rsid w:val="00FC693F"/>
    <w:rPr>
      <w:b/>
      <w:bCs/>
      <w:i/>
      <w:iCs/>
      <w:color w:val="4F81BD" w:themeColor="accent1"/>
    </w:rPr>
  </w:style>
  <w:style w:type="character" w:styleId="Riferimentodelicato">
    <w:name w:val="Subtle Reference"/>
    <w:basedOn w:val="Carpredefinitoparagrafo"/>
    <w:uiPriority w:val="31"/>
    <w:qFormat/>
    <w:rsid w:val="00FC693F"/>
    <w:rPr>
      <w:smallCaps/>
      <w:color w:val="C0504D" w:themeColor="accent2"/>
      <w:u w:val="single"/>
    </w:rPr>
  </w:style>
  <w:style w:type="character" w:styleId="Riferimentointenso">
    <w:name w:val="Intense Reference"/>
    <w:basedOn w:val="Carpredefinitoparagrafo"/>
    <w:uiPriority w:val="32"/>
    <w:qFormat/>
    <w:rsid w:val="00FC693F"/>
    <w:rPr>
      <w:b/>
      <w:bCs/>
      <w:smallCaps/>
      <w:color w:val="C0504D" w:themeColor="accent2"/>
      <w:spacing w:val="5"/>
      <w:u w:val="single"/>
    </w:rPr>
  </w:style>
  <w:style w:type="character" w:styleId="Titolodellibro">
    <w:name w:val="Book Title"/>
    <w:basedOn w:val="Carpredefinitoparagrafo"/>
    <w:uiPriority w:val="33"/>
    <w:qFormat/>
    <w:rsid w:val="00FC693F"/>
    <w:rPr>
      <w:b/>
      <w:bCs/>
      <w:smallCaps/>
      <w:spacing w:val="5"/>
    </w:rPr>
  </w:style>
  <w:style w:type="paragraph" w:styleId="Titolosommario">
    <w:name w:val="TOC Heading"/>
    <w:basedOn w:val="Titolo1"/>
    <w:next w:val="Normale"/>
    <w:uiPriority w:val="39"/>
    <w:semiHidden/>
    <w:unhideWhenUsed/>
    <w:qFormat/>
    <w:rsid w:val="00FC693F"/>
    <w:pPr>
      <w:outlineLvl w:val="9"/>
    </w:pPr>
  </w:style>
  <w:style w:type="table" w:styleId="Grigliatabella">
    <w:name w:val="Table Grid"/>
    <w:basedOn w:val="Tabellanorma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fondochiaro">
    <w:name w:val="Light Shading"/>
    <w:basedOn w:val="Tabellanorma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fondochiaro-Colore1">
    <w:name w:val="Light Shading Accent 1"/>
    <w:basedOn w:val="Tabellanorma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fondochiaro-Colore2">
    <w:name w:val="Light Shading Accent 2"/>
    <w:basedOn w:val="Tabellanorma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fondochiaro-Colore3">
    <w:name w:val="Light Shading Accent 3"/>
    <w:basedOn w:val="Tabellanorma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fondochiaro-Colore4">
    <w:name w:val="Light Shading Accent 4"/>
    <w:basedOn w:val="Tabellanorma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fondochiaro-Colore5">
    <w:name w:val="Light Shading Accent 5"/>
    <w:basedOn w:val="Tabellanorma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fondochiaro-Colore6">
    <w:name w:val="Light Shading Accent 6"/>
    <w:basedOn w:val="Tabellanorma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Elencochiaro">
    <w:name w:val="Light List"/>
    <w:basedOn w:val="Tabellanorma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Elencochiaro-Colore1">
    <w:name w:val="Light List Accent 1"/>
    <w:basedOn w:val="Tabellanorma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Elencochiaro-Colore2">
    <w:name w:val="Light List Accent 2"/>
    <w:basedOn w:val="Tabellanorma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Elencochiaro-Colore3">
    <w:name w:val="Light List Accent 3"/>
    <w:basedOn w:val="Tabellanorma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Elencochiaro-Colore4">
    <w:name w:val="Light List Accent 4"/>
    <w:basedOn w:val="Tabellanorma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Elencochiaro-Colore5">
    <w:name w:val="Light List Accent 5"/>
    <w:basedOn w:val="Tabellanorma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Elencochiaro-Colore6">
    <w:name w:val="Light List Accent 6"/>
    <w:basedOn w:val="Tabellanorma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gliachiara">
    <w:name w:val="Light Grid"/>
    <w:basedOn w:val="Tabellanorma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gliachiara-Colore1">
    <w:name w:val="Light Grid Accent 1"/>
    <w:basedOn w:val="Tabellanorma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gliachiara-Colore2">
    <w:name w:val="Light Grid Accent 2"/>
    <w:basedOn w:val="Tabellanorma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gliachiara-Colore3">
    <w:name w:val="Light Grid Accent 3"/>
    <w:basedOn w:val="Tabellanorma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gliachiara-Colore4">
    <w:name w:val="Light Grid Accent 4"/>
    <w:basedOn w:val="Tabellanorma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gliachiara-Colore5">
    <w:name w:val="Light Grid Accent 5"/>
    <w:basedOn w:val="Tabellanorma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gliachiara-Colore6">
    <w:name w:val="Light Grid Accent 6"/>
    <w:basedOn w:val="Tabellanorma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fondomedio1">
    <w:name w:val="Medium Shading 1"/>
    <w:basedOn w:val="Tabellanorma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fondomedio1-Colore1">
    <w:name w:val="Medium Shading 1 Accent 1"/>
    <w:basedOn w:val="Tabellanorma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fondomedio1-Colore2">
    <w:name w:val="Medium Shading 1 Accent 2"/>
    <w:basedOn w:val="Tabellanorma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fondomedio1-Colore3">
    <w:name w:val="Medium Shading 1 Accent 3"/>
    <w:basedOn w:val="Tabellanorma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fondomedio1-Colore4">
    <w:name w:val="Medium Shading 1 Accent 4"/>
    <w:basedOn w:val="Tabellanorma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fondomedio1-Colore5">
    <w:name w:val="Medium Shading 1 Accent 5"/>
    <w:basedOn w:val="Tabellanorma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fondomedio1-Colore6">
    <w:name w:val="Medium Shading 1 Accent 6"/>
    <w:basedOn w:val="Tabellanorma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fondomedio2">
    <w:name w:val="Medium Shading 2"/>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1">
    <w:name w:val="Medium Shading 2 Accent 1"/>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2">
    <w:name w:val="Medium Shading 2 Accent 2"/>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3">
    <w:name w:val="Medium Shading 2 Accent 3"/>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4">
    <w:name w:val="Medium Shading 2 Accent 4"/>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5">
    <w:name w:val="Medium Shading 2 Accent 5"/>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6">
    <w:name w:val="Medium Shading 2 Accent 6"/>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Elencomedio1">
    <w:name w:val="Medium List 1"/>
    <w:basedOn w:val="Tabellanorma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Elencomedio1-Colore1">
    <w:name w:val="Medium List 1 Accent 1"/>
    <w:basedOn w:val="Tabellanorma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Elencomedio1-Colore2">
    <w:name w:val="Medium List 1 Accent 2"/>
    <w:basedOn w:val="Tabellanorma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Elencomedio1-Colore3">
    <w:name w:val="Medium List 1 Accent 3"/>
    <w:basedOn w:val="Tabellanorma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Elencomedio1-Colore4">
    <w:name w:val="Medium List 1 Accent 4"/>
    <w:basedOn w:val="Tabellanorma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Elencomedio1-Colore5">
    <w:name w:val="Medium List 1 Accent 5"/>
    <w:basedOn w:val="Tabellanorma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Elencomedio1-Colore6">
    <w:name w:val="Medium List 1 Accent 6"/>
    <w:basedOn w:val="Tabellanorma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Elencomedio2">
    <w:name w:val="Medium List 2"/>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1">
    <w:name w:val="Medium List 2 Accent 1"/>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2">
    <w:name w:val="Medium List 2 Accent 2"/>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3">
    <w:name w:val="Medium List 2 Accent 3"/>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4">
    <w:name w:val="Medium List 2 Accent 4"/>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5">
    <w:name w:val="Medium List 2 Accent 5"/>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6">
    <w:name w:val="Medium List 2 Accent 6"/>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gliamedia1">
    <w:name w:val="Medium Grid 1"/>
    <w:basedOn w:val="Tabellanorma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gliamedia1-Colore1">
    <w:name w:val="Medium Grid 1 Accent 1"/>
    <w:basedOn w:val="Tabellanorma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gliamedia1-Colore2">
    <w:name w:val="Medium Grid 1 Accent 2"/>
    <w:basedOn w:val="Tabellanorma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gliamedia1-Colore3">
    <w:name w:val="Medium Grid 1 Accent 3"/>
    <w:basedOn w:val="Tabellanorma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gliamedia1-Colore4">
    <w:name w:val="Medium Grid 1 Accent 4"/>
    <w:basedOn w:val="Tabellanorma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gliamedia1-Colore5">
    <w:name w:val="Medium Grid 1 Accent 5"/>
    <w:basedOn w:val="Tabellanorma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gliamedia1-Colore6">
    <w:name w:val="Medium Grid 1 Accent 6"/>
    <w:basedOn w:val="Tabellanorma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gliamedia2">
    <w:name w:val="Medium Grid 2"/>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gliamedia2-Colore1">
    <w:name w:val="Medium Grid 2 Accent 1"/>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gliamedia2-Colore2">
    <w:name w:val="Medium Grid 2 Accent 2"/>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gliamedia2-Colore3">
    <w:name w:val="Medium Grid 2 Accent 3"/>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gliamedia2-Colore4">
    <w:name w:val="Medium Grid 2 Accent 4"/>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gliamedia2-Colore5">
    <w:name w:val="Medium Grid 2 Accent 5"/>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gliamedia2-Colore6">
    <w:name w:val="Medium Grid 2 Accent 6"/>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gliamedia3">
    <w:name w:val="Medium Grid 3"/>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gliamedia3-Colore1">
    <w:name w:val="Medium Grid 3 Accent 1"/>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gliamedia3-Colore2">
    <w:name w:val="Medium Grid 3 Accent 2"/>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gliamedia3-Colore3">
    <w:name w:val="Medium Grid 3 Accent 3"/>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gliamedia3-Colore4">
    <w:name w:val="Medium Grid 3 Accent 4"/>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gliamedia3-Colore5">
    <w:name w:val="Medium Grid 3 Accent 5"/>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gliamedia3-Colore6">
    <w:name w:val="Medium Grid 3 Accent 6"/>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Elencoscuro">
    <w:name w:val="Dark List"/>
    <w:basedOn w:val="Tabellanorma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Elencoscuro-Colore1">
    <w:name w:val="Dark List Accent 1"/>
    <w:basedOn w:val="Tabellanorma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Elencoscuro-Colore2">
    <w:name w:val="Dark List Accent 2"/>
    <w:basedOn w:val="Tabellanorma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Elencoscuro-Colore3">
    <w:name w:val="Dark List Accent 3"/>
    <w:basedOn w:val="Tabellanorma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Elencoscuro-Colore4">
    <w:name w:val="Dark List Accent 4"/>
    <w:basedOn w:val="Tabellanorma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Elencoscuro-Colore5">
    <w:name w:val="Dark List Accent 5"/>
    <w:basedOn w:val="Tabellanorma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Elencoscuro-Colore6">
    <w:name w:val="Dark List Accent 6"/>
    <w:basedOn w:val="Tabellanorma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fondoacolori">
    <w:name w:val="Colorful Shading"/>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fondoacolori-Colore1">
    <w:name w:val="Colorful Shading Accent 1"/>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fondoacolori-Colore2">
    <w:name w:val="Colorful Shading Accent 2"/>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fondoacolori-Colore3">
    <w:name w:val="Colorful Shading Accent 3"/>
    <w:basedOn w:val="Tabellanorma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fondoacolori-Colore4">
    <w:name w:val="Colorful Shading Accent 4"/>
    <w:basedOn w:val="Tabellanorma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fondoacolori-Colore5">
    <w:name w:val="Colorful Shading Accent 5"/>
    <w:basedOn w:val="Tabellanorma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fondoacolori-Colore6">
    <w:name w:val="Colorful Shading Accent 6"/>
    <w:basedOn w:val="Tabellanorma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Elencoacolori">
    <w:name w:val="Colorful List"/>
    <w:basedOn w:val="Tabellanorma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Elencoacolori-Colore1">
    <w:name w:val="Colorful List Accent 1"/>
    <w:basedOn w:val="Tabellanorma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Elencoacolori-Colore2">
    <w:name w:val="Colorful List Accent 2"/>
    <w:basedOn w:val="Tabellanorma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Elencoacolori-Colore3">
    <w:name w:val="Colorful List Accent 3"/>
    <w:basedOn w:val="Tabellanorma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Elencoacolori-Colore4">
    <w:name w:val="Colorful List Accent 4"/>
    <w:basedOn w:val="Tabellanorma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Elencoacolori-Colore5">
    <w:name w:val="Colorful List Accent 5"/>
    <w:basedOn w:val="Tabellanorma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Elencoacolori-Colore6">
    <w:name w:val="Colorful List Accent 6"/>
    <w:basedOn w:val="Tabellanorma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gliaacolori">
    <w:name w:val="Colorful Grid"/>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gliaacolori-Colore1">
    <w:name w:val="Colorful Grid Accent 1"/>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gliaacolori-Colore2">
    <w:name w:val="Colorful Grid Accent 2"/>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gliaacolori-Colore3">
    <w:name w:val="Colorful Grid Accent 3"/>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gliaacolori-Colore4">
    <w:name w:val="Colorful Grid Accent 4"/>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gliaacolori-Colore5">
    <w:name w:val="Colorful Grid Accent 5"/>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gliaacolori-Colore6">
    <w:name w:val="Colorful Grid Accent 6"/>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10</Pages>
  <Words>2928</Words>
  <Characters>16691</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19580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NW FloodWatch - Manuale di installazione e utilizzo Mac + Windows</dc:title>
  <dc:subject>Manuale professionale per installazione, avvio, aggiornamento e interpretazione del pacchetto NW FloodWatch</dc:subject>
  <dc:creator>Paolo Giordana</dc:creator>
  <cp:keywords/>
  <dc:description>Documento tecnico sperimentale - non ufficiale</dc:description>
  <cp:lastModifiedBy>Paolo Giordana</cp:lastModifiedBy>
  <cp:revision>2</cp:revision>
  <cp:lastPrinted>2026-08-25T12:59:00Z</cp:lastPrinted>
  <dcterms:created xsi:type="dcterms:W3CDTF">2013-12-23T23:15:00Z</dcterms:created>
  <dcterms:modified xsi:type="dcterms:W3CDTF">2026-08-25T12:59:00Z</dcterms:modified>
  <cp:category/>
</cp:coreProperties>
</file>