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" w:hAnsi="Aptos"/>
          <w:b/>
          <w:color w:val="2F75B5"/>
          <w:sz w:val="26"/>
        </w:rPr>
        <w:t>METEOROLOGIA E CURA DEL TERRITORIO</w:t>
      </w:r>
    </w:p>
    <w:p>
      <w:pPr>
        <w:pStyle w:val="Title"/>
        <w:jc w:val="center"/>
      </w:pPr>
      <w:r>
        <w:rPr>
          <w:rFonts w:ascii="Aptos Display" w:hAnsi="Aptos Display"/>
          <w:b/>
          <w:color w:val="17365D"/>
          <w:sz w:val="50"/>
        </w:rPr>
        <w:t>Riepilogo completo della pipeline</w:t>
      </w:r>
    </w:p>
    <w:p>
      <w:pPr>
        <w:jc w:val="center"/>
      </w:pPr>
      <w:r>
        <w:rPr>
          <w:rFonts w:ascii="Aptos" w:hAnsi="Aptos"/>
          <w:color w:val="3F3F3F"/>
          <w:sz w:val="24"/>
        </w:rPr>
        <w:t>Mare Mediterraneo • atmosfera ERA5 • 21 bacini del Nord-Ovest • previsione delle alluvioni • Tanaro–Arroscia</w:t>
      </w:r>
    </w:p>
    <w:p>
      <w:pPr>
        <w:spacing w:before="440"/>
        <w:jc w:val="center"/>
      </w:pPr>
      <w:r>
        <w:rPr>
          <w:rFonts w:ascii="Aptos" w:hAnsi="Aptos"/>
          <w:b/>
          <w:sz w:val="22"/>
        </w:rPr>
        <w:t>Stato al 21 agosto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F4E78"/>
                <w:sz w:val="18"/>
              </w:rPr>
              <w:t>Cartella principale</w:t>
            </w:r>
          </w:p>
        </w:tc>
        <w:tc>
          <w:tcPr>
            <w:tcW w:type="dxa" w:w="51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/Users/giordana/Desktop/Progetti vari pratici/Clima/programma/MedSea_Copernicus_Pipeline_v1</w:t>
            </w:r>
          </w:p>
        </w:tc>
      </w:tr>
      <w:tr>
        <w:tc>
          <w:tcPr>
            <w:tcW w:type="dxa" w:w="518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F4E78"/>
                <w:sz w:val="18"/>
              </w:rPr>
              <w:t>Ambiente Python usato</w:t>
            </w:r>
          </w:p>
        </w:tc>
        <w:tc>
          <w:tcPr>
            <w:tcW w:type="dxa" w:w="51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/Users/giordana/Desktop/Progetti vari pratici/Clima/programma/.venv</w:t>
            </w:r>
          </w:p>
        </w:tc>
      </w:tr>
      <w:tr>
        <w:tc>
          <w:tcPr>
            <w:tcW w:type="dxa" w:w="518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F4E78"/>
                <w:sz w:val="18"/>
              </w:rPr>
              <w:t>Criterio di questo documento</w:t>
            </w:r>
          </w:p>
        </w:tc>
        <w:tc>
          <w:tcPr>
            <w:tcW w:type="dxa" w:w="51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Sono riportati solo gli script finali/canonici effettivamente adottati. Le versioni intermedie, di prova e di debug non fanno parte della ricostruzione.</w:t>
            </w:r>
          </w:p>
        </w:tc>
      </w:tr>
      <w:tr>
        <w:tc>
          <w:tcPr>
            <w:tcW w:type="dxa" w:w="518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F4E78"/>
                <w:sz w:val="18"/>
              </w:rPr>
              <w:t>Scopo</w:t>
            </w:r>
          </w:p>
        </w:tc>
        <w:tc>
          <w:tcPr>
            <w:tcW w:type="dxa" w:w="51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Permettere di riprendere, verificare o ricostruire l’intero lavoro senza dover ricostruire la cronologia delle conversazioni.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1F4E78"/>
                <w:sz w:val="20"/>
              </w:rPr>
              <w:t xml:space="preserve">Principio di conservazione — </w:t>
            </w:r>
            <w:r>
              <w:rPr>
                <w:rFonts w:ascii="Aptos" w:hAnsi="Aptos"/>
                <w:sz w:val="20"/>
              </w:rPr>
              <w:t>I dati raw, i manifest di download, i file QC e le geometrie finali non devono essere sovrascritti. Le elaborazioni derivate vanno sempre prodotte in cartelle separate.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Obiettivo scientifico e architettura generale</w:t>
      </w:r>
    </w:p>
    <w:p>
      <w:r>
        <w:rPr>
          <w:rFonts w:ascii="Aptos" w:hAnsi="Aptos"/>
          <w:b/>
          <w:sz w:val="21"/>
        </w:rPr>
        <w:t xml:space="preserve">Obiettivo generale. </w:t>
      </w:r>
      <w:r>
        <w:rPr>
          <w:rFonts w:ascii="Aptos" w:hAnsi="Aptos"/>
          <w:sz w:val="21"/>
        </w:rPr>
        <w:t>Costruire un modello probabilistico per Piemonte, Valle d’Aosta e Liguria che colleghi lo stato termico anomalo del Mediterraneo, il trasporto atmosferico di umidità, la precipitazione estrema e la successiva risposta idrologica dei bacini. In parallelo, sul caso Tanaro–Arroscia, costruire una base dati per valutare la prefattibilità di un collegamento idraulico interbacino controllato.</w:t>
      </w:r>
    </w:p>
    <w:p>
      <w:r>
        <w:rPr>
          <w:rFonts w:ascii="Aptos" w:hAnsi="Aptos"/>
          <w:b/>
          <w:sz w:val="21"/>
        </w:rPr>
        <w:t xml:space="preserve">Catena causale adottata: </w:t>
      </w:r>
      <w:r>
        <w:rPr>
          <w:rFonts w:ascii="Aptos" w:hAnsi="Aptos"/>
          <w:sz w:val="21"/>
        </w:rPr>
        <w:t>anomalia termica marina → potenziale di scambio aria–mare → disponibilità di vapore → trasporto atmosferico (IVT) → convergenza e sollevamento/orografia → precipitazione → deflusso → piena/danno.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1F4E78"/>
                <w:sz w:val="20"/>
              </w:rPr>
              <w:t xml:space="preserve">Vincolo metodologico — </w:t>
            </w:r>
            <w:r>
              <w:rPr>
                <w:rFonts w:ascii="Aptos" w:hAnsi="Aptos"/>
                <w:sz w:val="20"/>
              </w:rPr>
              <w:t>Un mare caldo non implica automaticamente più pioggia o più alluvioni. L’OHC è uno stato/serbatoio termico, non una misura dell’energia trasferita all’atmosfera. Le probabilità di precipitazione estrema e di piena sono trattate come problemi distinti e condizionati.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Due rami che condividono la stessa base dati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Ramo A — modello regionale: 21 recettori idrografici in Piemonte, Valle d’Aosta e Liguria; stima di P(precipitazione estrema) e, con stato antecedente/risposta idrologica, P(piena critica | precipitazione, stato del bacino).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Ramo B — Tanaro–Arroscia: analisi con osservazioni e geometria più dettagliate per verificare asincronia dei picchi, capacità residua del bacino ricevente e scenari di trasferimento controllato.</w:t>
      </w:r>
    </w:p>
    <w:p>
      <w:pPr>
        <w:pStyle w:val="Heading1"/>
        <w:keepNext/>
      </w:pPr>
      <w:r>
        <w:t>2. Registro degli script canonici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Blocco</w:t>
            </w:r>
          </w:p>
        </w:tc>
        <w:tc>
          <w:tcPr>
            <w:tcW w:type="dxa" w:w="2592"/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Script canonico</w:t>
            </w:r>
          </w:p>
        </w:tc>
        <w:tc>
          <w:tcPr>
            <w:tcW w:type="dxa" w:w="2592"/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Output / cartella</w:t>
            </w:r>
          </w:p>
        </w:tc>
        <w:tc>
          <w:tcPr>
            <w:tcW w:type="dxa" w:w="2592"/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Mare 2026 – analisi finale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analyse_italy_seas_final_v2.py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ocean_final/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COMPLETATO / VALIDATO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Mare storico – download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download_medsea_historical_nw.py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medsea_historical_nw/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COMPLETATO / AUDIT PASS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Mare storico – elaborazione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process_medsea_historical_nw.py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medsea_historical_analysis/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COMPLETATO / SANITY PASS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Recettori NW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build_nw_receptors_final.py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basins_final/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21/21 COMPLETATI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ERA5 evento 2000 – download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download_era5_event_2000_nw_v2.py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era5/event_2000_10_nw_daily/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COMPLETATO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ERA5 evento 2000 – analisi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analyse_era5_event_2000_nw_v2.py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era5_analysis/event_2000_10_nw/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COMPLETATO / QC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Validazione IVT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validate_ivt_against_era5_integrated.py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era5_analysis/event_2000_10_nw/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COMPLETATO / VALIDATO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ERA5 storico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download_era5_historical_nw.py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era5_historical_nw/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IN CORSO – restart-safe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GloFAS Tanaro–Arroscia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download_tanaro_arroscia_glofas_v2_1.py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tanaro_arroscia/glofas_historical/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ULTIMO STATO DOCUMENTATO: IN CORSO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ARPAL/OMIRL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download_arpal_tanaro_arroscia_v5_4.py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tanaro_arroscia/observations/arpal_omirl/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ULTIMO STATO DOCUMENTATO: IN CORSO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ARPA Piemonte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download_arpa_piemonte_tanaro_v1_1.py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tanaro_arroscia/observations/arpa_piemonte/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COMPLETATO 1987–2025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Geodati statici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download_tanaro_arroscia_static_geo_v1_1.py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tanaro_arroscia/static_geo/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COMPLETATO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Verifica/riparazione geodati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repair_tanaro_arroscia_static_geo_v1_2.py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sz w:val="16"/>
              </w:rPr>
              <w:t>tanaro_arroscia/static_geo/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sz w:val="16"/>
              </w:rPr>
              <w:t>44 completi + 6 riparati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1F4E78"/>
                <w:sz w:val="20"/>
              </w:rPr>
              <w:t xml:space="preserve">Regola — </w:t>
            </w:r>
            <w:r>
              <w:rPr>
                <w:rFonts w:ascii="Aptos" w:hAnsi="Aptos"/>
                <w:sz w:val="20"/>
              </w:rPr>
              <w:t>Non usare script con nomi/versioni precedenti a quelli riportati nella tabella. Sono stati deliberatamente esclusi dal documento.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Struttura principale delle cartelle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</w:t>
        <w:br/>
        <w:t>├── data/                               # raw mare 2026</w:t>
        <w:br/>
        <w:t>├── ocean_final/                        # prodotti finali mare 2026</w:t>
        <w:br/>
        <w:t>├── medsea_historical_nw/               # raw mare storico 1987-2025</w:t>
        <w:br/>
        <w:t>├── medsea_historical_analysis/         # climatologie/anomalie mare storico</w:t>
        <w:br/>
        <w:t>├── basins_final/                       # 21 recettori regionali</w:t>
        <w:br/>
        <w:t>├── era5/                               # evento di calibrazione ottobre 2000</w:t>
        <w:br/>
        <w:t>├── era5_analysis/                      # analisi e validazione evento 2000</w:t>
        <w:br/>
        <w:t>├── era5_historical_nw/                 # ERA5 storico 1987-2025</w:t>
        <w:br/>
        <w:t>└── tanaro_arroscia/</w:t>
        <w:br/>
        <w:t xml:space="preserve">    ├── glofas_historical/</w:t>
        <w:br/>
        <w:t xml:space="preserve">    ├── observations/</w:t>
        <w:br/>
        <w:t xml:space="preserve">    │   ├── arpa_piemonte/</w:t>
        <w:br/>
        <w:t xml:space="preserve">    │   └── arpal_omirl/</w:t>
        <w:br/>
        <w:t xml:space="preserve">    ├── static_geo/</w:t>
        <w:br/>
        <w:t xml:space="preserve">    ├── basins/</w:t>
        <w:br/>
        <w:t xml:space="preserve">    ├── terrain/</w:t>
        <w:br/>
        <w:t xml:space="preserve">    ├── thresholds/</w:t>
        <w:br/>
        <w:t xml:space="preserve">    ├── events/</w:t>
        <w:br/>
        <w:t xml:space="preserve">    └── model/</w:t>
      </w:r>
    </w:p>
    <w:p>
      <w:pPr>
        <w:pStyle w:val="Heading1"/>
        <w:keepNext/>
      </w:pPr>
      <w:r>
        <w:t>4. Mare Mediterraneo 2026 — stato reale iniziale</w:t>
      </w:r>
    </w:p>
    <w:p>
      <w:pPr>
        <w:pStyle w:val="Heading2"/>
        <w:keepNext/>
      </w:pPr>
      <w:r>
        <w:t>4.1 File raw da preservare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pratici/Clima/programma/MedSea_Copernicus_Pipeline_v1/data/italy_seas_temp_2026_0_110m.nc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pratici/Clima/programma/MedSea_Copernicus_Pipeline_v1/data/italy_seas_climatology_MJJAS_0_110m_v2.nc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pratici/Clima/programma/MedSea_Copernicus_Pipeline_v1/data/italy_seas_bathy_mask_0_110m.nc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pratici/Clima/programma/MedSea_Copernicus_Pipeline_v1/data/italy_seas_grid_metrics_0_110m.nc</w:t>
      </w:r>
    </w:p>
    <w:p>
      <w:r>
        <w:rPr>
          <w:rFonts w:ascii="Aptos" w:hAnsi="Aptos"/>
          <w:b/>
          <w:sz w:val="21"/>
        </w:rPr>
        <w:t xml:space="preserve">Dataset Copernicus Marine usati: </w:t>
      </w:r>
      <w:r>
        <w:rPr>
          <w:rFonts w:ascii="Aptos" w:hAnsi="Aptos"/>
          <w:sz w:val="21"/>
        </w:rPr>
        <w:t>analisi/previsione Mediterraneo con thetao giornaliera; climatologia mensile Copernicus con thetao_avg; prodotto statico con bathymetry/mask/e1t/e2t/e3t. Dominio operativo 4–20°E, 34,5–~46°N, 0–110 m; periodo 1 giugno–16 agosto 2026.</w:t>
      </w:r>
    </w:p>
    <w:p>
      <w:pPr>
        <w:pStyle w:val="Heading2"/>
        <w:keepNext/>
      </w:pPr>
      <w:r>
        <w:t>4.2 Script finale e output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pratici/Clima/programma/MedSea_Copernicus_Pipeline_v1/analyse_italy_seas_final_v2.py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pratici/Clima/programma/MedSea_Copernicus_Pipeline_v1/ocean_final/italy_seas_daily_anomaly_final.nc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pratici/Clima/programma/MedSea_Copernicus_Pipeline_v1/ocean_final/italy_seas_daily_summary_final.csv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pratici/Clima/programma/MedSea_Copernicus_Pipeline_v1/ocean_final/italy_seas_period_mean_final.nc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pratici/Clima/programma/MedSea_Copernicus_Pipeline_v1/ocean_final/italy_seas_cells_final.csv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pratici/Clima/programma/MedSea_Copernicus_Pipeline_v1/ocean_final/italy_seas_cells_final.geojson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pratici/Clima/programma/MedSea_Copernicus_Pipeline_v1/ocean_final/quality_control_report_final.txt</w:t>
      </w:r>
    </w:p>
    <w:p>
      <w:pPr>
        <w:pStyle w:val="Heading2"/>
        <w:keepNext/>
      </w:pPr>
      <w:r>
        <w:t>4.3 Checkpoint numerici finali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77 giorni; griglia 276 × 385; 25 livelli statici fino a circa 105 m, con integrazione OHC troncata a 100 m.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Anomalia media areale near-surface: +2,876 °C.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Anomalia termica integrata media firmata: +372,261 EJ; componente positiva media: 383,331 EJ.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16 agosto 2026: anomalia termica integrata circa +428,871 EJ.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Vertical closure: PASS; continuità ai confini mensili: PASS.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Missing superficiali limitati a 31 celle costiere poco profonde, 484,13 km², 0,0463931% area-tempo: classificati come minori/costieri e accettati senza imputazione.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1F4E78"/>
                <w:sz w:val="20"/>
              </w:rPr>
              <w:t xml:space="preserve">Uso corretto del dato 2026 — </w:t>
            </w:r>
            <w:r>
              <w:rPr>
                <w:rFonts w:ascii="Aptos" w:hAnsi="Aptos"/>
                <w:sz w:val="20"/>
              </w:rPr>
              <w:t>Questi file descrivono lo stato fino al 16 agosto 2026. Per una previsione operativa autunnale il mare dovrà essere aggiornato con i dati Copernicus più recenti; non si deve congelare il valore di agosto come stato di ottobre/novembre.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Mare storico 1987–2025 — download e climatologia esplicita</w:t>
      </w:r>
    </w:p>
    <w:p>
      <w:pPr>
        <w:pStyle w:val="Heading2"/>
        <w:keepNext/>
      </w:pPr>
      <w:r>
        <w:t>5.1 Downloader canonico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pratici/Clima/programma/MedSea_Copernicus_Pipeline_v1/download_medsea_historical_nw.py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Periodo: settembre–dicembre 1987–2025, 39 anni.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Dominio sorgente: longitudine −4…13°E; latitudine 36…45,97°N.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SST: dataset cmems_mod_med_phy-temp_my_4.2km_P1D-m, thetao, giornaliero, primo livello ~1,018 m.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Temperatura 3D: dataset cmems_mod_med_phy-temp_my_4.2km_P1M-m, thetao, mensile, 0–110 m.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Statici: cmems_mod_med_phy_my_4.2km_static; deptho/mask/e1t/e2t/e3t.</w:t>
      </w:r>
    </w:p>
    <w:p>
      <w:pPr>
        <w:pStyle w:val="Heading2"/>
        <w:keepNext/>
      </w:pPr>
      <w:r>
        <w:t>5.2 Cartelle raw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pratici/Clima/programma/MedSea_Copernicus_Pipeline_v1/medsea_historical_nw/</w:t>
        <w:br/>
        <w:t>├── daily_sst/</w:t>
        <w:br/>
        <w:t>│   └── medsea_daily_sst_YYYY_SepDec.nc</w:t>
        <w:br/>
        <w:t>├── monthly_temp_0_110m/</w:t>
        <w:br/>
        <w:t>│   └── medsea_monthly_temp_0_110m_YYYY_SepDec.nc</w:t>
        <w:br/>
        <w:t>├── static/</w:t>
        <w:br/>
        <w:t>│   ├── medsea_my_bathy_mask_source_domain.nc</w:t>
        <w:br/>
        <w:t>│   └── medsea_my_grid_metrics_0_110m_source_domain.nc</w:t>
        <w:br/>
        <w:t>└── download_manifest.jsonl</w:t>
      </w:r>
    </w:p>
    <w:p>
      <w:pPr>
        <w:pStyle w:val="Heading2"/>
        <w:keepNext/>
      </w:pPr>
      <w:r>
        <w:t>5.3 Audit download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39/39 file annuali SST corretti; 39/39 file annuali 3D corretti.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SST: 122 giorni/anno, 1 livello, griglia 239 × 409.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3D: 4 mesi/anno, 25 livelli da 1,018 m a 104,944 m.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Esito: AUDIT PASS.</w:t>
      </w:r>
    </w:p>
    <w:p>
      <w:pPr>
        <w:pStyle w:val="Heading2"/>
        <w:keepNext/>
      </w:pPr>
      <w:r>
        <w:t>5.4 Elaborazione canonica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pratici/Clima/programma/MedSea_Copernicus_Pipeline_v1/process_medsea_historical_nw.py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Climatologia SST: media per giorno calendario (MM-DD), baseline esplicita 1991–2020.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OHC: ρ·cp·∫T dz per unità di superficie, con e3t + mask e troncamento geometrico esatto a 100 m.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Climatologia OHC: media per mese (settembre, ottobre, novembre, dicembre) sul 1991–2020.</w:t>
      </w:r>
    </w:p>
    <w:p>
      <w:pPr>
        <w:pStyle w:val="Heading2"/>
        <w:keepNext/>
      </w:pPr>
      <w:r>
        <w:t>5.5 Output finali mare storico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pratici/Clima/programma/MedSea_Copernicus_Pipeline_v1/medsea_historical_analysis/</w:t>
        <w:br/>
        <w:t>├── climatology/</w:t>
        <w:br/>
        <w:t>│   ├── sst_daily_climatology_1991_2020_SepDec.nc</w:t>
        <w:br/>
        <w:t>│   └── ohc_monthly_climatology_1991_2020_SepDec.nc</w:t>
        <w:br/>
        <w:t>├── daily_sst_anomaly/</w:t>
        <w:br/>
        <w:t>│   └── medsea_sst_anomaly_YYYY_SepDec.nc</w:t>
        <w:br/>
        <w:t>├── monthly_ohc_anomaly/</w:t>
        <w:br/>
        <w:t>│   └── medsea_ohc_anomaly_YYYY_SepDec.nc</w:t>
        <w:br/>
        <w:t>├── medsea_daily_sst_summary_1987_2025.csv</w:t>
        <w:br/>
        <w:t>├── medsea_monthly_ohc_summary_1987_2025.csv</w:t>
        <w:br/>
        <w:t>└── medsea_historical_analysis_qc.txt</w:t>
      </w:r>
    </w:p>
    <w:p>
      <w:pPr>
        <w:pStyle w:val="Heading2"/>
        <w:keepNext/>
      </w:pPr>
      <w:r>
        <w:t>5.6 QC e sanity check conclusivi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4758 righe/giorni SST attesi e presenti; 156 stati mensili OHC attesi e presenti.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Climatologia completa: 30 contributi validi per ogni cella-giorno SST e cella-mese OHC della baseline.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Vertical closure mean abs: 1,2366×10⁻⁷ m; max abs: 4,0531×10⁻⁶ m.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Area marina valida nel dominio: 765.744,684 km².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Media anomalie sulla baseline praticamente nulla: SST ≈ 2,08×10⁻¹⁰ °C; Tmean 0–100 ≈ −1,80×10⁻⁹ °C; OHC ≈ −0,0766 J/m² (errore numerico irrilevante).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Range storico medio areale: SST anomaly −2,240…+2,425 °C; Tmean 0–100 m anomaly −0,659…+0,932 °C.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Esito finale: STRUTTURA PASS. Il blocco mare storico è considerato chiuso.</w:t>
      </w:r>
    </w:p>
    <w:p>
      <w:pPr>
        <w:pStyle w:val="Heading1"/>
        <w:keepNext/>
      </w:pPr>
      <w:r>
        <w:t>6. Recettori idrografici regionali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pratici/Clima/programma/MedSea_Copernicus_Pipeline_v1/build_nw_receptors_final.py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pratici/Clima/programma/MedSea_Copernicus_Pipeline_v1/basins_final/nw_receptors_final.geojson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pratici/Clima/programma/MedSea_Copernicus_Pipeline_v1/basins_final/nw_receptors_final.csv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pratici/Clima/programma/MedSea_Copernicus_Pipeline_v1/basins_final/nw_receptors_final_report.txt</w:t>
      </w:r>
    </w:p>
    <w:p>
      <w:r>
        <w:rPr>
          <w:rFonts w:ascii="Aptos" w:hAnsi="Aptos"/>
          <w:b/>
          <w:sz w:val="21"/>
        </w:rPr>
        <w:t xml:space="preserve">I 21 recettori finali sono: </w:t>
      </w:r>
      <w:r>
        <w:rPr>
          <w:rFonts w:ascii="Aptos" w:hAnsi="Aptos"/>
          <w:sz w:val="21"/>
        </w:rPr>
        <w:t>NW_DORA_RIPARIA, NW_STURA_LANZO, NW_STURA_DEMONTE, NW_TANARO_ALTO, NW_TANARO_MEDIO_BASSO, NW_BORMIDA, NW_ORBA, NW_SCRIVIA, NW_DORA_BALTEA, NW_ORCO, NW_PELLICE, NW_CHISONE, NW_MAIRA, NW_VARAITA, NW_SESIA, NW_TOCE, LIG_BISAGNO, LIG_POLCEVERA, LIG_ENTELLA, LIG_MAGRA, LIG_CENTA.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Esito builder: 21/21; failures: none.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Queste geometrie sono recettori idrometeorologici per aggregazione ERA5 e modello regionale; non sostituiscono i sottobacini specifici Tanaro–Arroscia da derivare nella fase progettuale.</w:t>
      </w:r>
    </w:p>
    <w:p>
      <w:pPr>
        <w:pStyle w:val="Heading1"/>
        <w:keepNext/>
      </w:pPr>
      <w:r>
        <w:t>7. ERA5 — calibrazione ottobre 2000</w:t>
      </w:r>
    </w:p>
    <w:p>
      <w:pPr>
        <w:pStyle w:val="Heading2"/>
        <w:keepNext/>
      </w:pPr>
      <w:r>
        <w:t>7.1 Download finale dell’evento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pratici/Clima/programma/MedSea_Copernicus_Pipeline_v1/download_era5_event_2000_nw_v2.py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Periodo: 10–18 ottobre 2000, 216 ore.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Dominio: 48°N–36°N, 3°E–13°E.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Pressure levels: 20 livelli, 1000→300 hPa; u, v, q, T, geopotenziale.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Single levels: u10, v10, MSLP, surface pressure, TCWV, CAPE, total precipitation, evaporation, soil water layers 1–3.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pratici/Clima/programma/MedSea_Copernicus_Pipeline_v1/era5/event_2000_10_nw_daily/</w:t>
        <w:br/>
        <w:t>├── pressure/era5_pressure_200010DD_nw.nc</w:t>
        <w:br/>
        <w:t>└── single/era5_single_200010DD_nw.nc</w:t>
      </w:r>
    </w:p>
    <w:p>
      <w:pPr>
        <w:pStyle w:val="Heading2"/>
        <w:keepNext/>
      </w:pPr>
      <w:r>
        <w:t>7.2 Analisi e aggregazione ai bacini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pratici/Clima/programma/MedSea_Copernicus_Pipeline_v1/analyse_era5_event_2000_nw_v2.py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pratici/Clima/programma/MedSea_Copernicus_Pipeline_v1/era5_analysis/event_2000_10_nw/</w:t>
        <w:br/>
        <w:t>├── basin_hourly_20001010_18.csv</w:t>
        <w:br/>
        <w:t>├── basin_event_summary_20001010_18.csv</w:t>
        <w:br/>
        <w:t>├── domain_hourly_20001010_18.csv</w:t>
        <w:br/>
        <w:t>├── ivt_fields_20001010_18.nc</w:t>
        <w:br/>
        <w:t>└── era5_event_2000_qc.txt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Aggregazione con overlap frazionale cella–bacino; nessun fallback nearest-cell.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Bisagno e Polcevera ricevono solo ~2 celle ERA5: mantenere il caveat di risoluzione.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ERA5 attenua l’intensità pluviometrica orografica: va usato soprattutto come predittore atmosferico, non come verità osservativa per le etichette di evento.</w:t>
      </w:r>
    </w:p>
    <w:p>
      <w:pPr>
        <w:pStyle w:val="Heading2"/>
        <w:keepNext/>
      </w:pPr>
      <w:r>
        <w:t>7.3 Checkpoint evento 2000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Massimi 48 h indicativi: Orco ~230,36 mm; Toce ~223,73; Stura di Lanzo ~221,40; Pellice ~190,68; Chisone ~185,36; Sesia ~185,05; Dora Baltea ~183,03.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Il pattern qualitativo è coerente con le descrizioni ufficiali dell’evento; le magnitudini ERA5 non vanno confuse con stazioni/pluviometri.</w:t>
      </w:r>
    </w:p>
    <w:p>
      <w:pPr>
        <w:pStyle w:val="Heading1"/>
        <w:keepNext/>
      </w:pPr>
      <w:r>
        <w:t>8. Validazione IVT e scelta metodologica per lo storico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pratici/Clima/programma/MedSea_Copernicus_Pipeline_v1/validate_ivt_against_era5_integrated.py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pratici/Clima/programma/MedSea_Copernicus_Pipeline_v1/era5_analysis/event_2000_10_nw/ivt_validation_against_era5_integrated.txt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pratici/Clima/programma/MedSea_Copernicus_Pipeline_v1/era5_analysis/event_2000_10_nw/ivt_validation_hourly.csv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Punti griglia-tempo comuni: 433.944.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Correlazione Pearson magnitudine IVT: 0,999690.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Bias medio partial-minus-native: −1,619 kg m⁻¹ s⁻¹; MAE 2,541; RMSE 3,813.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Differenza mediana direzione: 0,328°; 90° percentile: 1,323°.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Decisione: per lo storico lungo usare l’IVT integrato nativo ERA5; mantenere 925/850/700 hPa per diagnosi di vento, umidità, temperatura e interazione orografica.</w:t>
      </w:r>
    </w:p>
    <w:p>
      <w:pPr>
        <w:pStyle w:val="Heading1"/>
        <w:keepNext/>
      </w:pPr>
      <w:r>
        <w:t>9. ERA5 storico 1987–2025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pratici/Clima/programma/MedSea_Copernicus_Pipeline_v1/download_era5_historical_nw.py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Periodo standard: settembre–dicembre 1987–2025; 39 stagioni, 156 mesi; quattro famiglie per mese, 624 richieste attese.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Dominio sorgente: [48 N, −4 W, 36 S, 13 E]. Dominio target: [47 N, 6 E, 43,5 S, 11 E].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source3h: IVT est/nord nativo, TCWV, CAPE, MSLP ogni 3 h sul dominio sorgente.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pressure3h: u/v/q/T a 925/850/700 hPa ogni 3 h sul dominio sorgente.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precip1h: precipitazione totale oraria sul dominio target.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state1d: soil water layers 1–3 + snow depth a 00 UTC sul dominio target.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Downloader restart-safe: file validi vengono saltati; manifest JSONL; retry e controllo spazio disco.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pratici/Clima/programma/MedSea_Copernicus_Pipeline_v1/era5_historical_nw/</w:t>
        <w:br/>
        <w:t>├── source_single_3h/YYYY/era5_source_single_3h_YYYYMM.nc</w:t>
        <w:br/>
        <w:t>├── pressure_3h/YYYY/era5_pressure_3h_YYYYMM.nc</w:t>
        <w:br/>
        <w:t>├── target_precip_hourly/YYYY/era5_target_precip_1h_YYYYMM.nc</w:t>
        <w:br/>
        <w:t>├── target_state_daily/YYYY/era5_target_state_1d_YYYYMM.nc</w:t>
        <w:br/>
        <w:t>└── download_manifest.jsonl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1F4E78"/>
                <w:sz w:val="20"/>
              </w:rPr>
              <w:t xml:space="preserve">Stato — </w:t>
            </w:r>
            <w:r>
              <w:rPr>
                <w:rFonts w:ascii="Aptos" w:hAnsi="Aptos"/>
                <w:sz w:val="20"/>
              </w:rPr>
              <w:t>Il download ERA5 storico è ancora in corso al momento di questa redazione. Non fissare nel documento un conteggio mesi come stato definitivo: verificare il terminale. In caso di interruzione, rilanciare lo stesso script; i file completati vengono saltati.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Tanaro–Arroscia — dati osservati e cartografia</w:t>
      </w:r>
    </w:p>
    <w:p>
      <w:pPr>
        <w:pStyle w:val="Heading2"/>
        <w:keepNext/>
      </w:pPr>
      <w:r>
        <w:t>10.1 GloFAS Historical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pratici/Clima/programma/MedSea_Copernicus_Pipeline_v1/download_tanaro_arroscia_glofas_v2_1.py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CEMS GloFAS Historical; system version_4_0; LISFLOOD; consolidated; timespan time_mean verificato; variabile average river discharge in the last 24 hours.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Periodo: settembre–dicembre 1987–2025. Area EWDS: [44,50 N, 7,00 W/E, 43,45 S, 8,75 E]. Formato GRIB2.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pratici/Clima/programma/MedSea_Copernicus_Pipeline_v1/tanaro_arroscia/glofas_historical/glofas_discharge_YYYY_MM.grib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pratici/Clima/programma/MedSea_Copernicus_Pipeline_v1/tanaro_arroscia/glofas_historical/download_manifest.jsonl</w:t>
      </w:r>
    </w:p>
    <w:p>
      <w:pPr>
        <w:pStyle w:val="Heading2"/>
        <w:keepNext/>
      </w:pPr>
      <w:r>
        <w:t>10.2 ARPAL/OMIRL — Arroscia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pratici/Clima/programma/MedSea_Copernicus_Pipeline_v1/download_arpal_tanaro_arroscia_v5_4.py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Portale storico ARPAL gestito tramite Playwright/frameset; frequenza HH oraria; output CSV; settembre–dicembre anno per anno.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Target canonici: Colle di Nava (ME00025) precipitazione; Pieve di Teco (ME00090) precipitazione; Pieve di Teco IDRO (ME00342) livello; Ranzo precipitazione; Pogli/Ortovero livello.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pratici/Clima/programma/MedSea_Copernicus_Pipeline_v1/tanaro_arroscia/observations/arpal_omirl/</w:t>
        <w:br/>
        <w:t>├── catalog/arpal_station_catalog.csv</w:t>
        <w:br/>
        <w:t>├── catalog/arpal_station_catalog.json</w:t>
        <w:br/>
        <w:t>├── hourly/&lt;target&gt;/&lt;target&gt;_YYYY_09-12.csv</w:t>
        <w:br/>
        <w:t>├── arpal_download_manifest_v5_4.jsonl</w:t>
        <w:br/>
        <w:t>└── _diagnostics/</w:t>
      </w:r>
    </w:p>
    <w:p>
      <w:pPr>
        <w:pStyle w:val="Heading2"/>
        <w:keepNext/>
      </w:pPr>
      <w:r>
        <w:t>10.3 ARPA Piemonte — alto Tanaro/Tanarello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pratici/Clima/programma/MedSea_Copernicus_Pipeline_v1/download_arpa_piemonte_tanaro_v1_1.py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Banca Dati Storica REST, settembre–dicembre 1987–2025.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Idrologia: Garessio Tanaro (PIE-004095-900), Ponte di Nava Tanaro (PIE-004155-901), Pornassino Negrone (PIE-004155-902).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Meteo: Upega, Piaggia, Colle San Bernardo, Monte Berlino, Viozene, Ponte di Nava Tanaro, Ormea-Stanti.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Conserva JSON raw, metadata e CSV autunnali. I moduli ARPA con AntiSpam per dati orari/suborari non vengono automatizzati; saranno richiesti solo per eventi selezionati.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pratici/Clima/programma/MedSea_Copernicus_Pipeline_v1/tanaro_arroscia/observations/arpa_piemonte/</w:t>
        <w:br/>
        <w:t>├── daily_hydro/&lt;ID&gt;_&lt;NOME&gt;_raw.json</w:t>
        <w:br/>
        <w:t>├── daily_hydro/&lt;ID&gt;_&lt;NOME&gt;_metadata.json</w:t>
        <w:br/>
        <w:t>├── daily_hydro/&lt;ID&gt;_&lt;NOME&gt;_autumn_1987_2025.csv</w:t>
        <w:br/>
        <w:t>├── daily_meteo/&lt;ID&gt;_&lt;NOME&gt;_raw.json</w:t>
        <w:br/>
        <w:t>├── daily_meteo/&lt;ID&gt;_&lt;NOME&gt;_autumn_1987_2025.csv</w:t>
        <w:br/>
        <w:t>├── catalog/</w:t>
        <w:br/>
        <w:t>└── arpa_download_manifest_v1_1.jsonl</w:t>
      </w:r>
    </w:p>
    <w:p>
      <w:pPr>
        <w:pStyle w:val="Heading2"/>
        <w:keepNext/>
      </w:pPr>
      <w:r>
        <w:t>10.4 Geodati statici e integrità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pratici/Clima/programma/MedSea_Copernicus_Pipeline_v1/download_tanaro_arroscia_static_geo_v1_1.py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pratici/Clima/programma/MedSea_Copernicus_Pipeline_v1/repair_tanaro_arroscia_static_geo_v1_2.py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BBOX: 7,68–8,18°E; 43,95–44,28°N.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DEM di lavoro: TINITALY 1.1 bare-earth 10 m, quattro tasselli.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Piemonte: BDTRE reticolo; WFD corpi idrici/bacini; GeoPiemonte faglie/Quaternario/substrato; SIFraP; PAI fasce fluviali.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Liguria: reticolo e bacini DGR 1280/2023; fasce fluviali; suscettività/rischio; IFFI; litologia; uso del suolo.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Verifica finale: 44 layer già completi + 6 riparati; nessun mismatch residuo.</w:t>
      </w:r>
    </w:p>
    <w:p>
      <w:pPr>
        <w:pStyle w:val="CodeBlock"/>
      </w:pPr>
      <w:r>
        <w:rPr>
          <w:rFonts w:ascii="Consolas" w:hAnsi="Consolas"/>
          <w:sz w:val="16"/>
        </w:rPr>
        <w:t>/Users/giordana/Desktop/Progetti vari pratici/Clima/programma/MedSea_Copernicus_Pipeline_v1/tanaro_arroscia/static_geo/</w:t>
        <w:br/>
        <w:t>├── dem_tinitaly_10m/</w:t>
        <w:br/>
        <w:t>├── piemonte/reticolo/</w:t>
        <w:br/>
        <w:t>├── piemonte/bacini/</w:t>
        <w:br/>
        <w:t>├── piemonte/pai/</w:t>
        <w:br/>
        <w:t>├── piemonte/geologia/</w:t>
        <w:br/>
        <w:t>├── piemonte/frane/</w:t>
        <w:br/>
        <w:t>├── liguria/vectors/</w:t>
        <w:br/>
        <w:t>├── metadata/</w:t>
        <w:br/>
        <w:t>├── REGIONAL_DTM_5M_UPGRADE.txt</w:t>
        <w:br/>
        <w:t>├── static_geo_integrity_report_v1_2.json</w:t>
        <w:br/>
        <w:t>└── static_geo_repair_manifest_v1_2.jsonl</w:t>
      </w:r>
    </w:p>
    <w:p>
      <w:pPr>
        <w:pStyle w:val="Heading1"/>
        <w:keepNext/>
      </w:pPr>
      <w:r>
        <w:t>11. Pipeline da seguire — modello regionale di previsione delle alluvioni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1.  </w:t>
      </w:r>
      <w:r>
        <w:rPr>
          <w:rFonts w:ascii="Aptos" w:hAnsi="Aptos"/>
          <w:sz w:val="20"/>
        </w:rPr>
        <w:t>Completare ERA5 storico e fare audit strutturale di tutti i 624 file: apertura NetCDF/ZIP, variabili, date/ore, griglie, continuità e file mancanti/corrotti.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2.  </w:t>
      </w:r>
      <w:r>
        <w:rPr>
          <w:rFonts w:ascii="Aptos" w:hAnsi="Aptos"/>
          <w:sz w:val="20"/>
        </w:rPr>
        <w:t>Costruire feature atmosferiche per giorno/ora × bacino: IVT magnitude/direction, persistenza, TCWV, CAPE, MSLP, vento/umidità/temperatura 925–850–700 hPa.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3.  </w:t>
      </w:r>
      <w:r>
        <w:rPr>
          <w:rFonts w:ascii="Aptos" w:hAnsi="Aptos"/>
          <w:sz w:val="20"/>
        </w:rPr>
        <w:t>Aggregare precipitazione oraria ai bacini con overlap frazionale e derivare accumuli 1/3/6/12/24/48 h; aggiungere soil moisture e snow antecedenti.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4.  </w:t>
      </w:r>
      <w:r>
        <w:rPr>
          <w:rFonts w:ascii="Aptos" w:hAnsi="Aptos"/>
          <w:sz w:val="20"/>
        </w:rPr>
        <w:t>Costruire le feature marine source–receptor: non usare l’OHC dell’intero Mediterraneo come un unico numero, ma pesare SST′ e OHC′ lungo il corridoio marino coerente con direzione/intensità/persistenza dell’IVT verso il bacino.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5.  </w:t>
      </w:r>
      <w:r>
        <w:rPr>
          <w:rFonts w:ascii="Aptos" w:hAnsi="Aptos"/>
          <w:sz w:val="20"/>
        </w:rPr>
        <w:t>Creare un indicatore di Marine Thermal Exposure (MTE) come predittore statistico; non interpretarlo come energia trasferita direttamente all’atmosfera.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6.  </w:t>
      </w:r>
      <w:r>
        <w:rPr>
          <w:rFonts w:ascii="Aptos" w:hAnsi="Aptos"/>
          <w:sz w:val="20"/>
        </w:rPr>
        <w:t>Costruire etichette osservate Y_rain e Y_flood usando ARPA/ARPAL e altre serie idrometriche/pluviometriche; ERA5 precipitation non deve essere la verità osservativa.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7.  </w:t>
      </w:r>
      <w:r>
        <w:rPr>
          <w:rFonts w:ascii="Aptos" w:hAnsi="Aptos"/>
          <w:sz w:val="20"/>
        </w:rPr>
        <w:t>Addestrare un modello interpretabile di base (logistic/GAM) e confrontarlo con modelli non lineari/gradient boosting; usare cross-validation temporale a blocchi, non split casuale.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8.  </w:t>
      </w:r>
      <w:r>
        <w:rPr>
          <w:rFonts w:ascii="Aptos" w:hAnsi="Aptos"/>
          <w:sz w:val="20"/>
        </w:rPr>
        <w:t>Valutare calibrazione e skill: Brier score, reliability, ROC e soprattutto precision-recall per eventi rari; confrontare atmosfera-only vs atmosfera+mare.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9.  </w:t>
      </w:r>
      <w:r>
        <w:rPr>
          <w:rFonts w:ascii="Aptos" w:hAnsi="Aptos"/>
          <w:sz w:val="20"/>
        </w:rPr>
        <w:t>Riassumere gli effetti stagionali con giorno dell’anno continuo e solo dopo produrre finestre operative (es. prima/seconda metà di ottobre/novembre).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10.  </w:t>
      </w:r>
      <w:r>
        <w:rPr>
          <w:rFonts w:ascii="Aptos" w:hAnsi="Aptos"/>
          <w:sz w:val="20"/>
        </w:rPr>
        <w:t>Per il 2026 operativo: aggiornare lo stato marino e usare forzanti ECMWF ensemble correnti; ERA5 storico serve alla calibrazione, non alla previsione futura.</w:t>
      </w:r>
    </w:p>
    <w:p>
      <w:pPr>
        <w:pStyle w:val="Heading2"/>
        <w:keepNext/>
      </w:pPr>
      <w:r>
        <w:t>11.1 Forma concettuale del modello</w:t>
      </w:r>
    </w:p>
    <w:p>
      <w:pPr>
        <w:pStyle w:val="CodeBlock"/>
      </w:pPr>
      <w:r>
        <w:rPr>
          <w:rFonts w:ascii="Consolas" w:hAnsi="Consolas"/>
          <w:sz w:val="16"/>
        </w:rPr>
        <w:t>P(E_b) = f(day-of-year, IVT, theta_IVT, V925/V850/V700, q, TCWV, CAPE, persistence, orography, soil moisture, snow, SST', OHC', MTE, ...)</w:t>
      </w:r>
    </w:p>
    <w:p>
      <w:pPr>
        <w:pStyle w:val="CodeBlock"/>
      </w:pPr>
      <w:r>
        <w:rPr>
          <w:rFonts w:ascii="Consolas" w:hAnsi="Consolas"/>
          <w:sz w:val="16"/>
        </w:rPr>
        <w:t>P(flood_b) = P(flood_b | precipitation, antecedent basin state, hydrological response)</w:t>
      </w:r>
    </w:p>
    <w:p>
      <w:pPr>
        <w:pStyle w:val="Heading1"/>
        <w:keepNext/>
      </w:pPr>
      <w:r>
        <w:t>12. Pipeline specifica Tanaro–Arroscia</w:t>
      </w:r>
    </w:p>
    <w:p>
      <w:r>
        <w:rPr>
          <w:rFonts w:ascii="Aptos" w:hAnsi="Aptos"/>
          <w:b/>
          <w:sz w:val="21"/>
        </w:rPr>
        <w:t xml:space="preserve">Domanda progettuale: </w:t>
      </w:r>
      <w:r>
        <w:rPr>
          <w:rFonts w:ascii="Aptos" w:hAnsi="Aptos"/>
          <w:sz w:val="21"/>
        </w:rPr>
        <w:t>durante una piena significativa di uno dei due bacini, l’altro dispone contemporaneamente di capacità residua sufficiente per ricevere una portata trasferita senza aumentare il rischio a valle?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1.  </w:t>
      </w:r>
      <w:r>
        <w:rPr>
          <w:rFonts w:ascii="Aptos" w:hAnsi="Aptos"/>
          <w:sz w:val="20"/>
        </w:rPr>
        <w:t>Inventario e QC congiunto ERA5–GloFAS–ARPA–ARPAL e geodati statici.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2.  </w:t>
      </w:r>
      <w:r>
        <w:rPr>
          <w:rFonts w:ascii="Aptos" w:hAnsi="Aptos"/>
          <w:sz w:val="20"/>
        </w:rPr>
        <w:t>Mosaico DEM e delimitazione definitiva di tanaro_upper_catchment e arroscia_upper_catchment, con sezioni di controllo coerenti.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3.  </w:t>
      </w:r>
      <w:r>
        <w:rPr>
          <w:rFonts w:ascii="Aptos" w:hAnsi="Aptos"/>
          <w:sz w:val="20"/>
        </w:rPr>
        <w:t>Armonizzazione temporale in UTC e ricostruzione di idrogrammi/piogge per gli eventi 1987–2025.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4.  </w:t>
      </w:r>
      <w:r>
        <w:rPr>
          <w:rFonts w:ascii="Aptos" w:hAnsi="Aptos"/>
          <w:sz w:val="20"/>
        </w:rPr>
        <w:t>Catalogo storico: eventi Tanaro-dominanti, Arroscia-dominanti e simultanei.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5.  </w:t>
      </w:r>
      <w:r>
        <w:rPr>
          <w:rFonts w:ascii="Aptos" w:hAnsi="Aptos"/>
          <w:sz w:val="20"/>
        </w:rPr>
        <w:t>Calcolo di ritardo dei picchi Δt, volumi eccedenti e capacità residua contemporanea del bacino opposto.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6.  </w:t>
      </w:r>
      <w:r>
        <w:rPr>
          <w:rFonts w:ascii="Aptos" w:hAnsi="Aptos"/>
          <w:sz w:val="20"/>
        </w:rPr>
        <w:t>Screening di portate/volumi trasferibili e verifica del beneficio netto sul rischio complessivo.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7.  </w:t>
      </w:r>
      <w:r>
        <w:rPr>
          <w:rFonts w:ascii="Aptos" w:hAnsi="Aptos"/>
          <w:sz w:val="20"/>
        </w:rPr>
        <w:t>Screening topografico/geologico dei corridoi di galleria e profili preliminari.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8.  </w:t>
      </w:r>
      <w:r>
        <w:rPr>
          <w:rFonts w:ascii="Aptos" w:hAnsi="Aptos"/>
          <w:sz w:val="20"/>
        </w:rPr>
        <w:t>Solo dopo esito favorevole: DTM 5 m, sezioni reali, modello idraulico 1D/2D, geotecnica e vincoli ambientali.</w:t>
      </w:r>
    </w:p>
    <w:p>
      <w:pPr>
        <w:pStyle w:val="Heading2"/>
        <w:keepNext/>
      </w:pPr>
      <w:r>
        <w:t>12.1 Grandezze decisive</w:t>
      </w:r>
    </w:p>
    <w:p>
      <w:pPr>
        <w:pStyle w:val="CodeBlock"/>
      </w:pPr>
      <w:r>
        <w:rPr>
          <w:rFonts w:ascii="Consolas" w:hAnsi="Consolas"/>
          <w:sz w:val="16"/>
        </w:rPr>
        <w:t>C_A(t) = max[0, Q_A,safe − Q_A(t)]</w:t>
      </w:r>
    </w:p>
    <w:p>
      <w:pPr>
        <w:pStyle w:val="CodeBlock"/>
      </w:pPr>
      <w:r>
        <w:rPr>
          <w:rFonts w:ascii="Consolas" w:hAnsi="Consolas"/>
          <w:sz w:val="16"/>
        </w:rPr>
        <w:t>C_T(t) = max[0, Q_T,safe − Q_T(t)]</w:t>
      </w:r>
    </w:p>
    <w:p>
      <w:pPr>
        <w:pStyle w:val="CodeBlock"/>
      </w:pPr>
      <w:r>
        <w:rPr>
          <w:rFonts w:ascii="Consolas" w:hAnsi="Consolas"/>
          <w:sz w:val="16"/>
        </w:rPr>
        <w:t>Δt = t_peak,A − t_peak,T</w:t>
      </w:r>
    </w:p>
    <w:p>
      <w:pPr>
        <w:pStyle w:val="CodeBlock"/>
      </w:pPr>
      <w:r>
        <w:rPr>
          <w:rFonts w:ascii="Consolas" w:hAnsi="Consolas"/>
          <w:sz w:val="16"/>
        </w:rPr>
        <w:t>V_excess = ∫ max(Q − Q_safe, 0) dt</w:t>
      </w:r>
    </w:p>
    <w:p>
      <w:r>
        <w:rPr>
          <w:rFonts w:ascii="Aptos" w:hAnsi="Aptos"/>
          <w:b/>
          <w:sz w:val="21"/>
        </w:rPr>
        <w:t xml:space="preserve">Indicatore decisivo di prefattibilità: </w:t>
      </w:r>
      <w:r>
        <w:rPr>
          <w:rFonts w:ascii="Aptos" w:hAnsi="Aptos"/>
          <w:sz w:val="21"/>
        </w:rPr>
        <w:t>frequenza con cui, durante una piena critica di un bacino, il bacino opposto presenta capacità residua sufficiente per una portata di trasferimento ipotetica e per un volume abbastanza grande da ridurre significativamente il picco senza trasferire il rischio a valle.</w:t>
      </w:r>
    </w:p>
    <w:p>
      <w:pPr>
        <w:pStyle w:val="Heading2"/>
        <w:keepNext/>
      </w:pPr>
      <w:r>
        <w:t>12.2 Prodotti derivati da creare</w:t>
      </w:r>
    </w:p>
    <w:p>
      <w:r>
        <w:rPr>
          <w:rFonts w:ascii="Consolas" w:hAnsi="Consolas"/>
          <w:b/>
          <w:color w:val="1F4E78"/>
          <w:sz w:val="17"/>
        </w:rPr>
        <w:t>tanaro_arroscia/basins/tanaro_upper_catchment.geojson</w:t>
      </w:r>
      <w:r>
        <w:rPr>
          <w:rFonts w:ascii="Aptos" w:hAnsi="Aptos"/>
          <w:sz w:val="19"/>
        </w:rPr>
        <w:t xml:space="preserve"> — bacino esatto di controllo lato Tanaro/Tanarello</w:t>
      </w:r>
    </w:p>
    <w:p>
      <w:r>
        <w:rPr>
          <w:rFonts w:ascii="Consolas" w:hAnsi="Consolas"/>
          <w:b/>
          <w:color w:val="1F4E78"/>
          <w:sz w:val="17"/>
        </w:rPr>
        <w:t>tanaro_arroscia/basins/arroscia_upper_catchment.geojson</w:t>
      </w:r>
      <w:r>
        <w:rPr>
          <w:rFonts w:ascii="Aptos" w:hAnsi="Aptos"/>
          <w:sz w:val="19"/>
        </w:rPr>
        <w:t xml:space="preserve"> — bacino esatto di controllo lato Arroscia</w:t>
      </w:r>
    </w:p>
    <w:p>
      <w:r>
        <w:rPr>
          <w:rFonts w:ascii="Consolas" w:hAnsi="Consolas"/>
          <w:b/>
          <w:color w:val="1F4E78"/>
          <w:sz w:val="17"/>
        </w:rPr>
        <w:t>tanaro_arroscia/basins/control_sections.geojson</w:t>
      </w:r>
      <w:r>
        <w:rPr>
          <w:rFonts w:ascii="Aptos" w:hAnsi="Aptos"/>
          <w:sz w:val="19"/>
        </w:rPr>
        <w:t xml:space="preserve"> — sezioni di presa/restituzione e controllo</w:t>
      </w:r>
    </w:p>
    <w:p>
      <w:r>
        <w:rPr>
          <w:rFonts w:ascii="Consolas" w:hAnsi="Consolas"/>
          <w:b/>
          <w:color w:val="1F4E78"/>
          <w:sz w:val="17"/>
        </w:rPr>
        <w:t>tanaro_arroscia/events/historical_event_catalog.csv</w:t>
      </w:r>
      <w:r>
        <w:rPr>
          <w:rFonts w:ascii="Aptos" w:hAnsi="Aptos"/>
          <w:sz w:val="19"/>
        </w:rPr>
        <w:t xml:space="preserve"> — catalogo unico eventi 1987–2025</w:t>
      </w:r>
    </w:p>
    <w:p>
      <w:r>
        <w:rPr>
          <w:rFonts w:ascii="Consolas" w:hAnsi="Consolas"/>
          <w:b/>
          <w:color w:val="1F4E78"/>
          <w:sz w:val="17"/>
        </w:rPr>
        <w:t>tanaro_arroscia/events/event_timeseries_hourly.parquet</w:t>
      </w:r>
      <w:r>
        <w:rPr>
          <w:rFonts w:ascii="Aptos" w:hAnsi="Aptos"/>
          <w:sz w:val="19"/>
        </w:rPr>
        <w:t xml:space="preserve"> — serie armonizzate UTC</w:t>
      </w:r>
    </w:p>
    <w:p>
      <w:r>
        <w:rPr>
          <w:rFonts w:ascii="Consolas" w:hAnsi="Consolas"/>
          <w:b/>
          <w:color w:val="1F4E78"/>
          <w:sz w:val="17"/>
        </w:rPr>
        <w:t>tanaro_arroscia/model/features_historical.parquet</w:t>
      </w:r>
      <w:r>
        <w:rPr>
          <w:rFonts w:ascii="Aptos" w:hAnsi="Aptos"/>
          <w:sz w:val="19"/>
        </w:rPr>
        <w:t xml:space="preserve"> — matrice predittori</w:t>
      </w:r>
    </w:p>
    <w:p>
      <w:r>
        <w:rPr>
          <w:rFonts w:ascii="Consolas" w:hAnsi="Consolas"/>
          <w:b/>
          <w:color w:val="1F4E78"/>
          <w:sz w:val="17"/>
        </w:rPr>
        <w:t>tanaro_arroscia/model/flood_targets.csv</w:t>
      </w:r>
      <w:r>
        <w:rPr>
          <w:rFonts w:ascii="Aptos" w:hAnsi="Aptos"/>
          <w:sz w:val="19"/>
        </w:rPr>
        <w:t xml:space="preserve"> — target livelli/portate/superamenti</w:t>
      </w:r>
    </w:p>
    <w:p>
      <w:r>
        <w:rPr>
          <w:rFonts w:ascii="Consolas" w:hAnsi="Consolas"/>
          <w:b/>
          <w:color w:val="1F4E78"/>
          <w:sz w:val="17"/>
        </w:rPr>
        <w:t>tanaro_arroscia/model/qc_report.csv</w:t>
      </w:r>
      <w:r>
        <w:rPr>
          <w:rFonts w:ascii="Aptos" w:hAnsi="Aptos"/>
          <w:sz w:val="19"/>
        </w:rPr>
        <w:t xml:space="preserve"> — completezza e coerenza inter-fonte</w:t>
      </w:r>
    </w:p>
    <w:p>
      <w:r>
        <w:rPr>
          <w:rFonts w:ascii="Consolas" w:hAnsi="Consolas"/>
          <w:b/>
          <w:color w:val="1F4E78"/>
          <w:sz w:val="17"/>
        </w:rPr>
        <w:t>tanaro_arroscia/model/joint_flood_events.parquet</w:t>
      </w:r>
      <w:r>
        <w:rPr>
          <w:rFonts w:ascii="Aptos" w:hAnsi="Aptos"/>
          <w:sz w:val="19"/>
        </w:rPr>
        <w:t xml:space="preserve"> — idrogrammi Tanaro–Arroscia appaiati</w:t>
      </w:r>
    </w:p>
    <w:p>
      <w:r>
        <w:rPr>
          <w:rFonts w:ascii="Consolas" w:hAnsi="Consolas"/>
          <w:b/>
          <w:color w:val="1F4E78"/>
          <w:sz w:val="17"/>
        </w:rPr>
        <w:t>tanaro_arroscia/model/peak_lag_statistics.csv</w:t>
      </w:r>
      <w:r>
        <w:rPr>
          <w:rFonts w:ascii="Aptos" w:hAnsi="Aptos"/>
          <w:sz w:val="19"/>
        </w:rPr>
        <w:t xml:space="preserve"> — statistiche Δt e asimmetria</w:t>
      </w:r>
    </w:p>
    <w:p>
      <w:r>
        <w:rPr>
          <w:rFonts w:ascii="Consolas" w:hAnsi="Consolas"/>
          <w:b/>
          <w:color w:val="1F4E78"/>
          <w:sz w:val="17"/>
        </w:rPr>
        <w:t>tanaro_arroscia/model/receiver_capacity_matrix.csv</w:t>
      </w:r>
      <w:r>
        <w:rPr>
          <w:rFonts w:ascii="Aptos" w:hAnsi="Aptos"/>
          <w:sz w:val="19"/>
        </w:rPr>
        <w:t xml:space="preserve"> — capacità residua bacino ricevente</w:t>
      </w:r>
    </w:p>
    <w:p>
      <w:r>
        <w:rPr>
          <w:rFonts w:ascii="Consolas" w:hAnsi="Consolas"/>
          <w:b/>
          <w:color w:val="1F4E78"/>
          <w:sz w:val="17"/>
        </w:rPr>
        <w:t>tanaro_arroscia/model/transfer_scenarios.csv</w:t>
      </w:r>
      <w:r>
        <w:rPr>
          <w:rFonts w:ascii="Aptos" w:hAnsi="Aptos"/>
          <w:sz w:val="19"/>
        </w:rPr>
        <w:t xml:space="preserve"> — scenari portata/volume trasferibile</w:t>
      </w:r>
    </w:p>
    <w:p>
      <w:r>
        <w:rPr>
          <w:rFonts w:ascii="Consolas" w:hAnsi="Consolas"/>
          <w:b/>
          <w:color w:val="1F4E78"/>
          <w:sz w:val="17"/>
        </w:rPr>
        <w:t>tanaro_arroscia/terrain/dem_mosaic_clipped.tif</w:t>
      </w:r>
      <w:r>
        <w:rPr>
          <w:rFonts w:ascii="Aptos" w:hAnsi="Aptos"/>
          <w:sz w:val="19"/>
        </w:rPr>
        <w:t xml:space="preserve"> — mosaico DEM area progetto</w:t>
      </w:r>
    </w:p>
    <w:p>
      <w:r>
        <w:rPr>
          <w:rFonts w:ascii="Consolas" w:hAnsi="Consolas"/>
          <w:b/>
          <w:color w:val="1F4E78"/>
          <w:sz w:val="17"/>
        </w:rPr>
        <w:t>tanaro_arroscia/terrain/slope.tif</w:t>
      </w:r>
      <w:r>
        <w:rPr>
          <w:rFonts w:ascii="Aptos" w:hAnsi="Aptos"/>
          <w:sz w:val="19"/>
        </w:rPr>
        <w:t xml:space="preserve"> — pendenza</w:t>
      </w:r>
    </w:p>
    <w:p>
      <w:r>
        <w:rPr>
          <w:rFonts w:ascii="Consolas" w:hAnsi="Consolas"/>
          <w:b/>
          <w:color w:val="1F4E78"/>
          <w:sz w:val="17"/>
        </w:rPr>
        <w:t>tanaro_arroscia/terrain/flow_direction.tif</w:t>
      </w:r>
      <w:r>
        <w:rPr>
          <w:rFonts w:ascii="Aptos" w:hAnsi="Aptos"/>
          <w:sz w:val="19"/>
        </w:rPr>
        <w:t xml:space="preserve"> — direzione di deflusso</w:t>
      </w:r>
    </w:p>
    <w:p>
      <w:r>
        <w:rPr>
          <w:rFonts w:ascii="Consolas" w:hAnsi="Consolas"/>
          <w:b/>
          <w:color w:val="1F4E78"/>
          <w:sz w:val="17"/>
        </w:rPr>
        <w:t>tanaro_arroscia/terrain/flow_accumulation.tif</w:t>
      </w:r>
      <w:r>
        <w:rPr>
          <w:rFonts w:ascii="Aptos" w:hAnsi="Aptos"/>
          <w:sz w:val="19"/>
        </w:rPr>
        <w:t xml:space="preserve"> — accumulo</w:t>
      </w:r>
    </w:p>
    <w:p>
      <w:r>
        <w:rPr>
          <w:rFonts w:ascii="Consolas" w:hAnsi="Consolas"/>
          <w:b/>
          <w:color w:val="1F4E78"/>
          <w:sz w:val="17"/>
        </w:rPr>
        <w:t>tanaro_arroscia/terrain/candidate_tunnel_corridors.geojson</w:t>
      </w:r>
      <w:r>
        <w:rPr>
          <w:rFonts w:ascii="Aptos" w:hAnsi="Aptos"/>
          <w:sz w:val="19"/>
        </w:rPr>
        <w:t xml:space="preserve"> — corridoi preliminari di galleria</w:t>
      </w:r>
    </w:p>
    <w:p>
      <w:r>
        <w:rPr>
          <w:rFonts w:ascii="Consolas" w:hAnsi="Consolas"/>
          <w:b/>
          <w:color w:val="1F4E78"/>
          <w:sz w:val="17"/>
        </w:rPr>
        <w:t>tanaro_arroscia/terrain/candidate_tunnel_profiles.csv</w:t>
      </w:r>
      <w:r>
        <w:rPr>
          <w:rFonts w:ascii="Aptos" w:hAnsi="Aptos"/>
          <w:sz w:val="19"/>
        </w:rPr>
        <w:t xml:space="preserve"> — profili, lunghezze e dislivelli</w:t>
      </w:r>
    </w:p>
    <w:p>
      <w:pPr>
        <w:pStyle w:val="Heading1"/>
        <w:keepNext/>
      </w:pPr>
      <w:r>
        <w:t>13. Dati ancora mancanti nelle fasi avanzate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Per forecast operativo: feed osservativi correnti, ECMWF ensemble, eventuale radar ad alta frequenza e soglie operative ufficiali di livello/portata.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Per Tanaro–Arroscia: DTM regionali 5 m (link già salvati), portate/profili ufficiali per tempi di ritorno nelle sezioni scelte, sezioni trasversali reali e opere interferenti per HEC-RAS/2D.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Indagini geognostiche, idrogeologia e caratterizzazione geomeccanica solo dopo selezione di 1–3 corridoi di galleria.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Vincoli ambientali/paesaggistici, captazioni e sorgenti da sovrapporre dopo il primo screening tecnico.</w:t>
      </w:r>
    </w:p>
    <w:p>
      <w:pPr>
        <w:pStyle w:val="Heading1"/>
        <w:keepNext/>
      </w:pPr>
      <w:r>
        <w:t>14. Ambiente, terminale e riproducibilità</w:t>
      </w:r>
    </w:p>
    <w:p>
      <w:pPr>
        <w:pStyle w:val="Heading2"/>
        <w:keepNext/>
      </w:pPr>
      <w:r>
        <w:t>14.1 Entrare nel progetto</w:t>
      </w:r>
    </w:p>
    <w:p>
      <w:pPr>
        <w:pStyle w:val="CodeBlock"/>
      </w:pPr>
      <w:r>
        <w:rPr>
          <w:rFonts w:ascii="Consolas" w:hAnsi="Consolas"/>
          <w:sz w:val="16"/>
        </w:rPr>
        <w:t>cd "/Users/giordana/Desktop/Progetti vari pratici/Clima/programma/MedSea_Copernicus_Pipeline_v1"</w:t>
      </w:r>
    </w:p>
    <w:p>
      <w:pPr>
        <w:pStyle w:val="CodeBlock"/>
      </w:pPr>
      <w:r>
        <w:rPr>
          <w:rFonts w:ascii="Consolas" w:hAnsi="Consolas"/>
          <w:sz w:val="16"/>
        </w:rPr>
        <w:t>source ../.venv/bin/activate</w:t>
      </w:r>
    </w:p>
    <w:p>
      <w:pPr>
        <w:pStyle w:val="Heading2"/>
        <w:keepNext/>
      </w:pPr>
      <w:r>
        <w:t>14.2 Comandi canonici principali</w:t>
      </w:r>
    </w:p>
    <w:p>
      <w:r>
        <w:rPr>
          <w:rFonts w:ascii="Consolas" w:hAnsi="Consolas"/>
          <w:b/>
          <w:sz w:val="17"/>
        </w:rPr>
        <w:t>python analyse_italy_seas_final_v2.py</w:t>
      </w:r>
      <w:r>
        <w:rPr>
          <w:rFonts w:ascii="Aptos" w:hAnsi="Aptos"/>
          <w:sz w:val="19"/>
        </w:rPr>
        <w:t xml:space="preserve">  —  ricalcola il mare 2026 a partire dai quattro raw in data/</w:t>
      </w:r>
    </w:p>
    <w:p>
      <w:r>
        <w:rPr>
          <w:rFonts w:ascii="Consolas" w:hAnsi="Consolas"/>
          <w:b/>
          <w:sz w:val="17"/>
        </w:rPr>
        <w:t>caffeinate -i python download_medsea_historical_nw.py</w:t>
      </w:r>
      <w:r>
        <w:rPr>
          <w:rFonts w:ascii="Aptos" w:hAnsi="Aptos"/>
          <w:sz w:val="19"/>
        </w:rPr>
        <w:t xml:space="preserve">  —  ricostruisce il raw mare storico</w:t>
      </w:r>
    </w:p>
    <w:p>
      <w:r>
        <w:rPr>
          <w:rFonts w:ascii="Consolas" w:hAnsi="Consolas"/>
          <w:b/>
          <w:sz w:val="17"/>
        </w:rPr>
        <w:t>caffeinate -i python process_medsea_historical_nw.py</w:t>
      </w:r>
      <w:r>
        <w:rPr>
          <w:rFonts w:ascii="Aptos" w:hAnsi="Aptos"/>
          <w:sz w:val="19"/>
        </w:rPr>
        <w:t xml:space="preserve">  —  ricostruisce climatologie e anomalie storiche</w:t>
      </w:r>
    </w:p>
    <w:p>
      <w:r>
        <w:rPr>
          <w:rFonts w:ascii="Consolas" w:hAnsi="Consolas"/>
          <w:b/>
          <w:sz w:val="17"/>
        </w:rPr>
        <w:t>python download_era5_event_2000_nw_v2.py</w:t>
      </w:r>
      <w:r>
        <w:rPr>
          <w:rFonts w:ascii="Aptos" w:hAnsi="Aptos"/>
          <w:sz w:val="19"/>
        </w:rPr>
        <w:t xml:space="preserve">  —  ricostruisce il caso ERA5 ottobre 2000</w:t>
      </w:r>
    </w:p>
    <w:p>
      <w:r>
        <w:rPr>
          <w:rFonts w:ascii="Consolas" w:hAnsi="Consolas"/>
          <w:b/>
          <w:sz w:val="17"/>
        </w:rPr>
        <w:t>python analyse_era5_event_2000_nw_v2.py</w:t>
      </w:r>
      <w:r>
        <w:rPr>
          <w:rFonts w:ascii="Aptos" w:hAnsi="Aptos"/>
          <w:sz w:val="19"/>
        </w:rPr>
        <w:t xml:space="preserve">  —  analizza il caso 2000</w:t>
      </w:r>
    </w:p>
    <w:p>
      <w:r>
        <w:rPr>
          <w:rFonts w:ascii="Consolas" w:hAnsi="Consolas"/>
          <w:b/>
          <w:sz w:val="17"/>
        </w:rPr>
        <w:t>python validate_ivt_against_era5_integrated.py</w:t>
      </w:r>
      <w:r>
        <w:rPr>
          <w:rFonts w:ascii="Aptos" w:hAnsi="Aptos"/>
          <w:sz w:val="19"/>
        </w:rPr>
        <w:t xml:space="preserve">  —  ripete validazione IVT</w:t>
      </w:r>
    </w:p>
    <w:p>
      <w:r>
        <w:rPr>
          <w:rFonts w:ascii="Consolas" w:hAnsi="Consolas"/>
          <w:b/>
          <w:sz w:val="17"/>
        </w:rPr>
        <w:t>caffeinate -i python download_era5_historical_nw.py</w:t>
      </w:r>
      <w:r>
        <w:rPr>
          <w:rFonts w:ascii="Aptos" w:hAnsi="Aptos"/>
          <w:sz w:val="19"/>
        </w:rPr>
        <w:t xml:space="preserve">  —  continua/ricostruisce ERA5 storico</w:t>
      </w:r>
    </w:p>
    <w:p>
      <w:r>
        <w:rPr>
          <w:rFonts w:ascii="Consolas" w:hAnsi="Consolas"/>
          <w:b/>
          <w:sz w:val="17"/>
        </w:rPr>
        <w:t>python download_tanaro_arroscia_glofas_v2_1.py</w:t>
      </w:r>
      <w:r>
        <w:rPr>
          <w:rFonts w:ascii="Aptos" w:hAnsi="Aptos"/>
          <w:sz w:val="19"/>
        </w:rPr>
        <w:t xml:space="preserve">  —  GloFAS storico Tanaro–Arroscia</w:t>
      </w:r>
    </w:p>
    <w:p>
      <w:r>
        <w:rPr>
          <w:rFonts w:ascii="Consolas" w:hAnsi="Consolas"/>
          <w:b/>
          <w:sz w:val="17"/>
        </w:rPr>
        <w:t>python download_arpal_tanaro_arroscia_v5_4.py</w:t>
      </w:r>
      <w:r>
        <w:rPr>
          <w:rFonts w:ascii="Aptos" w:hAnsi="Aptos"/>
          <w:sz w:val="19"/>
        </w:rPr>
        <w:t xml:space="preserve">  —  ARPAL/OMIRL storico</w:t>
      </w:r>
    </w:p>
    <w:p>
      <w:r>
        <w:rPr>
          <w:rFonts w:ascii="Consolas" w:hAnsi="Consolas"/>
          <w:b/>
          <w:sz w:val="17"/>
        </w:rPr>
        <w:t>python download_arpa_piemonte_tanaro_v1_1.py</w:t>
      </w:r>
      <w:r>
        <w:rPr>
          <w:rFonts w:ascii="Aptos" w:hAnsi="Aptos"/>
          <w:sz w:val="19"/>
        </w:rPr>
        <w:t xml:space="preserve">  —  ARPA Piemonte storico</w:t>
      </w:r>
    </w:p>
    <w:p>
      <w:r>
        <w:rPr>
          <w:rFonts w:ascii="Consolas" w:hAnsi="Consolas"/>
          <w:b/>
          <w:sz w:val="17"/>
        </w:rPr>
        <w:t>python download_tanaro_arroscia_static_geo_v1_1.py</w:t>
      </w:r>
      <w:r>
        <w:rPr>
          <w:rFonts w:ascii="Aptos" w:hAnsi="Aptos"/>
          <w:sz w:val="19"/>
        </w:rPr>
        <w:t xml:space="preserve">  —  geodati statici</w:t>
      </w:r>
    </w:p>
    <w:p>
      <w:r>
        <w:rPr>
          <w:rFonts w:ascii="Consolas" w:hAnsi="Consolas"/>
          <w:b/>
          <w:sz w:val="17"/>
        </w:rPr>
        <w:t>python repair_tanaro_arroscia_static_geo_v1_2.py</w:t>
      </w:r>
      <w:r>
        <w:rPr>
          <w:rFonts w:ascii="Aptos" w:hAnsi="Aptos"/>
          <w:sz w:val="19"/>
        </w:rPr>
        <w:t xml:space="preserve">  —  verifica/ripara geodati statici</w:t>
      </w:r>
    </w:p>
    <w:p>
      <w:pPr>
        <w:pStyle w:val="Heading2"/>
        <w:keepNext/>
      </w:pPr>
      <w:r>
        <w:t>14.3 Gestione alimentazione Mac durante download lunghi</w:t>
      </w:r>
    </w:p>
    <w:p>
      <w:pPr>
        <w:pStyle w:val="CodeBlock"/>
      </w:pPr>
      <w:r>
        <w:rPr>
          <w:rFonts w:ascii="Consolas" w:hAnsi="Consolas"/>
          <w:sz w:val="16"/>
        </w:rPr>
        <w:t>sudo pmset -a sleep 0 displaysleep 5</w:t>
      </w:r>
    </w:p>
    <w:p>
      <w:pPr>
        <w:pStyle w:val="CodeBlock"/>
      </w:pPr>
      <w:r>
        <w:rPr>
          <w:rFonts w:ascii="Consolas" w:hAnsi="Consolas"/>
          <w:sz w:val="16"/>
        </w:rPr>
        <w:t>pmset -g</w:t>
      </w:r>
    </w:p>
    <w:p>
      <w:pPr>
        <w:pStyle w:val="CodeBlock"/>
      </w:pPr>
      <w:r>
        <w:rPr>
          <w:rFonts w:ascii="Consolas" w:hAnsi="Consolas"/>
          <w:sz w:val="16"/>
        </w:rPr>
        <w:t>caffeinate -i python &lt;script&gt;.py</w:t>
      </w:r>
    </w:p>
    <w:p>
      <w:pPr>
        <w:pStyle w:val="CodeBlock"/>
      </w:pPr>
      <w:r>
        <w:rPr>
          <w:rFonts w:ascii="Consolas" w:hAnsi="Consolas"/>
          <w:sz w:val="16"/>
        </w:rPr>
        <w:t>sudo pmset -a sleep 30 displaysleep 5   # ripristino comportamento normale</w:t>
      </w:r>
    </w:p>
    <w:p>
      <w:pPr>
        <w:pStyle w:val="Heading2"/>
        <w:keepNext/>
      </w:pPr>
      <w:r>
        <w:t>14.4 Ambiente Python e problema Intel/Apple Silicon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La pipeline attuale funziona nel .venv esistente; non ricrearlo mentre sono in corso download lunghi.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È presente un avviso macOS relativo ad applicazioni Intel non più supportate. La migrazione a un ambiente Python/Homebrew nativo Apple Silicon è da fare dopo il completamento dei download, verificando prima i pacchetti e gli script.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Per congelare l’ambiente prima della migrazione è opportuno creare un requirements con pip freeze e conservare anche python --version / which python / arch / brew --prefix.</w:t>
      </w:r>
    </w:p>
    <w:p>
      <w:pPr>
        <w:pStyle w:val="Heading2"/>
        <w:keepNext/>
      </w:pPr>
      <w:r>
        <w:t>14.5 Credenziali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Non inserire password/token nei file di progetto o nel presente documento.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ERA5/CDS: configurazione utente separata (~/.cdsapirc).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GloFAS/EWDS: configurazione separata (~/.ewdsapirc).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Copernicus Marine: usare autenticazione locale del client; non copiare credenziali nei manifest o negli script.</w:t>
      </w:r>
    </w:p>
    <w:p>
      <w:pPr>
        <w:pStyle w:val="Heading1"/>
        <w:keepNext/>
      </w:pPr>
      <w:r>
        <w:t>15. File che non vanno cancellati o sovrascritti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Tutti i raw NetCDF/GRIB/JSON/CSV/ZIP/GeoJSON scaricati.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Tutti i manifest *.jsonl: costituiscono il registro di provenienza, retry ed errori.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ocean_final/quality_control_report_final.txt e medsea_historical_analysis/medsea_historical_analysis_qc.txt.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basins_final/nw_receptors_final.geojson, .csv e report.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era5_analysis/event_2000_10_nw/ e in particolare i file di validazione IVT.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tanaro_arroscia/static_geo/static_geo_integrity_report_v1_2.json e static_geo_repair_manifest_v1_2.jsonl.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REGIONAL_DTM_5M_UPGRADE.txt.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Cataloghi stazioni e metadata ARPA/ARPAL.</w:t>
      </w:r>
    </w:p>
    <w:p>
      <w:pPr>
        <w:pStyle w:val="Heading1"/>
        <w:keepNext/>
      </w:pPr>
      <w:r>
        <w:t>16. Ricostruzione completa da zero — ordine consigliato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1.  </w:t>
      </w:r>
      <w:r>
        <w:rPr>
          <w:rFonts w:ascii="Aptos" w:hAnsi="Aptos"/>
          <w:sz w:val="20"/>
        </w:rPr>
        <w:t>Creare/ripristinare la cartella MedSea_Copernicus_Pipeline_v1 e l’ambiente Python; installare i pacchetti richiesti e configurare Copernicus Marine, CDS ed EWDS senza mettere token negli script.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2.  </w:t>
      </w:r>
      <w:r>
        <w:rPr>
          <w:rFonts w:ascii="Aptos" w:hAnsi="Aptos"/>
          <w:sz w:val="20"/>
        </w:rPr>
        <w:t>Ricreare o copiare i quattro raw mare 2026 in data/; eseguire analyse_italy_seas_final_v2.py; verificare i checkpoint QC riportati in questo documento.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3.  </w:t>
      </w:r>
      <w:r>
        <w:rPr>
          <w:rFonts w:ascii="Aptos" w:hAnsi="Aptos"/>
          <w:sz w:val="20"/>
        </w:rPr>
        <w:t>Eseguire download_medsea_historical_nw.py; controllare 39/39 SST e 39/39 3D; eseguire process_medsea_historical_nw.py e verificare STRUTTURA PASS.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4.  </w:t>
      </w:r>
      <w:r>
        <w:rPr>
          <w:rFonts w:ascii="Aptos" w:hAnsi="Aptos"/>
          <w:sz w:val="20"/>
        </w:rPr>
        <w:t>Ricreare i 21 recettori con build_nw_receptors_final.py e verificare 21/21, failures none.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5.  </w:t>
      </w:r>
      <w:r>
        <w:rPr>
          <w:rFonts w:ascii="Aptos" w:hAnsi="Aptos"/>
          <w:sz w:val="20"/>
        </w:rPr>
        <w:t>Eseguire il caso ERA5 ottobre 2000, l’analisi v2 e la validazione IVT; verificare correlazione ~0,99969 e direzione mediana ~0,33°.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6.  </w:t>
      </w:r>
      <w:r>
        <w:rPr>
          <w:rFonts w:ascii="Aptos" w:hAnsi="Aptos"/>
          <w:sz w:val="20"/>
        </w:rPr>
        <w:t>Avviare download_era5_historical_nw.py per settembre–dicembre 1987–2025; alla fine fare audit completo prima di costruire feature.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7.  </w:t>
      </w:r>
      <w:r>
        <w:rPr>
          <w:rFonts w:ascii="Aptos" w:hAnsi="Aptos"/>
          <w:sz w:val="20"/>
        </w:rPr>
        <w:t>Per Tanaro–Arroscia, completare GloFAS, ARPAL, ARPA Piemonte e geodati statici; preservare raw/manifest e produrre i sottobacini di controllo specifici.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8.  </w:t>
      </w:r>
      <w:r>
        <w:rPr>
          <w:rFonts w:ascii="Aptos" w:hAnsi="Aptos"/>
          <w:sz w:val="20"/>
        </w:rPr>
        <w:t>Costruire feature atmosferiche, marine source–receptor e stato antecedente; creare etichette osservate; addestrare e validare il modello probabilistico con blocchi temporali.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9.  </w:t>
      </w:r>
      <w:r>
        <w:rPr>
          <w:rFonts w:ascii="Aptos" w:hAnsi="Aptos"/>
          <w:sz w:val="20"/>
        </w:rPr>
        <w:t>Separare sempre il prodotto regionale di previsione dalla verifica idraulica Tanaro–Arroscia, pur condividendo dati e catalogo eventi.</w:t>
      </w:r>
    </w:p>
    <w:p>
      <w:pPr>
        <w:spacing w:after="40"/>
        <w:ind w:left="312" w:hanging="312"/>
      </w:pPr>
      <w:r>
        <w:rPr>
          <w:rFonts w:ascii="Aptos" w:hAnsi="Aptos"/>
          <w:sz w:val="20"/>
        </w:rPr>
        <w:t xml:space="preserve">10.  </w:t>
      </w:r>
      <w:r>
        <w:rPr>
          <w:rFonts w:ascii="Aptos" w:hAnsi="Aptos"/>
          <w:sz w:val="20"/>
        </w:rPr>
        <w:t>Per uso 2026, aggiornare mare e atmosfera con dati correnti/ensemble; usare il modello storico come calibrazione, non come sostituto delle previsioni operative.</w:t>
      </w:r>
    </w:p>
    <w:p>
      <w:pPr>
        <w:pStyle w:val="Heading1"/>
        <w:keepNext/>
      </w:pPr>
      <w:r>
        <w:t>17. Stato da cui ripartire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Mare 2026: COMPLETATO e validato.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Mare storico 1987–2025: COMPLETATO, audit PASS e sanity PASS.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21 recettori regionali: COMPLETATI.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ERA5 ottobre 2000 e validazione IVT: COMPLETATI.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ERA5 storico: IN CORSO; al termine va fatto l’audit integrale dei 624 file prima dell’elaborazione.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Tanaro–Arroscia: ARPA Piemonte e cartografia statica completati/verificati; ultimo stato documentato di GloFAS e ARPAL/OMIRL: in corso.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Passo scientifico successivo comune: costruzione delle feature atmosferiche per bacino e successivo collegamento source–receptor con SST′/OHC′ e IVT.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Aptos" w:hAnsi="Aptos"/>
                <w:b/>
                <w:color w:val="1F4E78"/>
                <w:sz w:val="20"/>
              </w:rPr>
              <w:t xml:space="preserve">Documento vivo — </w:t>
            </w:r>
            <w:r>
              <w:rPr>
                <w:rFonts w:ascii="Aptos" w:hAnsi="Aptos"/>
                <w:sz w:val="20"/>
              </w:rPr>
              <w:t>Aggiornare questo riepilogo solo quando una fase cambia stato o quando viene adottata una nuova versione canonica di uno script. Non aggiungere versioni intermedie: sostituire il riferimento canonico e annotare il nuovo checkpoint QC.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color w:val="777777"/>
        <w:sz w:val="16"/>
      </w:rPr>
      <w:t>Stato del progetto: 21 agosto 2026</w:t>
    </w:r>
  </w:p>
  <w:p>
    <w:pPr>
      <w:jc w:val="right"/>
    </w:pPr>
    <w:r>
      <w:rPr>
        <w:rFonts w:ascii="Aptos" w:hAnsi="Aptos"/>
        <w:color w:val="777777"/>
        <w:sz w:val="16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MedSea_Copernicus_Pipeline_v1  |  Riepilogo tecnico e operativo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198" w:right="11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Riepilogo completo MedSea Copernicus Pipeline / Tanaro-Arroscia</dc:title>
  <dc:subject>Ricostruzione tecnica e operativa della pipeline al 21 agosto 2026</dc:subject>
  <dc:creator>OpenAI</dc:creator>
  <cp:keywords>Copernicus Marine, ERA5, OHC, SST, IVT, alluvioni, Tanaro, Arroscia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