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2.png" ContentType="image/png"/>
  <Override PartName="/word/media/rId147.png" ContentType="image/png"/>
  <Override PartName="/word/media/rId30.png" ContentType="image/png"/>
  <Override PartName="/word/media/rId46.png" ContentType="image/png"/>
  <Override PartName="/word/media/rId35.png" ContentType="image/png"/>
  <Override PartName="/word/media/rId131.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0.png" ContentType="image/png"/>
  <Override PartName="/word/media/rId101.png" ContentType="image/png"/>
  <Override PartName="/word/media/rId112.png" ContentType="image/png"/>
  <Override PartName="/word/media/rId25.png" ContentType="image/png"/>
  <Override PartName="/word/media/rId65.png" ContentType="image/png"/>
  <Override PartName="/word/media/rId136.png" ContentType="image/png"/>
  <Override PartName="/word/media/rId87.png" ContentType="image/png"/>
  <Override PartName="/word/media/rId125.png" ContentType="image/png"/>
  <Override PartName="/word/media/rId165.png" ContentType="image/png"/>
  <Override PartName="/word/media/rId154.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mean location also affects the model expected fit for individual items.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was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 Summary statistics were created with a focus on the percentage of correct detection of misfit and false positives. 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simulation-based cutoff values</w:t>
            </w:r>
          </w:p>
          <w:tbl>
            <w:tblPr>
              <w:tblStyle w:val="Table"/>
              <w:tblW w:type="pct" w:w="5000"/>
              <w:tblLayout w:type="fixed"/>
              <w:tblLook w:firstRow="1" w:lastRow="0" w:firstColumn="0" w:lastColumn="0" w:noHBand="0" w:noVBand="0" w:val="0020"/>
            </w:tblPr>
            <w:tblGrid>
              <w:gridCol w:w="396"/>
              <w:gridCol w:w="712"/>
              <w:gridCol w:w="1346"/>
              <w:gridCol w:w="792"/>
              <w:gridCol w:w="1425"/>
              <w:gridCol w:w="871"/>
              <w:gridCol w:w="950"/>
              <w:gridCol w:w="1425"/>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Relative 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[0.853, 1.167]</w:t>
                  </w:r>
                </w:p>
              </w:tc>
              <w:tc>
                <w:tcPr/>
                <w:p>
                  <w:pPr>
                    <w:pStyle w:val="Compact"/>
                    <w:jc w:val="right"/>
                    <w:jc w:val="center"/>
                  </w:pPr>
                  <w:r>
                    <w:t xml:space="preserve">1.061</w:t>
                  </w:r>
                </w:p>
              </w:tc>
              <w:tc>
                <w:tcPr/>
                <w:p>
                  <w:pPr>
                    <w:pStyle w:val="Compact"/>
                    <w:jc w:val="left"/>
                    <w:jc w:val="center"/>
                  </w:pPr>
                  <w:r>
                    <w:t xml:space="preserve">[0.599, 1.511]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-1.55</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[0.777, 1.186]</w:t>
                  </w:r>
                </w:p>
              </w:tc>
              <w:tc>
                <w:tcPr/>
                <w:p>
                  <w:pPr>
                    <w:pStyle w:val="Compact"/>
                    <w:jc w:val="right"/>
                    <w:jc w:val="center"/>
                  </w:pPr>
                  <w:r>
                    <w:t xml:space="preserve">1.032</w:t>
                  </w:r>
                </w:p>
              </w:tc>
              <w:tc>
                <w:tcPr/>
                <w:p>
                  <w:pPr>
                    <w:pStyle w:val="Compact"/>
                    <w:jc w:val="left"/>
                    <w:jc w:val="center"/>
                  </w:pPr>
                  <w:r>
                    <w:t xml:space="preserve">[0.753, 1.333]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-0.84</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[0.902, 1.099]</w:t>
                  </w:r>
                </w:p>
              </w:tc>
              <w:tc>
                <w:tcPr/>
                <w:p>
                  <w:pPr>
                    <w:pStyle w:val="Compact"/>
                    <w:jc w:val="right"/>
                    <w:jc w:val="center"/>
                  </w:pPr>
                  <w:r>
                    <w:t xml:space="preserve">1.050</w:t>
                  </w:r>
                </w:p>
              </w:tc>
              <w:tc>
                <w:tcPr/>
                <w:p>
                  <w:pPr>
                    <w:pStyle w:val="Compact"/>
                    <w:jc w:val="left"/>
                    <w:jc w:val="center"/>
                  </w:pPr>
                  <w:r>
                    <w:t xml:space="preserve">[0.665, 1.399]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0.28</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[0.807, 1.212]</w:t>
                  </w:r>
                </w:p>
              </w:tc>
              <w:tc>
                <w:tcPr/>
                <w:p>
                  <w:pPr>
                    <w:pStyle w:val="Compact"/>
                    <w:jc w:val="right"/>
                    <w:jc w:val="center"/>
                  </w:pPr>
                  <w:r>
                    <w:t xml:space="preserve">0.793</w:t>
                  </w:r>
                </w:p>
              </w:tc>
              <w:tc>
                <w:tcPr/>
                <w:p>
                  <w:pPr>
                    <w:pStyle w:val="Compact"/>
                    <w:jc w:val="left"/>
                    <w:jc w:val="center"/>
                  </w:pPr>
                  <w:r>
                    <w:t xml:space="preserve">[0.737, 1.373]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1.40</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3659208"/>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3659208"/>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19" w:name="study-4-bootstrapped-item-restscore"/>
    <w:p>
      <w:pPr>
        <w:pStyle w:val="Heading1"/>
      </w:pPr>
      <w:r>
        <w:t xml:space="preserve">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8" w:name="small-sample-n-150"/>
    <w:p>
      <w:pPr>
        <w:pStyle w:val="Heading2"/>
      </w:pPr>
      <w:r>
        <w:t xml:space="preserve">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6" w:name="cell-fig-irboot150"/>
    <w:tbl>
      <w:tblPr>
        <w:tblStyle w:val="Table"/>
        <w:tblW w:type="pct" w:w="5000"/>
        <w:tblLayout w:type="fixed"/>
        <w:tblLook w:firstRow="0" w:lastRow="0" w:firstColumn="0" w:lastColumn="0" w:noHBand="0" w:noVBand="0" w:val="0000"/>
      </w:tblPr>
      <w:tblGrid>
        <w:gridCol w:w="7920"/>
      </w:tblGrid>
      <w:tr>
        <w:tc>
          <w:tcPr/>
          <w:bookmarkStart w:id="115"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p>
          <w:bookmarkEnd w:id="115"/>
        </w:tc>
      </w:tr>
    </w:tbl>
    <w:bookmarkEnd w:id="116"/>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7"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7"/>
          <w:p/>
        </w:tc>
      </w:tr>
    </w:tbl>
    <w:bookmarkEnd w:id="118"/>
    <w:bookmarkEnd w:id="119"/>
    <w:bookmarkStart w:id="153" w:name="study-5-varying-the-number-of-items"/>
    <w:p>
      <w:pPr>
        <w:pStyle w:val="Heading1"/>
      </w:pPr>
      <w:r>
        <w:t xml:space="preserve">Study 5: Varying the number of items</w:t>
      </w:r>
    </w:p>
    <w:p>
      <w:pPr>
        <w:pStyle w:val="FirstParagraph"/>
      </w:pPr>
      <w:r>
        <w:t xml:space="preserve">For this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0" w:name="results-40-items"/>
    <w:p>
      <w:pPr>
        <w:pStyle w:val="Heading2"/>
      </w:pPr>
      <w:r>
        <w:t xml:space="preserve">Results 40 items</w:t>
      </w:r>
    </w:p>
    <w:bookmarkStart w:id="124" w:name="cell-fig-ifb40"/>
    <w:tbl>
      <w:tblPr>
        <w:tblStyle w:val="Table"/>
        <w:tblW w:type="pct" w:w="5000"/>
        <w:tblLayout w:type="fixed"/>
        <w:tblLook w:firstRow="0" w:lastRow="0" w:firstColumn="0" w:lastColumn="0" w:noHBand="0" w:noVBand="0" w:val="0000"/>
      </w:tblPr>
      <w:tblGrid>
        <w:gridCol w:w="7920"/>
      </w:tblGrid>
      <w:tr>
        <w:tc>
          <w:tcPr/>
          <w:bookmarkStart w:id="123"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1" name="Picture"/>
                  <a:graphic>
                    <a:graphicData uri="http://schemas.openxmlformats.org/drawingml/2006/picture">
                      <pic:pic>
                        <pic:nvPicPr>
                          <pic:cNvPr descr="index_files/figure-docx/fig-ifb40-1.png" id="122" name="Picture"/>
                          <pic:cNvPicPr>
                            <a:picLocks noChangeArrowheads="1" noChangeAspect="1"/>
                          </pic:cNvPicPr>
                        </pic:nvPicPr>
                        <pic:blipFill>
                          <a:blip r:embed="rId120"/>
                          <a:stretch>
                            <a:fillRect/>
                          </a:stretch>
                        </pic:blipFill>
                        <pic:spPr bwMode="auto">
                          <a:xfrm>
                            <a:off x="0" y="0"/>
                            <a:ext cx="5943600" cy="4574010"/>
                          </a:xfrm>
                          <a:prstGeom prst="rect">
                            <a:avLst/>
                          </a:prstGeom>
                          <a:noFill/>
                          <a:ln w="9525">
                            <a:noFill/>
                            <a:headEnd/>
                            <a:tailEnd/>
                          </a:ln>
                        </pic:spPr>
                      </pic:pic>
                    </a:graphicData>
                  </a:graphic>
                </wp:inline>
              </w:drawing>
            </w:r>
          </w:p>
          <w:bookmarkEnd w:id="123"/>
        </w:tc>
      </w:tr>
    </w:tbl>
    <w:bookmarkEnd w:id="124"/>
    <w:bookmarkStart w:id="129" w:name="cell-fig-itemrestscore40"/>
    <w:tbl>
      <w:tblPr>
        <w:tblStyle w:val="Table"/>
        <w:tblW w:type="pct" w:w="5000"/>
        <w:tblLayout w:type="fixed"/>
        <w:tblLook w:firstRow="0" w:lastRow="0" w:firstColumn="0" w:lastColumn="0" w:noHBand="0" w:noVBand="0" w:val="0000"/>
      </w:tblPr>
      <w:tblGrid>
        <w:gridCol w:w="7920"/>
      </w:tblGrid>
      <w:tr>
        <w:tc>
          <w:tcPr/>
          <w:bookmarkStart w:id="128"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6" name="Picture"/>
                  <a:graphic>
                    <a:graphicData uri="http://schemas.openxmlformats.org/drawingml/2006/picture">
                      <pic:pic>
                        <pic:nvPicPr>
                          <pic:cNvPr descr="index_files/figure-docx/fig-itemrestscore40-1.png" id="127" name="Picture"/>
                          <pic:cNvPicPr>
                            <a:picLocks noChangeArrowheads="1" noChangeAspect="1"/>
                          </pic:cNvPicPr>
                        </pic:nvPicPr>
                        <pic:blipFill>
                          <a:blip r:embed="rId125"/>
                          <a:stretch>
                            <a:fillRect/>
                          </a:stretch>
                        </pic:blipFill>
                        <pic:spPr bwMode="auto">
                          <a:xfrm>
                            <a:off x="0" y="0"/>
                            <a:ext cx="5943600" cy="4574010"/>
                          </a:xfrm>
                          <a:prstGeom prst="rect">
                            <a:avLst/>
                          </a:prstGeom>
                          <a:noFill/>
                          <a:ln w="9525">
                            <a:noFill/>
                            <a:headEnd/>
                            <a:tailEnd/>
                          </a:ln>
                        </pic:spPr>
                      </pic:pic>
                    </a:graphicData>
                  </a:graphic>
                </wp:inline>
              </w:drawing>
            </w:r>
          </w:p>
          <w:bookmarkEnd w:id="128"/>
        </w:tc>
      </w:tr>
    </w:tbl>
    <w:bookmarkEnd w:id="129"/>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0"/>
    <w:bookmarkStart w:id="141" w:name="results-10-items"/>
    <w:p>
      <w:pPr>
        <w:pStyle w:val="Heading2"/>
      </w:pPr>
      <w:r>
        <w:t xml:space="preserve">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2" name="Picture"/>
                  <a:graphic>
                    <a:graphicData uri="http://schemas.openxmlformats.org/drawingml/2006/picture">
                      <pic:pic>
                        <pic:nvPicPr>
                          <pic:cNvPr descr="index_files/figure-docx/fig-ifb10-1.png" id="133" name="Picture"/>
                          <pic:cNvPicPr>
                            <a:picLocks noChangeArrowheads="1" noChangeAspect="1"/>
                          </pic:cNvPicPr>
                        </pic:nvPicPr>
                        <pic:blipFill>
                          <a:blip r:embed="rId131"/>
                          <a:stretch>
                            <a:fillRect/>
                          </a:stretch>
                        </pic:blipFill>
                        <pic:spPr bwMode="auto">
                          <a:xfrm>
                            <a:off x="0" y="0"/>
                            <a:ext cx="5943600" cy="4574010"/>
                          </a:xfrm>
                          <a:prstGeom prst="rect">
                            <a:avLst/>
                          </a:prstGeom>
                          <a:noFill/>
                          <a:ln w="9525">
                            <a:noFill/>
                            <a:headEnd/>
                            <a:tailEnd/>
                          </a:ln>
                        </pic:spPr>
                      </pic:pic>
                    </a:graphicData>
                  </a:graphic>
                </wp:inline>
              </w:drawing>
            </w:r>
          </w:p>
          <w:bookmarkEnd w:id="134"/>
        </w:tc>
      </w:tr>
    </w:tbl>
    <w:bookmarkEnd w:id="135"/>
    <w:bookmarkStart w:id="140" w:name="cell-fig-itemrestscore10"/>
    <w:tbl>
      <w:tblPr>
        <w:tblStyle w:val="Table"/>
        <w:tblW w:type="pct" w:w="5000"/>
        <w:tblLayout w:type="fixed"/>
        <w:tblLook w:firstRow="0" w:lastRow="0" w:firstColumn="0" w:lastColumn="0" w:noHBand="0" w:noVBand="0" w:val="0000"/>
      </w:tblPr>
      <w:tblGrid>
        <w:gridCol w:w="7920"/>
      </w:tblGrid>
      <w:tr>
        <w:tc>
          <w:tcPr/>
          <w:bookmarkStart w:id="139"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p>
          <w:bookmarkEnd w:id="139"/>
        </w:tc>
      </w:tr>
    </w:tbl>
    <w:bookmarkEnd w:id="140"/>
    <w:bookmarkEnd w:id="141"/>
    <w:bookmarkStart w:id="152" w:name="summary-figure"/>
    <w:p>
      <w:pPr>
        <w:pStyle w:val="Heading2"/>
      </w:pPr>
      <w:r>
        <w:t xml:space="preserve">Summary figure</w:t>
      </w:r>
    </w:p>
    <w:bookmarkStart w:id="146" w:name="cell-fig-comp10"/>
    <w:tbl>
      <w:tblPr>
        <w:tblStyle w:val="Table"/>
        <w:tblW w:type="pct" w:w="5000"/>
        <w:tblLayout w:type="fixed"/>
        <w:tblLook w:firstRow="0" w:lastRow="0" w:firstColumn="0" w:lastColumn="0" w:noHBand="0" w:noVBand="0" w:val="0000"/>
      </w:tblPr>
      <w:tblGrid>
        <w:gridCol w:w="7920"/>
      </w:tblGrid>
      <w:tr>
        <w:tc>
          <w:tcPr/>
          <w:bookmarkStart w:id="145"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3" name="Picture"/>
                  <a:graphic>
                    <a:graphicData uri="http://schemas.openxmlformats.org/drawingml/2006/picture">
                      <pic:pic>
                        <pic:nvPicPr>
                          <pic:cNvPr descr="index_files/figure-docx/fig-comp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p>
          <w:bookmarkEnd w:id="145"/>
        </w:tc>
      </w:tr>
    </w:tbl>
    <w:bookmarkEnd w:id="146"/>
    <w:bookmarkStart w:id="151" w:name="cell-fig-comp2040"/>
    <w:tbl>
      <w:tblPr>
        <w:tblStyle w:val="Table"/>
        <w:tblW w:type="pct" w:w="5000"/>
        <w:tblLayout w:type="fixed"/>
        <w:tblLook w:firstRow="0" w:lastRow="0" w:firstColumn="0" w:lastColumn="0" w:noHBand="0" w:noVBand="0" w:val="0000"/>
      </w:tblPr>
      <w:tblGrid>
        <w:gridCol w:w="7920"/>
      </w:tblGrid>
      <w:tr>
        <w:tc>
          <w:tcPr/>
          <w:bookmarkStart w:id="150"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48" name="Picture"/>
                  <a:graphic>
                    <a:graphicData uri="http://schemas.openxmlformats.org/drawingml/2006/picture">
                      <pic:pic>
                        <pic:nvPicPr>
                          <pic:cNvPr descr="index_files/figure-docx/fig-comp2040-1.png" id="149" name="Picture"/>
                          <pic:cNvPicPr>
                            <a:picLocks noChangeArrowheads="1" noChangeAspect="1"/>
                          </pic:cNvPicPr>
                        </pic:nvPicPr>
                        <pic:blipFill>
                          <a:blip r:embed="rId147"/>
                          <a:stretch>
                            <a:fillRect/>
                          </a:stretch>
                        </pic:blipFill>
                        <pic:spPr bwMode="auto">
                          <a:xfrm>
                            <a:off x="0" y="0"/>
                            <a:ext cx="5943600" cy="3714750"/>
                          </a:xfrm>
                          <a:prstGeom prst="rect">
                            <a:avLst/>
                          </a:prstGeom>
                          <a:noFill/>
                          <a:ln w="9525">
                            <a:noFill/>
                            <a:headEnd/>
                            <a:tailEnd/>
                          </a:ln>
                        </pic:spPr>
                      </pic:pic>
                    </a:graphicData>
                  </a:graphic>
                </wp:inline>
              </w:drawing>
            </w:r>
          </w:p>
          <w:bookmarkEnd w:id="150"/>
        </w:tc>
      </w:tr>
    </w:tbl>
    <w:bookmarkEnd w:id="151"/>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2"/>
    <w:bookmarkEnd w:id="153"/>
    <w:bookmarkStart w:id="164" w:name="X63e30c314397aa664ab8073e1e13b2150c05936"/>
    <w:p>
      <w:pPr>
        <w:pStyle w:val="Heading1"/>
      </w:pPr>
      <w:r>
        <w:t xml:space="preserve">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3" w:name="results-4"/>
    <w:p>
      <w:pPr>
        <w:pStyle w:val="Heading2"/>
      </w:pPr>
      <w:r>
        <w:t xml:space="preserve">Results</w:t>
      </w:r>
    </w:p>
    <w:bookmarkStart w:id="162"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7"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5" name="Picture"/>
                        <a:graphic>
                          <a:graphicData uri="http://schemas.openxmlformats.org/drawingml/2006/picture">
                            <pic:pic>
                              <pic:nvPicPr>
                                <pic:cNvPr descr="index_files/figure-docx/fig-lrt1-1.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bookmarkEnd w:id="15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1"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59" name="Picture"/>
                        <a:graphic>
                          <a:graphicData uri="http://schemas.openxmlformats.org/drawingml/2006/picture">
                            <pic:pic>
                              <pic:nvPicPr>
                                <pic:cNvPr descr="index_files/figure-docx/fig-lrt1-2.png" id="160" name="Picture"/>
                                <pic:cNvPicPr>
                                  <a:picLocks noChangeArrowheads="1" noChangeAspect="1"/>
                                </pic:cNvPicPr>
                              </pic:nvPicPr>
                              <pic:blipFill>
                                <a:blip r:embed="rId158"/>
                                <a:stretch>
                                  <a:fillRect/>
                                </a:stretch>
                              </pic:blipFill>
                              <pic:spPr bwMode="auto">
                                <a:xfrm>
                                  <a:off x="0" y="0"/>
                                  <a:ext cx="5943600" cy="5943600"/>
                                </a:xfrm>
                                <a:prstGeom prst="rect">
                                  <a:avLst/>
                                </a:prstGeom>
                                <a:noFill/>
                                <a:ln w="9525">
                                  <a:noFill/>
                                  <a:headEnd/>
                                  <a:tailEnd/>
                                </a:ln>
                              </pic:spPr>
                            </pic:pic>
                          </a:graphicData>
                        </a:graphic>
                      </wp:inline>
                    </w:drawing>
                  </w:r>
                </w:p>
                <w:bookmarkEnd w:id="161"/>
              </w:tc>
            </w:tr>
          </w:tbl>
          <w:p/>
        </w:tc>
      </w:tr>
    </w:tbl>
    <w:p>
      <w:pPr>
        <w:pStyle w:val="BodyText"/>
      </w:pPr>
      <w:pPr>
        <w:spacing w:before="200"/>
        <w:pStyle w:val="ImageCaption"/>
      </w:pPr>
      <w:r>
        <w:t xml:space="preserve">Figure 22: Likelihood ratio test detection rate</w:t>
      </w:r>
    </w:p>
    <w:bookmarkEnd w:id="162"/>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3"/>
    <w:bookmarkEnd w:id="164"/>
    <w:bookmarkStart w:id="171" w:name="discussion"/>
    <w:p>
      <w:pPr>
        <w:pStyle w:val="Heading1"/>
      </w:pPr>
      <w:r>
        <w:t xml:space="preserve">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69" w:name="cell-fig-loadloc"/>
    <w:tbl>
      <w:tblPr>
        <w:tblStyle w:val="Table"/>
        <w:tblW w:type="pct" w:w="5000"/>
        <w:tblLayout w:type="fixed"/>
        <w:tblLook w:firstRow="0" w:lastRow="0" w:firstColumn="0" w:lastColumn="0" w:noHBand="0" w:noVBand="0" w:val="0000"/>
      </w:tblPr>
      <w:tblGrid>
        <w:gridCol w:w="7920"/>
      </w:tblGrid>
      <w:tr>
        <w:tc>
          <w:tcPr/>
          <w:bookmarkStart w:id="168"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66" name="Picture"/>
                  <a:graphic>
                    <a:graphicData uri="http://schemas.openxmlformats.org/drawingml/2006/picture">
                      <pic:pic>
                        <pic:nvPicPr>
                          <pic:cNvPr descr="index_files/figure-docx/fig-loadloc-1.png" id="167" name="Picture"/>
                          <pic:cNvPicPr>
                            <a:picLocks noChangeArrowheads="1" noChangeAspect="1"/>
                          </pic:cNvPicPr>
                        </pic:nvPicPr>
                        <pic:blipFill>
                          <a:blip r:embed="rId165"/>
                          <a:stretch>
                            <a:fillRect/>
                          </a:stretch>
                        </pic:blipFill>
                        <pic:spPr bwMode="auto">
                          <a:xfrm>
                            <a:off x="0" y="0"/>
                            <a:ext cx="5943600" cy="4574010"/>
                          </a:xfrm>
                          <a:prstGeom prst="rect">
                            <a:avLst/>
                          </a:prstGeom>
                          <a:noFill/>
                          <a:ln w="9525">
                            <a:noFill/>
                            <a:headEnd/>
                            <a:tailEnd/>
                          </a:ln>
                        </pic:spPr>
                      </pic:pic>
                    </a:graphicData>
                  </a:graphic>
                </wp:inline>
              </w:drawing>
            </w:r>
          </w:p>
          <w:bookmarkEnd w:id="168"/>
        </w:tc>
      </w:tr>
    </w:tbl>
    <w:bookmarkEnd w:id="169"/>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0" w:name="limitations"/>
    <w:p>
      <w:pPr>
        <w:pStyle w:val="Heading2"/>
      </w:pPr>
      <w:r>
        <w:t xml:space="preserve">Limitations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w:t>
      </w:r>
    </w:p>
    <w:p>
      <w:pPr>
        <w:pStyle w:val="BodyText"/>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0"/>
    <w:bookmarkEnd w:id="171"/>
    <w:bookmarkStart w:id="172" w:name="conclusion"/>
    <w:p>
      <w:pPr>
        <w:pStyle w:val="Heading1"/>
      </w:pPr>
      <w:r>
        <w:t xml:space="preserve">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bookmarkEnd w:id="172"/>
    <w:bookmarkStart w:id="214" w:name="references"/>
    <w:p>
      <w:pPr>
        <w:pStyle w:val="Heading1"/>
      </w:pPr>
      <w:r>
        <w:t xml:space="preserve">References</w:t>
      </w:r>
    </w:p>
    <w:bookmarkStart w:id="213" w:name="refs"/>
    <w:bookmarkStart w:id="174"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3">
        <w:r>
          <w:rPr>
            <w:rStyle w:val="Hyperlink"/>
          </w:rPr>
          <w:t xml:space="preserve">https://doi.org/10.1007/BF02291180</w:t>
        </w:r>
      </w:hyperlink>
    </w:p>
    <w:bookmarkEnd w:id="174"/>
    <w:bookmarkStart w:id="176"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5">
        <w:r>
          <w:rPr>
            <w:rStyle w:val="Hyperlink"/>
          </w:rPr>
          <w:t xml:space="preserve">https://doi.org/10.1111/j.2517-6161.1995.tb02031.x</w:t>
        </w:r>
      </w:hyperlink>
    </w:p>
    <w:bookmarkEnd w:id="176"/>
    <w:bookmarkStart w:id="177"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77"/>
    <w:bookmarkStart w:id="178"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78"/>
    <w:bookmarkStart w:id="180"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79">
        <w:r>
          <w:rPr>
            <w:rStyle w:val="Hyperlink"/>
          </w:rPr>
          <w:t xml:space="preserve">https://doi.org/10.1177/0013164410379322</w:t>
        </w:r>
      </w:hyperlink>
    </w:p>
    <w:bookmarkEnd w:id="180"/>
    <w:bookmarkStart w:id="182"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1">
        <w:r>
          <w:rPr>
            <w:rStyle w:val="Hyperlink"/>
          </w:rPr>
          <w:t xml:space="preserve">https://doi.org/10.1002/9781118574454.ch5</w:t>
        </w:r>
      </w:hyperlink>
    </w:p>
    <w:bookmarkEnd w:id="182"/>
    <w:bookmarkStart w:id="184"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3">
        <w:r>
          <w:rPr>
            <w:rStyle w:val="Hyperlink"/>
          </w:rPr>
          <w:t xml:space="preserve">https://doi.org/10.1177/0146621616677520</w:t>
        </w:r>
      </w:hyperlink>
    </w:p>
    <w:bookmarkEnd w:id="184"/>
    <w:bookmarkStart w:id="186"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5">
        <w:r>
          <w:rPr>
            <w:rStyle w:val="Hyperlink"/>
          </w:rPr>
          <w:t xml:space="preserve">https://doi.org/10.3389/fpsyg.2018.02710</w:t>
        </w:r>
      </w:hyperlink>
    </w:p>
    <w:bookmarkEnd w:id="186"/>
    <w:bookmarkStart w:id="188"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87">
        <w:r>
          <w:rPr>
            <w:rStyle w:val="Hyperlink"/>
          </w:rPr>
          <w:t xml:space="preserve">https://doi.org/10.2307/2281536</w:t>
        </w:r>
      </w:hyperlink>
    </w:p>
    <w:bookmarkEnd w:id="188"/>
    <w:bookmarkStart w:id="190"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89">
        <w:r>
          <w:rPr>
            <w:rStyle w:val="Hyperlink"/>
          </w:rPr>
          <w:t xml:space="preserve">https://github.com/pgmj/easyRasch</w:t>
        </w:r>
      </w:hyperlink>
    </w:p>
    <w:bookmarkEnd w:id="190"/>
    <w:bookmarkStart w:id="192"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1">
        <w:r>
          <w:rPr>
            <w:rStyle w:val="Hyperlink"/>
          </w:rPr>
          <w:t xml:space="preserve">https://pgmj.github.io/simcutoffs.html</w:t>
        </w:r>
      </w:hyperlink>
    </w:p>
    <w:bookmarkEnd w:id="192"/>
    <w:bookmarkStart w:id="19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3">
        <w:r>
          <w:rPr>
            <w:rStyle w:val="Hyperlink"/>
          </w:rPr>
          <w:t xml:space="preserve">https://doi.org/10.1177/0146621611410227</w:t>
        </w:r>
      </w:hyperlink>
    </w:p>
    <w:bookmarkEnd w:id="194"/>
    <w:bookmarkStart w:id="19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95">
        <w:r>
          <w:rPr>
            <w:rStyle w:val="Hyperlink"/>
          </w:rPr>
          <w:t xml:space="preserve">https://doi.org/10.18637/jss.v020.i09</w:t>
        </w:r>
      </w:hyperlink>
    </w:p>
    <w:bookmarkEnd w:id="196"/>
    <w:bookmarkStart w:id="198"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197">
        <w:r>
          <w:rPr>
            <w:rStyle w:val="Hyperlink"/>
          </w:rPr>
          <w:t xml:space="preserve">https://doi.org/10.1007/BF02296272</w:t>
        </w:r>
      </w:hyperlink>
    </w:p>
    <w:bookmarkEnd w:id="198"/>
    <w:bookmarkStart w:id="200"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99">
        <w:r>
          <w:rPr>
            <w:rStyle w:val="Hyperlink"/>
          </w:rPr>
          <w:t xml:space="preserve">https://doi.org/10.1080/10705511.2024.2308005</w:t>
        </w:r>
      </w:hyperlink>
    </w:p>
    <w:bookmarkEnd w:id="200"/>
    <w:bookmarkStart w:id="202"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1">
        <w:r>
          <w:rPr>
            <w:rStyle w:val="Hyperlink"/>
          </w:rPr>
          <w:t xml:space="preserve">https://cran.r-project.org/web/packages/iarm/index.html</w:t>
        </w:r>
      </w:hyperlink>
    </w:p>
    <w:bookmarkEnd w:id="202"/>
    <w:bookmarkStart w:id="204"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3">
        <w:r>
          <w:rPr>
            <w:rStyle w:val="Hyperlink"/>
          </w:rPr>
          <w:t xml:space="preserve">https://doi.org/10.1186/s40488-020-00108-7</w:t>
        </w:r>
      </w:hyperlink>
    </w:p>
    <w:bookmarkEnd w:id="204"/>
    <w:bookmarkStart w:id="206"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05">
        <w:r>
          <w:rPr>
            <w:rStyle w:val="Hyperlink"/>
          </w:rPr>
          <w:t xml:space="preserve">https://doi.org/10.4135/9781412985413</w:t>
        </w:r>
      </w:hyperlink>
    </w:p>
    <w:bookmarkEnd w:id="206"/>
    <w:bookmarkStart w:id="208" w:name="ref-smith_detecting_2002"/>
    <w:p>
      <w:pPr>
        <w:pStyle w:val="Bibliography"/>
      </w:pPr>
      <w:r>
        <w:t xml:space="preserve">Smith, E. V. (2002).</w:t>
      </w:r>
      <w:r>
        <w:t xml:space="preserve"> </w:t>
      </w:r>
      <w:hyperlink r:id="rId207">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08"/>
    <w:bookmarkStart w:id="210" w:name="ref-smith_using_1998"/>
    <w:p>
      <w:pPr>
        <w:pStyle w:val="Bibliography"/>
      </w:pPr>
      <w:r>
        <w:t xml:space="preserve">Smith, R. M., Schumacker, R. E., &amp; Bush, M. J. (1998).</w:t>
      </w:r>
      <w:r>
        <w:t xml:space="preserve"> </w:t>
      </w:r>
      <w:hyperlink r:id="rId209">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0"/>
    <w:bookmarkStart w:id="212"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1">
        <w:r>
          <w:rPr>
            <w:rStyle w:val="Hyperlink"/>
          </w:rPr>
          <w:t xml:space="preserve">https://doi.org/10.1007/BF02294627</w:t>
        </w:r>
      </w:hyperlink>
    </w:p>
    <w:bookmarkEnd w:id="212"/>
    <w:bookmarkEnd w:id="213"/>
    <w:bookmarkEnd w:id="214"/>
    <w:bookmarkStart w:id="218" w:name="sec-addmat"/>
    <w:p>
      <w:pPr>
        <w:pStyle w:val="Heading1"/>
      </w:pPr>
      <w:r>
        <w:t xml:space="preserve">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15">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16">
        <w:r>
          <w:rPr>
            <w:rStyle w:val="Hyperlink"/>
          </w:rPr>
          <w:t xml:space="preserve">https://github.com/pgmj/easyRasch/blob/main/R/easyRasch.R</w:t>
        </w:r>
      </w:hyperlink>
    </w:p>
    <w:bookmarkStart w:id="217" w:name="session-info"/>
    <w:p>
      <w:pPr>
        <w:pStyle w:val="Heading2"/>
      </w:pPr>
      <w:r>
        <w:t xml:space="preserve">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17"/>
    <w:bookmarkEnd w:id="21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DETECTING ITEM MISFIT IN RASCH MODELS</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1" Target="media/rId131.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2025-01-15T16:41:38Z</dcterms:created>
  <dcterms:modified xsi:type="dcterms:W3CDTF">2025-01-15T16:41:38Z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editor_options">
    <vt:lpwstr/>
  </property>
  <property fmtid="{D5CDD505-2E9C-101B-9397-08002B2CF9AE}" pid="13" name="fig-cap-location">
    <vt:lpwstr>top</vt:lpwstr>
  </property>
  <property fmtid="{D5CDD505-2E9C-101B-9397-08002B2CF9AE}" pid="14" name="funding">
    <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knitr">
    <vt:lpwstr/>
  </property>
  <property fmtid="{D5CDD505-2E9C-101B-9397-08002B2CF9AE}" pid="21" name="labels">
    <vt:lpwstr/>
  </property>
  <property fmtid="{D5CDD505-2E9C-101B-9397-08002B2CF9AE}" pid="22" name="license">
    <vt:lpwstr/>
  </property>
  <property fmtid="{D5CDD505-2E9C-101B-9397-08002B2CF9AE}" pid="23" name="lightbox">
    <vt:lpwstr>auto</vt:lpwstr>
  </property>
  <property fmtid="{D5CDD505-2E9C-101B-9397-08002B2CF9AE}" pid="24" name="manuscript">
    <vt:lpwstr/>
  </property>
  <property fmtid="{D5CDD505-2E9C-101B-9397-08002B2CF9AE}" pid="25" name="notebook-preview-options">
    <vt:lpwstr/>
  </property>
  <property fmtid="{D5CDD505-2E9C-101B-9397-08002B2CF9AE}" pid="26" name="quarto-internal">
    <vt:lpwstr/>
  </property>
  <property fmtid="{D5CDD505-2E9C-101B-9397-08002B2CF9AE}" pid="27" name="remove-hidden">
    <vt:lpwstr>all</vt:lpwstr>
  </property>
  <property fmtid="{D5CDD505-2E9C-101B-9397-08002B2CF9AE}" pid="28" name="revealjs-plugins">
    <vt:lpwstr/>
  </property>
  <property fmtid="{D5CDD505-2E9C-101B-9397-08002B2CF9AE}" pid="29" name="shorttitle">
    <vt:lpwstr>Detecting item misfit in Rasch models</vt:lpwstr>
  </property>
  <property fmtid="{D5CDD505-2E9C-101B-9397-08002B2CF9AE}" pid="30" name="tbl-cap-location">
    <vt:lpwstr>top</vt:lpwstr>
  </property>
  <property fmtid="{D5CDD505-2E9C-101B-9397-08002B2CF9AE}" pid="31" name="template-partials">
    <vt:lpwstr/>
  </property>
  <property fmtid="{D5CDD505-2E9C-101B-9397-08002B2CF9AE}" pid="32" name="theme">
    <vt:lpwstr>cosmo</vt:lpwstr>
  </property>
  <property fmtid="{D5CDD505-2E9C-101B-9397-08002B2CF9AE}" pid="33" name="title-block-style">
    <vt:lpwstr>manuscript</vt:lpwstr>
  </property>
  <property fmtid="{D5CDD505-2E9C-101B-9397-08002B2CF9AE}" pid="34" name="toc-title">
    <vt:lpwstr>Table of contents</vt:lpwstr>
  </property>
  <property fmtid="{D5CDD505-2E9C-101B-9397-08002B2CF9AE}" pid="35" name="unroll-markdown-cells">
    <vt:lpwstr>True</vt:lpwstr>
  </property>
</Properties>
</file>