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7.png" ContentType="image/png"/>
  <Override PartName="/word/media/rId152.png" ContentType="image/png"/>
  <Override PartName="/word/media/rId30.png" ContentType="image/png"/>
  <Override PartName="/word/media/rId46.png" ContentType="image/png"/>
  <Override PartName="/word/media/rId35.png" ContentType="image/png"/>
  <Override PartName="/word/media/rId134.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1.png" ContentType="image/png"/>
  <Override PartName="/word/media/rId101.png" ContentType="image/png"/>
  <Override PartName="/word/media/rId112.png" ContentType="image/png"/>
  <Override PartName="/word/media/rId25.png" ContentType="image/png"/>
  <Override PartName="/word/media/rId65.png" ContentType="image/png"/>
  <Override PartName="/word/media/rId140.png" ContentType="image/png"/>
  <Override PartName="/word/media/rId87.png" ContentType="image/png"/>
  <Override PartName="/word/media/rId127.png" ContentType="image/png"/>
  <Override PartName="/word/media/rId170.png" ContentType="image/png"/>
  <Override PartName="/word/media/rId159.png" ContentType="image/png"/>
  <Override PartName="/word/media/rId16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location also affects the model expected item fit.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 based cutoff values</w:t>
            </w:r>
          </w:p>
          <w:tbl>
            <w:tblPr>
              <w:tblStyle w:val="Table"/>
              <w:tblW w:type="pct" w:w="5000"/>
              <w:tblLayout w:type="fixed"/>
              <w:tblLook w:firstRow="1" w:lastRow="0" w:firstColumn="0" w:lastColumn="0" w:noHBand="0" w:noVBand="0" w:val="0020"/>
            </w:tblPr>
            <w:tblGrid>
              <w:gridCol w:w="435"/>
              <w:gridCol w:w="783"/>
              <w:gridCol w:w="1479"/>
              <w:gridCol w:w="870"/>
              <w:gridCol w:w="1566"/>
              <w:gridCol w:w="957"/>
              <w:gridCol w:w="1044"/>
              <w:gridCol w:w="783"/>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[0.828, 1.123]</w:t>
                  </w:r>
                </w:p>
              </w:tc>
              <w:tc>
                <w:tcPr/>
                <w:p>
                  <w:pPr>
                    <w:pStyle w:val="Compact"/>
                    <w:jc w:val="right"/>
                    <w:jc w:val="center"/>
                  </w:pPr>
                  <w:r>
                    <w:t xml:space="preserve">1.061</w:t>
                  </w:r>
                </w:p>
              </w:tc>
              <w:tc>
                <w:tcPr/>
                <w:p>
                  <w:pPr>
                    <w:pStyle w:val="Compact"/>
                    <w:jc w:val="left"/>
                    <w:jc w:val="center"/>
                  </w:pPr>
                  <w:r>
                    <w:t xml:space="preserve">[0.57, 1.507]</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-1.37</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[0.793, 1.188]</w:t>
                  </w:r>
                </w:p>
              </w:tc>
              <w:tc>
                <w:tcPr/>
                <w:p>
                  <w:pPr>
                    <w:pStyle w:val="Compact"/>
                    <w:jc w:val="right"/>
                    <w:jc w:val="center"/>
                  </w:pPr>
                  <w:r>
                    <w:t xml:space="preserve">1.032</w:t>
                  </w:r>
                </w:p>
              </w:tc>
              <w:tc>
                <w:tcPr/>
                <w:p>
                  <w:pPr>
                    <w:pStyle w:val="Compact"/>
                    <w:jc w:val="left"/>
                    <w:jc w:val="center"/>
                  </w:pPr>
                  <w:r>
                    <w:t xml:space="preserve">[0.752, 1.315]</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-0.66</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[0.908, 1.114]</w:t>
                  </w:r>
                </w:p>
              </w:tc>
              <w:tc>
                <w:tcPr/>
                <w:p>
                  <w:pPr>
                    <w:pStyle w:val="Compact"/>
                    <w:jc w:val="right"/>
                    <w:jc w:val="center"/>
                  </w:pPr>
                  <w:r>
                    <w:t xml:space="preserve">1.050</w:t>
                  </w:r>
                </w:p>
              </w:tc>
              <w:tc>
                <w:tcPr/>
                <w:p>
                  <w:pPr>
                    <w:pStyle w:val="Compact"/>
                    <w:jc w:val="left"/>
                    <w:jc w:val="center"/>
                  </w:pPr>
                  <w:r>
                    <w:t xml:space="preserve">[0.63, 1.641]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0.46</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[0.809, 1.151]</w:t>
                  </w:r>
                </w:p>
              </w:tc>
              <w:tc>
                <w:tcPr/>
                <w:p>
                  <w:pPr>
                    <w:pStyle w:val="Compact"/>
                    <w:jc w:val="right"/>
                    <w:jc w:val="center"/>
                  </w:pPr>
                  <w:r>
                    <w:t xml:space="preserve">0.793</w:t>
                  </w:r>
                </w:p>
              </w:tc>
              <w:tc>
                <w:tcPr/>
                <w:p>
                  <w:pPr>
                    <w:pStyle w:val="Compact"/>
                    <w:jc w:val="left"/>
                    <w:jc w:val="center"/>
                  </w:pPr>
                  <w:r>
                    <w:t xml:space="preserve">[0.739, 1.206]</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1.58</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 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4574010"/>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4574010"/>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20"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6.1 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9"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7" w:name="cell-fig-irboot150"/>
    <w:tbl>
      <w:tblPr>
        <w:tblStyle w:val="Table"/>
        <w:tblW w:type="pct" w:w="5000"/>
        <w:tblLayout w:type="fixed"/>
        <w:tblLook w:firstRow="0" w:lastRow="0" w:firstColumn="0" w:lastColumn="0" w:noHBand="0" w:noVBand="0" w:val="0000"/>
      </w:tblPr>
      <w:tblGrid>
        <w:gridCol w:w="7920"/>
      </w:tblGrid>
      <w:tr>
        <w:tc>
          <w:tcPr/>
          <w:bookmarkStart w:id="116" w:name="fig-irboot150"/>
          <w:p>
            <w:pPr>
              <w:jc w:val="center"/>
            </w:pPr>
            <w:pPr>
              <w:jc w:val="start"/>
              <w:spacing w:before="200"/>
              <w:pStyle w:val="ImageCaption"/>
            </w:pPr>
            <w:r>
              <w:t xml:space="preserve">Figure 15</w:t>
            </w:r>
          </w:p>
          <w:p>
            <w:pPr>
              <w:pStyle w:val="Compact"/>
              <w:jc w:val="center"/>
            </w:pPr>
            <w:bookmarkStart w:id="115" w:name="fig-irboot150"/>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bookmarkEnd w:id="115"/>
          </w:p>
          <w:bookmarkEnd w:id="116"/>
        </w:tc>
      </w:tr>
    </w:tbl>
    <w:bookmarkEnd w:id="117"/>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8"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8"/>
          <w:p/>
        </w:tc>
      </w:tr>
    </w:tbl>
    <w:bookmarkEnd w:id="119"/>
    <w:bookmarkEnd w:id="120"/>
    <w:bookmarkStart w:id="158" w:name="study-5-varying-the-number-of-items"/>
    <w:p>
      <w:pPr>
        <w:pStyle w:val="Heading1"/>
      </w:pPr>
      <w:r>
        <w:t xml:space="preserve">7. Study 5: Varying the number of items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 For our final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3" w:name="results-40-items"/>
    <w:p>
      <w:pPr>
        <w:pStyle w:val="Heading2"/>
      </w:pPr>
      <w:r>
        <w:t xml:space="preserve">7.1 Results 40 items</w:t>
      </w:r>
    </w:p>
    <w:bookmarkStart w:id="126" w:name="cell-fig-ifb40"/>
    <w:tbl>
      <w:tblPr>
        <w:tblStyle w:val="Table"/>
        <w:tblW w:type="pct" w:w="5000"/>
        <w:tblLayout w:type="fixed"/>
        <w:tblLook w:firstRow="0" w:lastRow="0" w:firstColumn="0" w:lastColumn="0" w:noHBand="0" w:noVBand="0" w:val="0000"/>
      </w:tblPr>
      <w:tblGrid>
        <w:gridCol w:w="7920"/>
      </w:tblGrid>
      <w:tr>
        <w:tc>
          <w:tcPr/>
          <w:bookmarkStart w:id="125" w:name="fig-ifb40"/>
          <w:p>
            <w:pPr>
              <w:jc w:val="center"/>
            </w:pPr>
            <w:pPr>
              <w:jc w:val="start"/>
              <w:spacing w:before="200"/>
              <w:pStyle w:val="ImageCaption"/>
            </w:pPr>
            <w:r>
              <w:t xml:space="preserve">Figure 16</w:t>
            </w:r>
          </w:p>
          <w:p>
            <w:pPr>
              <w:pStyle w:val="Compact"/>
              <w:jc w:val="center"/>
            </w:pPr>
            <w:bookmarkStart w:id="124" w:name="fig-ifb40"/>
            <w:r>
              <w:drawing>
                <wp:inline>
                  <wp:extent cx="5943600" cy="4574010"/>
                  <wp:effectExtent b="0" l="0" r="0" t="0"/>
                  <wp:docPr descr="" title="" id="122" name="Picture"/>
                  <a:graphic>
                    <a:graphicData uri="http://schemas.openxmlformats.org/drawingml/2006/picture">
                      <pic:pic>
                        <pic:nvPicPr>
                          <pic:cNvPr descr="index_files/figure-docx/fig-ifb40-1.png" id="123" name="Picture"/>
                          <pic:cNvPicPr>
                            <a:picLocks noChangeArrowheads="1" noChangeAspect="1"/>
                          </pic:cNvPicPr>
                        </pic:nvPicPr>
                        <pic:blipFill>
                          <a:blip r:embed="rId121"/>
                          <a:stretch>
                            <a:fillRect/>
                          </a:stretch>
                        </pic:blipFill>
                        <pic:spPr bwMode="auto">
                          <a:xfrm>
                            <a:off x="0" y="0"/>
                            <a:ext cx="5943600" cy="4574010"/>
                          </a:xfrm>
                          <a:prstGeom prst="rect">
                            <a:avLst/>
                          </a:prstGeom>
                          <a:noFill/>
                          <a:ln w="9525">
                            <a:noFill/>
                            <a:headEnd/>
                            <a:tailEnd/>
                          </a:ln>
                        </pic:spPr>
                      </pic:pic>
                    </a:graphicData>
                  </a:graphic>
                </wp:inline>
              </w:drawing>
            </w:r>
            <w:bookmarkEnd w:id="124"/>
          </w:p>
          <w:bookmarkEnd w:id="125"/>
        </w:tc>
      </w:tr>
    </w:tbl>
    <w:bookmarkEnd w:id="126"/>
    <w:bookmarkStart w:id="132" w:name="cell-fig-itemrestscore40"/>
    <w:tbl>
      <w:tblPr>
        <w:tblStyle w:val="Table"/>
        <w:tblW w:type="pct" w:w="5000"/>
        <w:tblLayout w:type="fixed"/>
        <w:tblLook w:firstRow="0" w:lastRow="0" w:firstColumn="0" w:lastColumn="0" w:noHBand="0" w:noVBand="0" w:val="0000"/>
      </w:tblPr>
      <w:tblGrid>
        <w:gridCol w:w="7920"/>
      </w:tblGrid>
      <w:tr>
        <w:tc>
          <w:tcPr/>
          <w:bookmarkStart w:id="131" w:name="fig-itemrestscore40"/>
          <w:p>
            <w:pPr>
              <w:jc w:val="center"/>
            </w:pPr>
            <w:pPr>
              <w:jc w:val="start"/>
              <w:spacing w:before="200"/>
              <w:pStyle w:val="ImageCaption"/>
            </w:pPr>
            <w:r>
              <w:t xml:space="preserve">Figure 17</w:t>
            </w:r>
          </w:p>
          <w:p>
            <w:pPr>
              <w:pStyle w:val="Compact"/>
              <w:jc w:val="center"/>
            </w:pPr>
            <w:bookmarkStart w:id="130" w:name="fig-itemrestscore40"/>
            <w:r>
              <w:drawing>
                <wp:inline>
                  <wp:extent cx="5943600" cy="4574010"/>
                  <wp:effectExtent b="0" l="0" r="0" t="0"/>
                  <wp:docPr descr="" title="" id="128" name="Picture"/>
                  <a:graphic>
                    <a:graphicData uri="http://schemas.openxmlformats.org/drawingml/2006/picture">
                      <pic:pic>
                        <pic:nvPicPr>
                          <pic:cNvPr descr="index_files/figure-docx/fig-itemrestscore40-1.png" id="129" name="Picture"/>
                          <pic:cNvPicPr>
                            <a:picLocks noChangeArrowheads="1" noChangeAspect="1"/>
                          </pic:cNvPicPr>
                        </pic:nvPicPr>
                        <pic:blipFill>
                          <a:blip r:embed="rId127"/>
                          <a:stretch>
                            <a:fillRect/>
                          </a:stretch>
                        </pic:blipFill>
                        <pic:spPr bwMode="auto">
                          <a:xfrm>
                            <a:off x="0" y="0"/>
                            <a:ext cx="5943600" cy="4574010"/>
                          </a:xfrm>
                          <a:prstGeom prst="rect">
                            <a:avLst/>
                          </a:prstGeom>
                          <a:noFill/>
                          <a:ln w="9525">
                            <a:noFill/>
                            <a:headEnd/>
                            <a:tailEnd/>
                          </a:ln>
                        </pic:spPr>
                      </pic:pic>
                    </a:graphicData>
                  </a:graphic>
                </wp:inline>
              </w:drawing>
            </w:r>
            <w:bookmarkEnd w:id="130"/>
          </w:p>
          <w:bookmarkEnd w:id="131"/>
        </w:tc>
      </w:tr>
    </w:tbl>
    <w:bookmarkEnd w:id="132"/>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3"/>
    <w:bookmarkStart w:id="146" w:name="results-10-items"/>
    <w:p>
      <w:pPr>
        <w:pStyle w:val="Heading2"/>
      </w:pPr>
      <w:r>
        <w:t xml:space="preserve">7.2 Results 10 items</w:t>
      </w:r>
    </w:p>
    <w:bookmarkStart w:id="139" w:name="cell-fig-ifb10"/>
    <w:tbl>
      <w:tblPr>
        <w:tblStyle w:val="Table"/>
        <w:tblW w:type="pct" w:w="5000"/>
        <w:tblLayout w:type="fixed"/>
        <w:tblLook w:firstRow="0" w:lastRow="0" w:firstColumn="0" w:lastColumn="0" w:noHBand="0" w:noVBand="0" w:val="0000"/>
      </w:tblPr>
      <w:tblGrid>
        <w:gridCol w:w="7920"/>
      </w:tblGrid>
      <w:tr>
        <w:tc>
          <w:tcPr/>
          <w:bookmarkStart w:id="138" w:name="fig-ifb10"/>
          <w:p>
            <w:pPr>
              <w:jc w:val="center"/>
            </w:pPr>
            <w:pPr>
              <w:jc w:val="start"/>
              <w:spacing w:before="200"/>
              <w:pStyle w:val="ImageCaption"/>
            </w:pPr>
            <w:r>
              <w:t xml:space="preserve">Figure 18</w:t>
            </w:r>
          </w:p>
          <w:p>
            <w:pPr>
              <w:pStyle w:val="Compact"/>
              <w:jc w:val="center"/>
            </w:pPr>
            <w:bookmarkStart w:id="137" w:name="fig-ifb10"/>
            <w:r>
              <w:drawing>
                <wp:inline>
                  <wp:extent cx="5943600" cy="4574010"/>
                  <wp:effectExtent b="0" l="0" r="0" t="0"/>
                  <wp:docPr descr="" title="" id="135" name="Picture"/>
                  <a:graphic>
                    <a:graphicData uri="http://schemas.openxmlformats.org/drawingml/2006/picture">
                      <pic:pic>
                        <pic:nvPicPr>
                          <pic:cNvPr descr="index_files/figure-docx/fig-ifb10-1.png" id="136" name="Picture"/>
                          <pic:cNvPicPr>
                            <a:picLocks noChangeArrowheads="1" noChangeAspect="1"/>
                          </pic:cNvPicPr>
                        </pic:nvPicPr>
                        <pic:blipFill>
                          <a:blip r:embed="rId134"/>
                          <a:stretch>
                            <a:fillRect/>
                          </a:stretch>
                        </pic:blipFill>
                        <pic:spPr bwMode="auto">
                          <a:xfrm>
                            <a:off x="0" y="0"/>
                            <a:ext cx="5943600" cy="4574010"/>
                          </a:xfrm>
                          <a:prstGeom prst="rect">
                            <a:avLst/>
                          </a:prstGeom>
                          <a:noFill/>
                          <a:ln w="9525">
                            <a:noFill/>
                            <a:headEnd/>
                            <a:tailEnd/>
                          </a:ln>
                        </pic:spPr>
                      </pic:pic>
                    </a:graphicData>
                  </a:graphic>
                </wp:inline>
              </w:drawing>
            </w:r>
            <w:bookmarkEnd w:id="137"/>
          </w:p>
          <w:bookmarkEnd w:id="138"/>
        </w:tc>
      </w:tr>
    </w:tbl>
    <w:bookmarkEnd w:id="139"/>
    <w:bookmarkStart w:id="145" w:name="cell-fig-itemrestscore10"/>
    <w:tbl>
      <w:tblPr>
        <w:tblStyle w:val="Table"/>
        <w:tblW w:type="pct" w:w="5000"/>
        <w:tblLayout w:type="fixed"/>
        <w:tblLook w:firstRow="0" w:lastRow="0" w:firstColumn="0" w:lastColumn="0" w:noHBand="0" w:noVBand="0" w:val="0000"/>
      </w:tblPr>
      <w:tblGrid>
        <w:gridCol w:w="7920"/>
      </w:tblGrid>
      <w:tr>
        <w:tc>
          <w:tcPr/>
          <w:bookmarkStart w:id="144" w:name="fig-itemrestscore10"/>
          <w:p>
            <w:pPr>
              <w:jc w:val="center"/>
            </w:pPr>
            <w:pPr>
              <w:jc w:val="start"/>
              <w:spacing w:before="200"/>
              <w:pStyle w:val="ImageCaption"/>
            </w:pPr>
            <w:r>
              <w:t xml:space="preserve">Figure 19</w:t>
            </w:r>
          </w:p>
          <w:p>
            <w:pPr>
              <w:pStyle w:val="Compact"/>
              <w:jc w:val="center"/>
            </w:pPr>
            <w:bookmarkStart w:id="143" w:name="fig-itemrestscore10"/>
            <w:r>
              <w:drawing>
                <wp:inline>
                  <wp:extent cx="5943600" cy="4574010"/>
                  <wp:effectExtent b="0" l="0" r="0" t="0"/>
                  <wp:docPr descr="" title="" id="141" name="Picture"/>
                  <a:graphic>
                    <a:graphicData uri="http://schemas.openxmlformats.org/drawingml/2006/picture">
                      <pic:pic>
                        <pic:nvPicPr>
                          <pic:cNvPr descr="index_files/figure-docx/fig-itemrestscore10-1.png" id="142" name="Picture"/>
                          <pic:cNvPicPr>
                            <a:picLocks noChangeArrowheads="1" noChangeAspect="1"/>
                          </pic:cNvPicPr>
                        </pic:nvPicPr>
                        <pic:blipFill>
                          <a:blip r:embed="rId140"/>
                          <a:stretch>
                            <a:fillRect/>
                          </a:stretch>
                        </pic:blipFill>
                        <pic:spPr bwMode="auto">
                          <a:xfrm>
                            <a:off x="0" y="0"/>
                            <a:ext cx="5943600" cy="4574010"/>
                          </a:xfrm>
                          <a:prstGeom prst="rect">
                            <a:avLst/>
                          </a:prstGeom>
                          <a:noFill/>
                          <a:ln w="9525">
                            <a:noFill/>
                            <a:headEnd/>
                            <a:tailEnd/>
                          </a:ln>
                        </pic:spPr>
                      </pic:pic>
                    </a:graphicData>
                  </a:graphic>
                </wp:inline>
              </w:drawing>
            </w:r>
            <w:bookmarkEnd w:id="143"/>
          </w:p>
          <w:bookmarkEnd w:id="144"/>
        </w:tc>
      </w:tr>
    </w:tbl>
    <w:bookmarkEnd w:id="145"/>
    <w:bookmarkEnd w:id="146"/>
    <w:bookmarkStart w:id="157" w:name="summary-figure"/>
    <w:p>
      <w:pPr>
        <w:pStyle w:val="Heading2"/>
      </w:pPr>
      <w:r>
        <w:t xml:space="preserve">7.3 Summary figure</w:t>
      </w:r>
    </w:p>
    <w:bookmarkStart w:id="151" w:name="cell-fig-comp10"/>
    <w:tbl>
      <w:tblPr>
        <w:tblStyle w:val="Table"/>
        <w:tblW w:type="pct" w:w="5000"/>
        <w:tblLayout w:type="fixed"/>
        <w:tblLook w:firstRow="0" w:lastRow="0" w:firstColumn="0" w:lastColumn="0" w:noHBand="0" w:noVBand="0" w:val="0000"/>
      </w:tblPr>
      <w:tblGrid>
        <w:gridCol w:w="7920"/>
      </w:tblGrid>
      <w:tr>
        <w:tc>
          <w:tcPr/>
          <w:bookmarkStart w:id="150"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8" name="Picture"/>
                  <a:graphic>
                    <a:graphicData uri="http://schemas.openxmlformats.org/drawingml/2006/picture">
                      <pic:pic>
                        <pic:nvPicPr>
                          <pic:cNvPr descr="index_files/figure-docx/fig-comp10-1.png" id="149" name="Picture"/>
                          <pic:cNvPicPr>
                            <a:picLocks noChangeArrowheads="1" noChangeAspect="1"/>
                          </pic:cNvPicPr>
                        </pic:nvPicPr>
                        <pic:blipFill>
                          <a:blip r:embed="rId147"/>
                          <a:stretch>
                            <a:fillRect/>
                          </a:stretch>
                        </pic:blipFill>
                        <pic:spPr bwMode="auto">
                          <a:xfrm>
                            <a:off x="0" y="0"/>
                            <a:ext cx="5943600" cy="4574010"/>
                          </a:xfrm>
                          <a:prstGeom prst="rect">
                            <a:avLst/>
                          </a:prstGeom>
                          <a:noFill/>
                          <a:ln w="9525">
                            <a:noFill/>
                            <a:headEnd/>
                            <a:tailEnd/>
                          </a:ln>
                        </pic:spPr>
                      </pic:pic>
                    </a:graphicData>
                  </a:graphic>
                </wp:inline>
              </w:drawing>
            </w:r>
          </w:p>
          <w:bookmarkEnd w:id="150"/>
        </w:tc>
      </w:tr>
    </w:tbl>
    <w:bookmarkEnd w:id="151"/>
    <w:bookmarkStart w:id="156" w:name="cell-fig-comp2040"/>
    <w:tbl>
      <w:tblPr>
        <w:tblStyle w:val="Table"/>
        <w:tblW w:type="pct" w:w="5000"/>
        <w:tblLayout w:type="fixed"/>
        <w:tblLook w:firstRow="0" w:lastRow="0" w:firstColumn="0" w:lastColumn="0" w:noHBand="0" w:noVBand="0" w:val="0000"/>
      </w:tblPr>
      <w:tblGrid>
        <w:gridCol w:w="7920"/>
      </w:tblGrid>
      <w:tr>
        <w:tc>
          <w:tcPr/>
          <w:bookmarkStart w:id="155"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53" name="Picture"/>
                  <a:graphic>
                    <a:graphicData uri="http://schemas.openxmlformats.org/drawingml/2006/picture">
                      <pic:pic>
                        <pic:nvPicPr>
                          <pic:cNvPr descr="index_files/figure-docx/fig-comp2040-1.png" id="154" name="Picture"/>
                          <pic:cNvPicPr>
                            <a:picLocks noChangeArrowheads="1" noChangeAspect="1"/>
                          </pic:cNvPicPr>
                        </pic:nvPicPr>
                        <pic:blipFill>
                          <a:blip r:embed="rId152"/>
                          <a:stretch>
                            <a:fillRect/>
                          </a:stretch>
                        </pic:blipFill>
                        <pic:spPr bwMode="auto">
                          <a:xfrm>
                            <a:off x="0" y="0"/>
                            <a:ext cx="5943600" cy="3714750"/>
                          </a:xfrm>
                          <a:prstGeom prst="rect">
                            <a:avLst/>
                          </a:prstGeom>
                          <a:noFill/>
                          <a:ln w="9525">
                            <a:noFill/>
                            <a:headEnd/>
                            <a:tailEnd/>
                          </a:ln>
                        </pic:spPr>
                      </pic:pic>
                    </a:graphicData>
                  </a:graphic>
                </wp:inline>
              </w:drawing>
            </w:r>
          </w:p>
          <w:bookmarkEnd w:id="155"/>
        </w:tc>
      </w:tr>
    </w:tbl>
    <w:bookmarkEnd w:id="156"/>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7"/>
    <w:bookmarkEnd w:id="158"/>
    <w:bookmarkStart w:id="169"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8" w:name="results-4"/>
    <w:p>
      <w:pPr>
        <w:pStyle w:val="Heading2"/>
      </w:pPr>
      <w:r>
        <w:t xml:space="preserve">8.1 Results</w:t>
      </w:r>
    </w:p>
    <w:bookmarkStart w:id="167"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2"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60" name="Picture"/>
                        <a:graphic>
                          <a:graphicData uri="http://schemas.openxmlformats.org/drawingml/2006/picture">
                            <pic:pic>
                              <pic:nvPicPr>
                                <pic:cNvPr descr="index_files/figure-docx/fig-lrt1-1.png" id="161" name="Picture"/>
                                <pic:cNvPicPr>
                                  <a:picLocks noChangeArrowheads="1" noChangeAspect="1"/>
                                </pic:cNvPicPr>
                              </pic:nvPicPr>
                              <pic:blipFill>
                                <a:blip r:embed="rId159"/>
                                <a:stretch>
                                  <a:fillRect/>
                                </a:stretch>
                              </pic:blipFill>
                              <pic:spPr bwMode="auto">
                                <a:xfrm>
                                  <a:off x="0" y="0"/>
                                  <a:ext cx="5943600" cy="5943600"/>
                                </a:xfrm>
                                <a:prstGeom prst="rect">
                                  <a:avLst/>
                                </a:prstGeom>
                                <a:noFill/>
                                <a:ln w="9525">
                                  <a:noFill/>
                                  <a:headEnd/>
                                  <a:tailEnd/>
                                </a:ln>
                              </pic:spPr>
                            </pic:pic>
                          </a:graphicData>
                        </a:graphic>
                      </wp:inline>
                    </w:drawing>
                  </w:r>
                </w:p>
                <w:bookmarkEnd w:id="162"/>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6"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64" name="Picture"/>
                        <a:graphic>
                          <a:graphicData uri="http://schemas.openxmlformats.org/drawingml/2006/picture">
                            <pic:pic>
                              <pic:nvPicPr>
                                <pic:cNvPr descr="index_files/figure-docx/fig-lrt1-2.png" id="165" name="Picture"/>
                                <pic:cNvPicPr>
                                  <a:picLocks noChangeArrowheads="1" noChangeAspect="1"/>
                                </pic:cNvPicPr>
                              </pic:nvPicPr>
                              <pic:blipFill>
                                <a:blip r:embed="rId163"/>
                                <a:stretch>
                                  <a:fillRect/>
                                </a:stretch>
                              </pic:blipFill>
                              <pic:spPr bwMode="auto">
                                <a:xfrm>
                                  <a:off x="0" y="0"/>
                                  <a:ext cx="5943600" cy="5943600"/>
                                </a:xfrm>
                                <a:prstGeom prst="rect">
                                  <a:avLst/>
                                </a:prstGeom>
                                <a:noFill/>
                                <a:ln w="9525">
                                  <a:noFill/>
                                  <a:headEnd/>
                                  <a:tailEnd/>
                                </a:ln>
                              </pic:spPr>
                            </pic:pic>
                          </a:graphicData>
                        </a:graphic>
                      </wp:inline>
                    </w:drawing>
                  </w:r>
                </w:p>
                <w:bookmarkEnd w:id="166"/>
              </w:tc>
            </w:tr>
          </w:tbl>
          <w:p/>
        </w:tc>
      </w:tr>
    </w:tbl>
    <w:p>
      <w:pPr>
        <w:pStyle w:val="BodyText"/>
      </w:pPr>
      <w:pPr>
        <w:spacing w:before="200"/>
        <w:pStyle w:val="ImageCaption"/>
      </w:pPr>
      <w:r>
        <w:t xml:space="preserve">Figure 22: Likelihood ratio test detection rate</w:t>
      </w:r>
    </w:p>
    <w:bookmarkEnd w:id="167"/>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8"/>
    <w:bookmarkEnd w:id="169"/>
    <w:bookmarkStart w:id="177"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75" w:name="cell-fig-loadloc"/>
    <w:tbl>
      <w:tblPr>
        <w:tblStyle w:val="Table"/>
        <w:tblW w:type="pct" w:w="5000"/>
        <w:tblLayout w:type="fixed"/>
        <w:tblLook w:firstRow="0" w:lastRow="0" w:firstColumn="0" w:lastColumn="0" w:noHBand="0" w:noVBand="0" w:val="0000"/>
      </w:tblPr>
      <w:tblGrid>
        <w:gridCol w:w="7920"/>
      </w:tblGrid>
      <w:tr>
        <w:tc>
          <w:tcPr/>
          <w:bookmarkStart w:id="174" w:name="fig-loadloc"/>
          <w:p>
            <w:pPr>
              <w:jc w:val="center"/>
            </w:pPr>
            <w:pPr>
              <w:jc w:val="start"/>
              <w:spacing w:before="200"/>
              <w:pStyle w:val="ImageCaption"/>
            </w:pPr>
            <w:r>
              <w:t xml:space="preserve">Figure 23</w:t>
            </w:r>
          </w:p>
          <w:p>
            <w:pPr>
              <w:pStyle w:val="Compact"/>
              <w:jc w:val="center"/>
            </w:pPr>
            <w:bookmarkStart w:id="173" w:name="fig-loadloc"/>
            <w:r>
              <w:drawing>
                <wp:inline>
                  <wp:extent cx="5943600" cy="4574010"/>
                  <wp:effectExtent b="0" l="0" r="0" t="0"/>
                  <wp:docPr descr="" title="" id="171" name="Picture"/>
                  <a:graphic>
                    <a:graphicData uri="http://schemas.openxmlformats.org/drawingml/2006/picture">
                      <pic:pic>
                        <pic:nvPicPr>
                          <pic:cNvPr descr="index_files/figure-docx/fig-loadloc-1.png" id="172" name="Picture"/>
                          <pic:cNvPicPr>
                            <a:picLocks noChangeArrowheads="1" noChangeAspect="1"/>
                          </pic:cNvPicPr>
                        </pic:nvPicPr>
                        <pic:blipFill>
                          <a:blip r:embed="rId170"/>
                          <a:stretch>
                            <a:fillRect/>
                          </a:stretch>
                        </pic:blipFill>
                        <pic:spPr bwMode="auto">
                          <a:xfrm>
                            <a:off x="0" y="0"/>
                            <a:ext cx="5943600" cy="4574010"/>
                          </a:xfrm>
                          <a:prstGeom prst="rect">
                            <a:avLst/>
                          </a:prstGeom>
                          <a:noFill/>
                          <a:ln w="9525">
                            <a:noFill/>
                            <a:headEnd/>
                            <a:tailEnd/>
                          </a:ln>
                        </pic:spPr>
                      </pic:pic>
                    </a:graphicData>
                  </a:graphic>
                </wp:inline>
              </w:drawing>
            </w:r>
            <w:bookmarkEnd w:id="173"/>
          </w:p>
          <w:bookmarkEnd w:id="174"/>
        </w:tc>
      </w:tr>
    </w:tbl>
    <w:bookmarkEnd w:id="175"/>
    <w:p>
      <w:pPr>
        <w:pStyle w:val="BodyText"/>
      </w:pPr>
      <w:r>
        <w:t xml:space="preserve">Item fit and item-restscore are recommended to be used in parallel, while also examining residual patterns by reviewing standardized factor loadings on the first residual contrast (see</w:t>
      </w:r>
      <w:r>
        <w:t xml:space="preserve"> </w:t>
      </w:r>
      <w:hyperlink w:anchor="fig-loadloc">
        <w:r>
          <w:rPr>
            <w:rStyle w:val="Hyperlink"/>
          </w:rPr>
          <w:t xml:space="preserve">Figure 23</w:t>
        </w:r>
      </w:hyperlink>
      <w:r>
        <w:t xml:space="preserve"> </w:t>
      </w:r>
      <w:r>
        <w:t xml:space="preserve">for an example using n = 400) as well as Yen’s Q3 residual correlations</w:t>
      </w:r>
      <w:r>
        <w:t xml:space="preserve"> </w:t>
      </w:r>
      <w:r>
        <w:t xml:space="preserve">(Christensen et al., 2017)</w:t>
      </w:r>
      <w:r>
        <w:t xml:space="preserve">.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Item fit in this paper has been assessed using data from individual respondent residuals in a sample. A useful additional method to evaluate and understand item fit or misfit is to inspect item characteristic curves where the sample is divided into class intervals based on their total score</w:t>
      </w:r>
      <w:r>
        <w:t xml:space="preserve"> </w:t>
      </w:r>
      <w:r>
        <w:t xml:space="preserve">(Buchardt et al., 2023)</w:t>
      </w:r>
      <w:r>
        <w:t xml:space="preserve"> </w:t>
      </w:r>
      <w:r>
        <w:t xml:space="preserve">and the group residuals are inspected.</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in this paper also work with polytomous data using the Rasch Partial Credit Model.</w:t>
      </w:r>
    </w:p>
    <w:bookmarkStart w:id="176" w:name="limitations"/>
    <w:p>
      <w:pPr>
        <w:pStyle w:val="Heading2"/>
      </w:pPr>
      <w:r>
        <w:t xml:space="preserve">9.1 Limitations</w:t>
      </w:r>
    </w:p>
    <w:p>
      <w:pPr>
        <w:pStyle w:val="FirstParagraph"/>
      </w:pPr>
      <w:r>
        <w:t xml:space="preserve">The total number of items and the proportion of misfit items clearly have effects on detection rate and could have been investigated further using more variations in sample sizes. The Rasch partial credit model for polytomous data</w:t>
      </w:r>
      <w:r>
        <w:t xml:space="preserve"> </w:t>
      </w:r>
      <w:r>
        <w:t xml:space="preserve">(PCM, Masters, 1982)</w:t>
      </w:r>
      <w:r>
        <w:t xml:space="preserve"> </w:t>
      </w:r>
      <w:r>
        <w:t xml:space="preserve">would have been useful to include in a comparison study. When testing the bootstrapped item-restscore method, more variations in the number of bootstrap samples (iterations) might have been of interest, although the difference between 250 and 500 was small.</w:t>
      </w:r>
    </w:p>
    <w:bookmarkEnd w:id="176"/>
    <w:bookmarkEnd w:id="177"/>
    <w:bookmarkStart w:id="178"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p>
      <w:pPr>
        <w:pStyle w:val="BodyText"/>
      </w:pPr>
      <w:r>
        <w:t xml:space="preserve">The findings reported here also make a good argument for removing one item at a time when the analysis indicates several misfitting items, starting with the most underfitting item. This is especially relevant for n &gt;= 500 and when misfitting items are located close to the sample mean.</w:t>
      </w:r>
    </w:p>
    <w:bookmarkEnd w:id="178"/>
    <w:bookmarkStart w:id="220" w:name="references"/>
    <w:p>
      <w:pPr>
        <w:pStyle w:val="Heading1"/>
      </w:pPr>
      <w:r>
        <w:t xml:space="preserve">References</w:t>
      </w:r>
    </w:p>
    <w:bookmarkStart w:id="219" w:name="refs"/>
    <w:bookmarkStart w:id="180"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9">
        <w:r>
          <w:rPr>
            <w:rStyle w:val="Hyperlink"/>
          </w:rPr>
          <w:t xml:space="preserve">https://doi.org/10.1007/BF02291180</w:t>
        </w:r>
      </w:hyperlink>
    </w:p>
    <w:bookmarkEnd w:id="180"/>
    <w:bookmarkStart w:id="182"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81">
        <w:r>
          <w:rPr>
            <w:rStyle w:val="Hyperlink"/>
          </w:rPr>
          <w:t xml:space="preserve">https://doi.org/10.1111/j.2517-6161.1995.tb02031.x</w:t>
        </w:r>
      </w:hyperlink>
    </w:p>
    <w:bookmarkEnd w:id="182"/>
    <w:bookmarkStart w:id="183"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83"/>
    <w:bookmarkStart w:id="184"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84"/>
    <w:bookmarkStart w:id="186"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85">
        <w:r>
          <w:rPr>
            <w:rStyle w:val="Hyperlink"/>
          </w:rPr>
          <w:t xml:space="preserve">https://doi.org/10.1177/0013164410379322</w:t>
        </w:r>
      </w:hyperlink>
    </w:p>
    <w:bookmarkEnd w:id="186"/>
    <w:bookmarkStart w:id="188"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7">
        <w:r>
          <w:rPr>
            <w:rStyle w:val="Hyperlink"/>
          </w:rPr>
          <w:t xml:space="preserve">https://doi.org/10.1002/9781118574454.ch5</w:t>
        </w:r>
      </w:hyperlink>
    </w:p>
    <w:bookmarkEnd w:id="188"/>
    <w:bookmarkStart w:id="190"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9">
        <w:r>
          <w:rPr>
            <w:rStyle w:val="Hyperlink"/>
          </w:rPr>
          <w:t xml:space="preserve">https://doi.org/10.1177/0146621616677520</w:t>
        </w:r>
      </w:hyperlink>
    </w:p>
    <w:bookmarkEnd w:id="190"/>
    <w:bookmarkStart w:id="192"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91">
        <w:r>
          <w:rPr>
            <w:rStyle w:val="Hyperlink"/>
          </w:rPr>
          <w:t xml:space="preserve">https://doi.org/10.3389/fpsyg.2018.02710</w:t>
        </w:r>
      </w:hyperlink>
    </w:p>
    <w:bookmarkEnd w:id="192"/>
    <w:bookmarkStart w:id="194"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93">
        <w:r>
          <w:rPr>
            <w:rStyle w:val="Hyperlink"/>
          </w:rPr>
          <w:t xml:space="preserve">https://doi.org/10.2307/2281536</w:t>
        </w:r>
      </w:hyperlink>
    </w:p>
    <w:bookmarkEnd w:id="194"/>
    <w:bookmarkStart w:id="196"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95">
        <w:r>
          <w:rPr>
            <w:rStyle w:val="Hyperlink"/>
          </w:rPr>
          <w:t xml:space="preserve">https://github.com/pgmj/easyRasch</w:t>
        </w:r>
      </w:hyperlink>
    </w:p>
    <w:bookmarkEnd w:id="196"/>
    <w:bookmarkStart w:id="198"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7">
        <w:r>
          <w:rPr>
            <w:rStyle w:val="Hyperlink"/>
          </w:rPr>
          <w:t xml:space="preserve">https://pgmj.github.io/simcutoffs.html</w:t>
        </w:r>
      </w:hyperlink>
    </w:p>
    <w:bookmarkEnd w:id="198"/>
    <w:bookmarkStart w:id="200"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9">
        <w:r>
          <w:rPr>
            <w:rStyle w:val="Hyperlink"/>
          </w:rPr>
          <w:t xml:space="preserve">https://doi.org/10.1177/0146621611410227</w:t>
        </w:r>
      </w:hyperlink>
    </w:p>
    <w:bookmarkEnd w:id="200"/>
    <w:bookmarkStart w:id="202"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201">
        <w:r>
          <w:rPr>
            <w:rStyle w:val="Hyperlink"/>
          </w:rPr>
          <w:t xml:space="preserve">https://doi.org/10.18637/jss.v020.i09</w:t>
        </w:r>
      </w:hyperlink>
    </w:p>
    <w:bookmarkEnd w:id="202"/>
    <w:bookmarkStart w:id="204"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203">
        <w:r>
          <w:rPr>
            <w:rStyle w:val="Hyperlink"/>
          </w:rPr>
          <w:t xml:space="preserve">https://doi.org/10.1007/BF02296272</w:t>
        </w:r>
      </w:hyperlink>
    </w:p>
    <w:bookmarkEnd w:id="204"/>
    <w:bookmarkStart w:id="206"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205">
        <w:r>
          <w:rPr>
            <w:rStyle w:val="Hyperlink"/>
          </w:rPr>
          <w:t xml:space="preserve">https://doi.org/10.1080/10705511.2024.2308005</w:t>
        </w:r>
      </w:hyperlink>
    </w:p>
    <w:bookmarkEnd w:id="206"/>
    <w:bookmarkStart w:id="208"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7">
        <w:r>
          <w:rPr>
            <w:rStyle w:val="Hyperlink"/>
          </w:rPr>
          <w:t xml:space="preserve">https://cran.r-project.org/web/packages/iarm/index.html</w:t>
        </w:r>
      </w:hyperlink>
    </w:p>
    <w:bookmarkEnd w:id="208"/>
    <w:bookmarkStart w:id="210"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9">
        <w:r>
          <w:rPr>
            <w:rStyle w:val="Hyperlink"/>
          </w:rPr>
          <w:t xml:space="preserve">https://doi.org/10.1186/s40488-020-00108-7</w:t>
        </w:r>
      </w:hyperlink>
    </w:p>
    <w:bookmarkEnd w:id="210"/>
    <w:bookmarkStart w:id="212"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11">
        <w:r>
          <w:rPr>
            <w:rStyle w:val="Hyperlink"/>
          </w:rPr>
          <w:t xml:space="preserve">https://doi.org/10.4135/9781412985413</w:t>
        </w:r>
      </w:hyperlink>
    </w:p>
    <w:bookmarkEnd w:id="212"/>
    <w:bookmarkStart w:id="214" w:name="ref-smith_detecting_2002"/>
    <w:p>
      <w:pPr>
        <w:pStyle w:val="Bibliography"/>
      </w:pPr>
      <w:r>
        <w:t xml:space="preserve">Smith, E. V. (2002).</w:t>
      </w:r>
      <w:r>
        <w:t xml:space="preserve"> </w:t>
      </w:r>
      <w:hyperlink r:id="rId213">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14"/>
    <w:bookmarkStart w:id="216" w:name="ref-smith_using_1998"/>
    <w:p>
      <w:pPr>
        <w:pStyle w:val="Bibliography"/>
      </w:pPr>
      <w:r>
        <w:t xml:space="preserve">Smith, R. M., Schumacker, R. E., &amp; Bush, M. J. (1998).</w:t>
      </w:r>
      <w:r>
        <w:t xml:space="preserve"> </w:t>
      </w:r>
      <w:hyperlink r:id="rId215">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6"/>
    <w:bookmarkStart w:id="218"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7">
        <w:r>
          <w:rPr>
            <w:rStyle w:val="Hyperlink"/>
          </w:rPr>
          <w:t xml:space="preserve">https://doi.org/10.1007/BF02294627</w:t>
        </w:r>
      </w:hyperlink>
    </w:p>
    <w:bookmarkEnd w:id="218"/>
    <w:bookmarkEnd w:id="219"/>
    <w:bookmarkEnd w:id="220"/>
    <w:bookmarkStart w:id="224"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21">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22">
        <w:r>
          <w:rPr>
            <w:rStyle w:val="Hyperlink"/>
          </w:rPr>
          <w:t xml:space="preserve">https://github.com/pgmj/easyRasch/blob/main/R/easyRasch.R</w:t>
        </w:r>
      </w:hyperlink>
    </w:p>
    <w:bookmarkStart w:id="223"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23"/>
    <w:bookmarkEnd w:id="224"/>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4" Target="media/rId13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1" Target="media/rId121.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40" Target="media/rId140.png" /><Relationship Type="http://schemas.openxmlformats.org/officeDocument/2006/relationships/image" Id="rId87" Target="media/rId87.png" /><Relationship Type="http://schemas.openxmlformats.org/officeDocument/2006/relationships/image" Id="rId127" Target="media/rId127.png" /><Relationship Type="http://schemas.openxmlformats.org/officeDocument/2006/relationships/image" Id="rId170" Target="media/rId170.png" /><Relationship Type="http://schemas.openxmlformats.org/officeDocument/2006/relationships/image" Id="rId159" Target="media/rId159.png" /><Relationship Type="http://schemas.openxmlformats.org/officeDocument/2006/relationships/image" Id="rId163" Target="media/rId163.png" /><Relationship Type="http://schemas.openxmlformats.org/officeDocument/2006/relationships/hyperlink" Id="rId207" Target="https://cran.r-project.org/web/packages/iarm/index.html" TargetMode="External" /><Relationship Type="http://schemas.openxmlformats.org/officeDocument/2006/relationships/hyperlink" Id="rId187" Target="https://doi.org/10.1002/9781118574454.ch5" TargetMode="External" /><Relationship Type="http://schemas.openxmlformats.org/officeDocument/2006/relationships/hyperlink" Id="rId179"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1" Target="https://doi.org/10.1111/j.2517-6161.1995.tb02031.x" TargetMode="External" /><Relationship Type="http://schemas.openxmlformats.org/officeDocument/2006/relationships/hyperlink" Id="rId185"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7" Target="https://cran.r-project.org/web/packages/iarm/index.html" TargetMode="External" /><Relationship Type="http://schemas.openxmlformats.org/officeDocument/2006/relationships/hyperlink" Id="rId187" Target="https://doi.org/10.1002/9781118574454.ch5" TargetMode="External" /><Relationship Type="http://schemas.openxmlformats.org/officeDocument/2006/relationships/hyperlink" Id="rId179" Target="https://doi.org/10.1007/BF02291180" TargetMode="External" /><Relationship Type="http://schemas.openxmlformats.org/officeDocument/2006/relationships/hyperlink" Id="rId217" Target="https://doi.org/10.1007/BF02294627" TargetMode="External" /><Relationship Type="http://schemas.openxmlformats.org/officeDocument/2006/relationships/hyperlink" Id="rId203" Target="https://doi.org/10.1007/BF02296272" TargetMode="External" /><Relationship Type="http://schemas.openxmlformats.org/officeDocument/2006/relationships/hyperlink" Id="rId205" Target="https://doi.org/10.1080/10705511.2024.2308005" TargetMode="External" /><Relationship Type="http://schemas.openxmlformats.org/officeDocument/2006/relationships/hyperlink" Id="rId181" Target="https://doi.org/10.1111/j.2517-6161.1995.tb02031.x" TargetMode="External" /><Relationship Type="http://schemas.openxmlformats.org/officeDocument/2006/relationships/hyperlink" Id="rId185" Target="https://doi.org/10.1177/0013164410379322" TargetMode="External" /><Relationship Type="http://schemas.openxmlformats.org/officeDocument/2006/relationships/hyperlink" Id="rId199" Target="https://doi.org/10.1177/0146621611410227" TargetMode="External" /><Relationship Type="http://schemas.openxmlformats.org/officeDocument/2006/relationships/hyperlink" Id="rId189" Target="https://doi.org/10.1177/0146621616677520" TargetMode="External" /><Relationship Type="http://schemas.openxmlformats.org/officeDocument/2006/relationships/hyperlink" Id="rId209" Target="https://doi.org/10.1186/s40488-020-00108-7" TargetMode="External" /><Relationship Type="http://schemas.openxmlformats.org/officeDocument/2006/relationships/hyperlink" Id="rId201" Target="https://doi.org/10.18637/jss.v020.i09" TargetMode="External" /><Relationship Type="http://schemas.openxmlformats.org/officeDocument/2006/relationships/hyperlink" Id="rId193" Target="https://doi.org/10.2307/2281536" TargetMode="External" /><Relationship Type="http://schemas.openxmlformats.org/officeDocument/2006/relationships/hyperlink" Id="rId191" Target="https://doi.org/10.3389/fpsyg.2018.02710" TargetMode="External" /><Relationship Type="http://schemas.openxmlformats.org/officeDocument/2006/relationships/hyperlink" Id="rId211" Target="https://doi.org/10.4135/9781412985413" TargetMode="External" /><Relationship Type="http://schemas.openxmlformats.org/officeDocument/2006/relationships/hyperlink" Id="rId195" Target="https://github.com/pgmj/easyRasch" TargetMode="External" /><Relationship Type="http://schemas.openxmlformats.org/officeDocument/2006/relationships/hyperlink" Id="rId221" Target="https://github.com/pgmj/easyRasch/" TargetMode="External" /><Relationship Type="http://schemas.openxmlformats.org/officeDocument/2006/relationships/hyperlink" Id="rId222"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7"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13" Target="https://www.ncbi.nlm.nih.gov/pubmed/12011501" TargetMode="External" /><Relationship Type="http://schemas.openxmlformats.org/officeDocument/2006/relationships/hyperlink" Id="rId215"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2025-01-12T21:27:55Z</dcterms:created>
  <dcterms:modified xsi:type="dcterms:W3CDTF">2025-01-12T21:27:55Z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apa.csl</vt:lpwstr>
  </property>
  <property fmtid="{D5CDD505-2E9C-101B-9397-08002B2CF9AE}" pid="11" name="editor_options">
    <vt:lpwstr/>
  </property>
  <property fmtid="{D5CDD505-2E9C-101B-9397-08002B2CF9AE}" pid="12" name="fig-cap-location">
    <vt:lpwstr>top</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knitr">
    <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revealjs-plugins">
    <vt:lpwstr/>
  </property>
  <property fmtid="{D5CDD505-2E9C-101B-9397-08002B2CF9AE}" pid="26" name="shorttitle">
    <vt:lpwstr>Detecting item misfit in Rasch models</vt:lpwstr>
  </property>
  <property fmtid="{D5CDD505-2E9C-101B-9397-08002B2CF9AE}" pid="27" name="tbl-cap-location">
    <vt:lpwstr>top</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