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rFonts w:ascii="Times New Roman" w:cs="Times New Roman" w:eastAsia="Times New Roman" w:hAnsi="Times New Roman"/>
          <w:b/>
          <w:bCs/>
          <w:color w:val="1A365D"/>
          <w:sz w:val="56"/>
          <w:szCs w:val="56"/>
        </w:rPr>
        <w:t xml:space="preserve">PgMP Exam Preparation Guide</w:t>
      </w:r>
    </w:p>
    <w:p>
      <w:pPr>
        <w:spacing w:after="200"/>
        <w:jc w:val="center"/>
      </w:pPr>
      <w:r>
        <w:rPr>
          <w:rFonts w:ascii="Times New Roman" w:cs="Times New Roman" w:eastAsia="Times New Roman" w:hAnsi="Times New Roman"/>
          <w:color w:val="4A5568"/>
          <w:sz w:val="28"/>
          <w:szCs w:val="28"/>
        </w:rPr>
        <w:t xml:space="preserve">Critical Points from PMI's Standard for Program Management</w:t>
      </w:r>
    </w:p>
    <w:p>
      <w:pPr>
        <w:jc w:val="center"/>
      </w:pPr>
      <w:r>
        <w:rPr>
          <w:rFonts w:ascii="Times New Roman" w:cs="Times New Roman" w:eastAsia="Times New Roman" w:hAnsi="Times New Roman"/>
          <w:i/>
          <w:iCs/>
          <w:color w:val="2D3748"/>
          <w:sz w:val="24"/>
          <w:szCs w:val="24"/>
        </w:rPr>
        <w:t xml:space="preserve">Fifth Edition</w:t>
      </w:r>
    </w:p>
    <w:p>
      <w:pPr>
        <w:spacing w:before="2000"/>
      </w:pPr>
    </w:p>
    <w:p>
      <w:pPr>
        <w:jc w:val="center"/>
      </w:pPr>
      <w:r>
        <w:rPr>
          <w:rFonts w:ascii="Times New Roman" w:cs="Times New Roman" w:eastAsia="Times New Roman" w:hAnsi="Times New Roman"/>
          <w:color w:val="4A5568"/>
          <w:sz w:val="22"/>
          <w:szCs w:val="22"/>
        </w:rPr>
        <w:t xml:space="preserve">A Comprehensive Study Resource for Program Management Professionals</w:t>
      </w:r>
    </w:p>
    <w:p>
      <w:r>
        <w:br w:type="page"/>
      </w:r>
    </w:p>
    <w:p>
      <w:pPr>
        <w:sectPr>
          <w:pgSz w:w="11906" w:h="16838"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Introduction to Program Management</w:t>
          </w:r>
          <w:r>
            <w:tab/>
          </w:r>
          <w:r>
            <w:t>3</w:t>
          </w:r>
        </w:p>
        <w:p>
          <w:pPr>
            <w:pStyle w:val="11"/>
            <w:ind w:left="360"/>
            <w:tabs>
              <w:tab w:val="right" w:leader="dot" w:pos="9026"/>
            </w:tabs>
          </w:pPr>
          <w:r>
            <w:t>1.1 What is a Program?</w:t>
          </w:r>
          <w:r>
            <w:tab/>
          </w:r>
          <w:r>
            <w:t>3</w:t>
          </w:r>
        </w:p>
        <w:p>
          <w:pPr>
            <w:pStyle w:val="11"/>
            <w:ind w:left="360"/>
            <w:tabs>
              <w:tab w:val="right" w:leader="dot" w:pos="9026"/>
            </w:tabs>
          </w:pPr>
          <w:r>
            <w:t>1.2 What is Program Management?</w:t>
          </w:r>
          <w:r>
            <w:tab/>
          </w:r>
          <w:r>
            <w:t>3</w:t>
          </w:r>
        </w:p>
        <w:p>
          <w:pPr>
            <w:pStyle w:val="11"/>
            <w:ind w:left="360"/>
            <w:tabs>
              <w:tab w:val="right" w:leader="dot" w:pos="9026"/>
            </w:tabs>
          </w:pPr>
          <w:r>
            <w:t>1.3 Program Components</w:t>
          </w:r>
          <w:r>
            <w:tab/>
          </w:r>
          <w:r>
            <w:t>4</w:t>
          </w:r>
        </w:p>
        <w:p>
          <w:pPr>
            <w:pStyle w:val="9"/>
            <w:tabs>
              <w:tab w:val="right" w:leader="dot" w:pos="9026"/>
            </w:tabs>
          </w:pPr>
          <w:r>
            <w:t>2. The Eight Program Management Principles</w:t>
          </w:r>
          <w:r>
            <w:tab/>
          </w:r>
          <w:r>
            <w:t>4</w:t>
          </w:r>
        </w:p>
        <w:p>
          <w:pPr>
            <w:pStyle w:val="11"/>
            <w:ind w:left="360"/>
            <w:tabs>
              <w:tab w:val="right" w:leader="dot" w:pos="9026"/>
            </w:tabs>
          </w:pPr>
          <w:r>
            <w:t>2.1 Principle of Stakeholders</w:t>
          </w:r>
          <w:r>
            <w:tab/>
          </w:r>
          <w:r>
            <w:t>4</w:t>
          </w:r>
        </w:p>
        <w:p>
          <w:pPr>
            <w:pStyle w:val="11"/>
            <w:ind w:left="360"/>
            <w:tabs>
              <w:tab w:val="right" w:leader="dot" w:pos="9026"/>
            </w:tabs>
          </w:pPr>
          <w:r>
            <w:t>2.2 Principle of Benefits Realization</w:t>
          </w:r>
          <w:r>
            <w:tab/>
          </w:r>
          <w:r>
            <w:t>5</w:t>
          </w:r>
        </w:p>
        <w:p>
          <w:pPr>
            <w:pStyle w:val="11"/>
            <w:ind w:left="360"/>
            <w:tabs>
              <w:tab w:val="right" w:leader="dot" w:pos="9026"/>
            </w:tabs>
          </w:pPr>
          <w:r>
            <w:t>2.3 Principle of Synergy</w:t>
          </w:r>
          <w:r>
            <w:tab/>
          </w:r>
          <w:r>
            <w:t>5</w:t>
          </w:r>
        </w:p>
        <w:p>
          <w:pPr>
            <w:pStyle w:val="11"/>
            <w:ind w:left="360"/>
            <w:tabs>
              <w:tab w:val="right" w:leader="dot" w:pos="9026"/>
            </w:tabs>
          </w:pPr>
          <w:r>
            <w:t>2.4 Principle of Team of Teams</w:t>
          </w:r>
          <w:r>
            <w:tab/>
          </w:r>
          <w:r>
            <w:t>6</w:t>
          </w:r>
        </w:p>
        <w:p>
          <w:pPr>
            <w:pStyle w:val="11"/>
            <w:ind w:left="360"/>
            <w:tabs>
              <w:tab w:val="right" w:leader="dot" w:pos="9026"/>
            </w:tabs>
          </w:pPr>
          <w:r>
            <w:t>2.5 Principle of Change</w:t>
          </w:r>
          <w:r>
            <w:tab/>
          </w:r>
          <w:r>
            <w:t>6</w:t>
          </w:r>
        </w:p>
        <w:p>
          <w:pPr>
            <w:pStyle w:val="11"/>
            <w:ind w:left="360"/>
            <w:tabs>
              <w:tab w:val="right" w:leader="dot" w:pos="9026"/>
            </w:tabs>
          </w:pPr>
          <w:r>
            <w:t>2.6 Principle of Leadership</w:t>
          </w:r>
          <w:r>
            <w:tab/>
          </w:r>
          <w:r>
            <w:t>7</w:t>
          </w:r>
        </w:p>
        <w:p>
          <w:pPr>
            <w:pStyle w:val="11"/>
            <w:ind w:left="360"/>
            <w:tabs>
              <w:tab w:val="right" w:leader="dot" w:pos="9026"/>
            </w:tabs>
          </w:pPr>
          <w:r>
            <w:t>2.7 Principle of Risk</w:t>
          </w:r>
          <w:r>
            <w:tab/>
          </w:r>
          <w:r>
            <w:t>7</w:t>
          </w:r>
        </w:p>
        <w:p>
          <w:pPr>
            <w:pStyle w:val="11"/>
            <w:ind w:left="360"/>
            <w:tabs>
              <w:tab w:val="right" w:leader="dot" w:pos="9026"/>
            </w:tabs>
          </w:pPr>
          <w:r>
            <w:t>2.8 Principle of Governance</w:t>
          </w:r>
          <w:r>
            <w:tab/>
          </w:r>
          <w:r>
            <w:t>8</w:t>
          </w:r>
        </w:p>
        <w:p>
          <w:pPr>
            <w:pStyle w:val="9"/>
            <w:tabs>
              <w:tab w:val="right" w:leader="dot" w:pos="9026"/>
            </w:tabs>
          </w:pPr>
          <w:r>
            <w:t>3. Program Management Performance Domains</w:t>
          </w:r>
          <w:r>
            <w:tab/>
          </w:r>
          <w:r>
            <w:t>8</w:t>
          </w:r>
        </w:p>
        <w:p>
          <w:pPr>
            <w:pStyle w:val="9"/>
            <w:tabs>
              <w:tab w:val="right" w:leader="dot" w:pos="9026"/>
            </w:tabs>
          </w:pPr>
          <w:r>
            <w:t>4. Program Life Cycle Management</w:t>
          </w:r>
          <w:r>
            <w:tab/>
          </w:r>
          <w:r>
            <w:t>10</w:t>
          </w:r>
        </w:p>
        <w:p>
          <w:pPr>
            <w:pStyle w:val="11"/>
            <w:ind w:left="360"/>
            <w:tabs>
              <w:tab w:val="right" w:leader="dot" w:pos="9026"/>
            </w:tabs>
          </w:pPr>
          <w:r>
            <w:t>4.1 Program Definition Phase</w:t>
          </w:r>
          <w:r>
            <w:tab/>
          </w:r>
          <w:r>
            <w:t>10</w:t>
          </w:r>
        </w:p>
        <w:p>
          <w:pPr>
            <w:pStyle w:val="11"/>
            <w:ind w:left="360"/>
            <w:tabs>
              <w:tab w:val="right" w:leader="dot" w:pos="9026"/>
            </w:tabs>
          </w:pPr>
          <w:r>
            <w:t>4.2 Program Delivery Phase</w:t>
          </w:r>
          <w:r>
            <w:tab/>
          </w:r>
          <w:r>
            <w:t>11</w:t>
          </w:r>
        </w:p>
        <w:p>
          <w:pPr>
            <w:pStyle w:val="11"/>
            <w:ind w:left="360"/>
            <w:tabs>
              <w:tab w:val="right" w:leader="dot" w:pos="9026"/>
            </w:tabs>
          </w:pPr>
          <w:r>
            <w:t>4.3 Program Closure Phase</w:t>
          </w:r>
          <w:r>
            <w:tab/>
          </w:r>
          <w:r>
            <w:t>11</w:t>
          </w:r>
        </w:p>
        <w:p>
          <w:pPr>
            <w:pStyle w:val="9"/>
            <w:tabs>
              <w:tab w:val="right" w:leader="dot" w:pos="9026"/>
            </w:tabs>
          </w:pPr>
          <w:r>
            <w:t>5. Role of the Program Manager</w:t>
          </w:r>
          <w:r>
            <w:tab/>
          </w:r>
          <w:r>
            <w:t>12</w:t>
          </w:r>
        </w:p>
        <w:p>
          <w:pPr>
            <w:pStyle w:val="9"/>
            <w:tabs>
              <w:tab w:val="right" w:leader="dot" w:pos="9026"/>
            </w:tabs>
          </w:pPr>
          <w:r>
            <w:t>6. Key Program Documents</w:t>
          </w:r>
          <w:r>
            <w:tab/>
          </w:r>
          <w:r>
            <w:t>13</w:t>
          </w:r>
        </w:p>
        <w:p>
          <w:pPr>
            <w:pStyle w:val="9"/>
            <w:tabs>
              <w:tab w:val="right" w:leader="dot" w:pos="9026"/>
            </w:tabs>
          </w:pPr>
          <w:r>
            <w:t>7. Key Distinctions: Projects, Programs, and Portfolios</w:t>
          </w:r>
          <w:r>
            <w:tab/>
          </w:r>
          <w:r>
            <w:t>15</w:t>
          </w:r>
        </w:p>
        <w:p>
          <w:pPr>
            <w:pStyle w:val="9"/>
            <w:tabs>
              <w:tab w:val="right" w:leader="dot" w:pos="9026"/>
            </w:tabs>
          </w:pPr>
          <w:r>
            <w:t>8. Benefits Management Domain</w:t>
          </w:r>
          <w:r>
            <w:tab/>
          </w:r>
          <w:r>
            <w:t>16</w:t>
          </w:r>
        </w:p>
        <w:p>
          <w:pPr>
            <w:pStyle w:val="9"/>
            <w:tabs>
              <w:tab w:val="right" w:leader="dot" w:pos="9026"/>
            </w:tabs>
          </w:pPr>
          <w:r>
            <w:t>9. Governance Framework Domain</w:t>
          </w:r>
          <w:r>
            <w:tab/>
          </w:r>
          <w:r>
            <w:t>17</w:t>
          </w:r>
        </w:p>
        <w:p>
          <w:pPr>
            <w:pStyle w:val="9"/>
            <w:tabs>
              <w:tab w:val="right" w:leader="dot" w:pos="9026"/>
            </w:tabs>
          </w:pPr>
          <w:r>
            <w:t>10. Exam Preparation Tips</w:t>
          </w:r>
          <w:r>
            <w:tab/>
          </w:r>
          <w:r>
            <w:t>18</w:t>
          </w:r>
        </w:p>
        <w:p>
          <w:r>
            <w:fldChar w:fldCharType="end"/>
          </w:r>
        </w:p>
      </w:sdtContent>
    </w:sdt>
    <w:p>
      <w:pPr>
        <w:spacing w:before="200" w:after="400"/>
        <w:jc w:val="center"/>
      </w:pPr>
      <w:r>
        <w:rPr>
          <w:rFonts w:ascii="Times New Roman" w:cs="Times New Roman" w:eastAsia="Times New Roman" w:hAnsi="Times New Roman"/>
          <w:i/>
          <w:iCs/>
          <w:color w:val="999999"/>
          <w:sz w:val="18"/>
          <w:szCs w:val="18"/>
        </w:rPr>
        <w:t xml:space="preserve">Note: Right-click the Table of Contents and select 'Update Field' to refresh page numbers.</w:t>
      </w:r>
    </w:p>
    <w:p>
      <w:r>
        <w:br w:type="page"/>
      </w:r>
    </w:p>
    <w:p>
      <w:pPr>
        <w:pStyle w:val="Heading1"/>
      </w:pPr>
      <w:r>
        <w:t xml:space="preserve">1. Introduction to Program Management</w:t>
      </w:r>
    </w:p>
    <w:p>
      <w:pPr>
        <w:pStyle w:val="Heading2"/>
      </w:pPr>
      <w:r>
        <w:t xml:space="preserve">1.1 What is a Program?</w:t>
      </w:r>
    </w:p>
    <w:p>
      <w:pPr>
        <w:spacing w:after="200"/>
      </w:pPr>
      <w:r>
        <w:rPr>
          <w:sz w:val="22"/>
          <w:szCs w:val="22"/>
        </w:rPr>
        <w:t xml:space="preserve">A program comprises related projects, subsidiary programs, and program activities managed in a coordinated manner to obtain benefits not available from managing them individually. The components of a program are related through their pursuit of complementary goals that contribute to the delivery of benefits. Programs are conducted primarily to deliver benefits to their target stakeholders, sponsor organizations, or constituents. Programs deliver benefits by enhancing current capabilities, implementing change, creating or maintaining assets, offering new products and services, developing new opportunities to generate or preserve value, minimizing company loss or reputation damage, considering interrelated risk approaches, or implementing a minimal risk entry to a market or a minimal risk exit from a market.</w:t>
      </w:r>
    </w:p>
    <w:p>
      <w:pPr>
        <w:pStyle w:val="Heading2"/>
      </w:pPr>
      <w:r>
        <w:t xml:space="preserve">1.2 What is Program Management?</w:t>
      </w:r>
    </w:p>
    <w:p>
      <w:pPr>
        <w:spacing w:after="200"/>
      </w:pPr>
      <w:r>
        <w:rPr>
          <w:sz w:val="22"/>
          <w:szCs w:val="22"/>
        </w:rPr>
        <w:t xml:space="preserve">Program management is the application of knowledge, skills, and principles to a program to achieve the program objectives and to obtain benefits and control not available by managing program components individually. It involves aligning program components and resources to ensure that program goals are met, benefits are optimally delivered, and risks are effectively managed. Program management is led by a program manager, who is the person authorized by the performing organization to lead the team or teams responsible for achieving program objectives.</w:t>
      </w:r>
    </w:p>
    <w:p>
      <w:pPr>
        <w:pStyle w:val="Heading2"/>
      </w:pPr>
      <w:r>
        <w:t xml:space="preserve">1.3 Program Components</w:t>
      </w:r>
    </w:p>
    <w:p>
      <w:pPr>
        <w:spacing w:after="100"/>
      </w:pPr>
      <w:r>
        <w:rPr>
          <w:sz w:val="22"/>
          <w:szCs w:val="22"/>
        </w:rPr>
        <w:t xml:space="preserve">The following are the key program components and their definitions:</w:t>
      </w:r>
    </w:p>
    <w:p>
      <w:pPr>
        <w:pStyle w:val="ListParagraph"/>
        <w:numPr>
          <w:ilvl w:val="0"/>
          <w:numId w:val="2"/>
        </w:numPr>
      </w:pPr>
      <w:r>
        <w:rPr>
          <w:sz w:val="22"/>
          <w:szCs w:val="22"/>
        </w:rPr>
        <w:t xml:space="preserve">Components: Projects, subsidiary programs, or other related activities conducted to support a program.</w:t>
      </w:r>
    </w:p>
    <w:p>
      <w:pPr>
        <w:pStyle w:val="ListParagraph"/>
        <w:numPr>
          <w:ilvl w:val="0"/>
          <w:numId w:val="2"/>
        </w:numPr>
      </w:pPr>
      <w:r>
        <w:rPr>
          <w:sz w:val="22"/>
          <w:szCs w:val="22"/>
        </w:rPr>
        <w:t xml:space="preserve">Projects: Temporary endeavors undertaken to create a unique product, service, or result.</w:t>
      </w:r>
    </w:p>
    <w:p>
      <w:pPr>
        <w:pStyle w:val="ListParagraph"/>
        <w:numPr>
          <w:ilvl w:val="0"/>
          <w:numId w:val="2"/>
        </w:numPr>
      </w:pPr>
      <w:r>
        <w:rPr>
          <w:sz w:val="22"/>
          <w:szCs w:val="22"/>
        </w:rPr>
        <w:t xml:space="preserve">Subsidiary Programs: Programs sponsored and conducted to pursue a subset of goals and benefits important to the primary program.</w:t>
      </w:r>
    </w:p>
    <w:p>
      <w:pPr>
        <w:pStyle w:val="ListParagraph"/>
        <w:numPr>
          <w:ilvl w:val="0"/>
          <w:numId w:val="2"/>
        </w:numPr>
        <w:spacing w:after="200"/>
      </w:pPr>
      <w:r>
        <w:rPr>
          <w:sz w:val="22"/>
          <w:szCs w:val="22"/>
        </w:rPr>
        <w:t xml:space="preserve">Other Program-related Activities: Work processes or activities that support a program but are not directly tied to subsidiary programs or projects.</w:t>
      </w:r>
    </w:p>
    <w:p>
      <w:pPr>
        <w:pStyle w:val="Heading1"/>
      </w:pPr>
      <w:r>
        <w:t xml:space="preserve">2. The Eight Program Management Principles</w:t>
      </w:r>
    </w:p>
    <w:p>
      <w:pPr>
        <w:spacing w:after="200"/>
      </w:pPr>
      <w:r>
        <w:rPr>
          <w:sz w:val="22"/>
          <w:szCs w:val="22"/>
        </w:rPr>
        <w:t xml:space="preserve">Principles of program management are fundamental norms, truths, or values that provide guidance for the behaviors and actions of people involved in programs as they influence and shape the performance domains to achieve intended benefits. These eight principles guide behavior within program management practices and establish the foundation for effective program management.</w:t>
      </w:r>
    </w:p>
    <w:p>
      <w:pPr>
        <w:pStyle w:val="Heading2"/>
      </w:pPr>
      <w:r>
        <w:t xml:space="preserve">2.1 Principle of Stakeholders</w:t>
      </w:r>
    </w:p>
    <w:p>
      <w:pPr>
        <w:spacing w:after="100"/>
      </w:pPr>
      <w:r>
        <w:rPr>
          <w:b/>
          <w:bCs/>
          <w:sz w:val="22"/>
          <w:szCs w:val="22"/>
        </w:rPr>
        <w:t xml:space="preserve">Statement: Engage stakeholders at a level commensurate with their impacts or contributions to the program's success.</w:t>
      </w:r>
    </w:p>
    <w:p>
      <w:pPr>
        <w:spacing w:after="100"/>
      </w:pPr>
      <w:r>
        <w:rPr>
          <w:sz w:val="22"/>
          <w:szCs w:val="22"/>
        </w:rPr>
        <w:t xml:space="preserve">The primary goal is to ensure that stakeholder expectations, program benefits, and organizational strategy are all in harmony with one another, and the expected business value of the program is achieved. Key characteristics include:</w:t>
      </w:r>
    </w:p>
    <w:p>
      <w:pPr>
        <w:pStyle w:val="ListParagraph"/>
        <w:numPr>
          <w:ilvl w:val="0"/>
          <w:numId w:val="3"/>
        </w:numPr>
      </w:pPr>
      <w:r>
        <w:rPr>
          <w:sz w:val="22"/>
          <w:szCs w:val="22"/>
        </w:rPr>
        <w:t xml:space="preserve">Proactiveness: Engages stakeholders by assessing their attitudes and interests toward the program and their change readiness.</w:t>
      </w:r>
    </w:p>
    <w:p>
      <w:pPr>
        <w:pStyle w:val="ListParagraph"/>
        <w:numPr>
          <w:ilvl w:val="0"/>
          <w:numId w:val="3"/>
        </w:numPr>
      </w:pPr>
      <w:r>
        <w:rPr>
          <w:sz w:val="22"/>
          <w:szCs w:val="22"/>
        </w:rPr>
        <w:t xml:space="preserve">Collaboration: Includes stakeholders in program activities via communications targeted to their needs and interests.</w:t>
      </w:r>
    </w:p>
    <w:p>
      <w:pPr>
        <w:pStyle w:val="ListParagraph"/>
        <w:numPr>
          <w:ilvl w:val="0"/>
          <w:numId w:val="3"/>
        </w:numPr>
      </w:pPr>
      <w:r>
        <w:rPr>
          <w:sz w:val="22"/>
          <w:szCs w:val="22"/>
        </w:rPr>
        <w:t xml:space="preserve">Monitoring: Tracks the influences, expectations, needs, feedback, involvement, and attitudes throughout the program life cycle.</w:t>
      </w:r>
    </w:p>
    <w:p>
      <w:pPr>
        <w:pStyle w:val="ListParagraph"/>
        <w:numPr>
          <w:ilvl w:val="0"/>
          <w:numId w:val="3"/>
        </w:numPr>
      </w:pPr>
      <w:r>
        <w:rPr>
          <w:sz w:val="22"/>
          <w:szCs w:val="22"/>
        </w:rPr>
        <w:t xml:space="preserve">Facilitation: Educates and supports training initiatives within the context of the program.</w:t>
      </w:r>
    </w:p>
    <w:p>
      <w:pPr>
        <w:pStyle w:val="ListParagraph"/>
        <w:numPr>
          <w:ilvl w:val="0"/>
          <w:numId w:val="3"/>
        </w:numPr>
      </w:pPr>
      <w:r>
        <w:rPr>
          <w:sz w:val="22"/>
          <w:szCs w:val="22"/>
        </w:rPr>
        <w:t xml:space="preserve">Adaptivity: Leverages benefits gained through synergies and mitigates disruptions caused by conflicts.</w:t>
      </w:r>
    </w:p>
    <w:p>
      <w:pPr>
        <w:pStyle w:val="ListParagraph"/>
        <w:numPr>
          <w:ilvl w:val="0"/>
          <w:numId w:val="3"/>
        </w:numPr>
        <w:spacing w:after="200"/>
      </w:pPr>
      <w:r>
        <w:rPr>
          <w:sz w:val="22"/>
          <w:szCs w:val="22"/>
        </w:rPr>
        <w:t xml:space="preserve">Interpersonal Skills: Fosters and builds relationships, takes initiative, and employs integrity and respect.</w:t>
      </w:r>
    </w:p>
    <w:p>
      <w:pPr>
        <w:pStyle w:val="Heading2"/>
      </w:pPr>
      <w:r>
        <w:t xml:space="preserve">2.2 Principle of Benefits Realization</w:t>
      </w:r>
    </w:p>
    <w:p>
      <w:pPr>
        <w:spacing w:after="100"/>
      </w:pPr>
      <w:r>
        <w:rPr>
          <w:b/>
          <w:bCs/>
          <w:sz w:val="22"/>
          <w:szCs w:val="22"/>
        </w:rPr>
        <w:t xml:space="preserve">Statement: Consistently focus on the program outcomes aligned with organizational strategy.</w:t>
      </w:r>
    </w:p>
    <w:p>
      <w:pPr>
        <w:spacing w:after="100"/>
      </w:pPr>
      <w:r>
        <w:rPr>
          <w:sz w:val="22"/>
          <w:szCs w:val="22"/>
        </w:rPr>
        <w:t xml:space="preserve">Benefits realization is the gain realized by one or more organizations and/or groups of people from the outcomes of a program's outputs. Key points include:</w:t>
      </w:r>
    </w:p>
    <w:p>
      <w:pPr>
        <w:pStyle w:val="ListParagraph"/>
        <w:numPr>
          <w:ilvl w:val="0"/>
          <w:numId w:val="2"/>
        </w:numPr>
      </w:pPr>
      <w:r>
        <w:rPr>
          <w:sz w:val="22"/>
          <w:szCs w:val="22"/>
        </w:rPr>
        <w:t xml:space="preserve">Program benefits alignment with organizational strategy takes precedence over the outcome of individual components.</w:t>
      </w:r>
    </w:p>
    <w:p>
      <w:pPr>
        <w:pStyle w:val="ListParagraph"/>
        <w:numPr>
          <w:ilvl w:val="0"/>
          <w:numId w:val="2"/>
        </w:numPr>
      </w:pPr>
      <w:r>
        <w:rPr>
          <w:sz w:val="22"/>
          <w:szCs w:val="22"/>
        </w:rPr>
        <w:t xml:space="preserve">Benefits realized should justify the use of invested resources.</w:t>
      </w:r>
    </w:p>
    <w:p>
      <w:pPr>
        <w:pStyle w:val="ListParagraph"/>
        <w:numPr>
          <w:ilvl w:val="0"/>
          <w:numId w:val="2"/>
        </w:numPr>
      </w:pPr>
      <w:r>
        <w:rPr>
          <w:sz w:val="22"/>
          <w:szCs w:val="22"/>
        </w:rPr>
        <w:t xml:space="preserve">Planned benefits should be agreed upon by key stakeholders and beneficiaries.</w:t>
      </w:r>
    </w:p>
    <w:p>
      <w:pPr>
        <w:pStyle w:val="ListParagraph"/>
        <w:numPr>
          <w:ilvl w:val="0"/>
          <w:numId w:val="2"/>
        </w:numPr>
      </w:pPr>
      <w:r>
        <w:rPr>
          <w:sz w:val="22"/>
          <w:szCs w:val="22"/>
        </w:rPr>
        <w:t xml:space="preserve">Risks should be balanced to support benefits realization.</w:t>
      </w:r>
    </w:p>
    <w:p>
      <w:pPr>
        <w:pStyle w:val="ListParagraph"/>
        <w:numPr>
          <w:ilvl w:val="0"/>
          <w:numId w:val="2"/>
        </w:numPr>
      </w:pPr>
      <w:r>
        <w:rPr>
          <w:sz w:val="22"/>
          <w:szCs w:val="22"/>
        </w:rPr>
        <w:t xml:space="preserve">Governance structures should enable provisioning of adequate resources for benefits realization success.</w:t>
      </w:r>
    </w:p>
    <w:p>
      <w:pPr>
        <w:pStyle w:val="ListParagraph"/>
        <w:numPr>
          <w:ilvl w:val="0"/>
          <w:numId w:val="2"/>
        </w:numPr>
        <w:spacing w:after="200"/>
      </w:pPr>
      <w:r>
        <w:rPr>
          <w:sz w:val="22"/>
          <w:szCs w:val="22"/>
        </w:rPr>
        <w:t xml:space="preserve">Program outputs, outcomes, and benefits should be transitioned to ongoing operations and tracked for sustainment.</w:t>
      </w:r>
    </w:p>
    <w:p>
      <w:pPr>
        <w:pStyle w:val="Heading2"/>
      </w:pPr>
      <w:r>
        <w:t xml:space="preserve">2.3 Principle of Synergy</w:t>
      </w:r>
    </w:p>
    <w:p>
      <w:pPr>
        <w:spacing w:after="100"/>
      </w:pPr>
      <w:r>
        <w:rPr>
          <w:b/>
          <w:bCs/>
          <w:sz w:val="22"/>
          <w:szCs w:val="22"/>
        </w:rPr>
        <w:t xml:space="preserve">Statement: A structured approach that blends portfolio, program, and project management practices to enable the program to accomplish more than what was possible by its individual components.</w:t>
      </w:r>
    </w:p>
    <w:p>
      <w:pPr>
        <w:spacing w:after="100"/>
      </w:pPr>
      <w:r>
        <w:rPr>
          <w:sz w:val="22"/>
          <w:szCs w:val="22"/>
        </w:rPr>
        <w:t xml:space="preserve">Synergy is the continual evaluation and navigation of component complexities and dependencies for optimization across the program, creating more than what was achievable by individual component parts. Key aspects include:</w:t>
      </w:r>
    </w:p>
    <w:p>
      <w:pPr>
        <w:pStyle w:val="ListParagraph"/>
        <w:numPr>
          <w:ilvl w:val="0"/>
          <w:numId w:val="2"/>
        </w:numPr>
      </w:pPr>
      <w:r>
        <w:rPr>
          <w:sz w:val="22"/>
          <w:szCs w:val="22"/>
        </w:rPr>
        <w:t xml:space="preserve">Use structured or agile approaches that blend project and program management practices.</w:t>
      </w:r>
    </w:p>
    <w:p>
      <w:pPr>
        <w:pStyle w:val="ListParagraph"/>
        <w:numPr>
          <w:ilvl w:val="0"/>
          <w:numId w:val="2"/>
        </w:numPr>
      </w:pPr>
      <w:r>
        <w:rPr>
          <w:sz w:val="22"/>
          <w:szCs w:val="22"/>
        </w:rPr>
        <w:t xml:space="preserve">Drive changes to individual components to optimize the whole of the program.</w:t>
      </w:r>
    </w:p>
    <w:p>
      <w:pPr>
        <w:pStyle w:val="ListParagraph"/>
        <w:numPr>
          <w:ilvl w:val="0"/>
          <w:numId w:val="2"/>
        </w:numPr>
      </w:pPr>
      <w:r>
        <w:rPr>
          <w:sz w:val="22"/>
          <w:szCs w:val="22"/>
        </w:rPr>
        <w:t xml:space="preserve">Foster the right conditions and ensure the proper culture for projects and programs to be synergistic.</w:t>
      </w:r>
    </w:p>
    <w:p>
      <w:pPr>
        <w:pStyle w:val="ListParagraph"/>
        <w:numPr>
          <w:ilvl w:val="0"/>
          <w:numId w:val="2"/>
        </w:numPr>
        <w:spacing w:after="200"/>
      </w:pPr>
      <w:r>
        <w:rPr>
          <w:sz w:val="22"/>
          <w:szCs w:val="22"/>
        </w:rPr>
        <w:t xml:space="preserve">Align program components with the program management plan, capacity, capabilities, and performance domain efforts.</w:t>
      </w:r>
    </w:p>
    <w:p>
      <w:pPr>
        <w:pStyle w:val="Heading2"/>
      </w:pPr>
      <w:r>
        <w:t xml:space="preserve">2.4 Principle of Team of Teams</w:t>
      </w:r>
    </w:p>
    <w:p>
      <w:pPr>
        <w:spacing w:after="100"/>
      </w:pPr>
      <w:r>
        <w:rPr>
          <w:b/>
          <w:bCs/>
          <w:sz w:val="22"/>
          <w:szCs w:val="22"/>
        </w:rPr>
        <w:t xml:space="preserve">Statement: Integrate a team structure to create a network of relationships across components to enhance adaptability and resiliency.</w:t>
      </w:r>
    </w:p>
    <w:p>
      <w:pPr>
        <w:spacing w:after="100"/>
      </w:pPr>
      <w:r>
        <w:rPr>
          <w:sz w:val="22"/>
          <w:szCs w:val="22"/>
        </w:rPr>
        <w:t xml:space="preserve">This principle characterizes an integrated team structure that creates a network of relationships across products and processes, connected vertically and horizontally, forming a structure that allows for shared strategy and empowered execution. Key points include:</w:t>
      </w:r>
    </w:p>
    <w:p>
      <w:pPr>
        <w:pStyle w:val="ListParagraph"/>
        <w:numPr>
          <w:ilvl w:val="0"/>
          <w:numId w:val="2"/>
        </w:numPr>
      </w:pPr>
      <w:r>
        <w:rPr>
          <w:sz w:val="22"/>
          <w:szCs w:val="22"/>
        </w:rPr>
        <w:t xml:space="preserve">Utilize appropriate leadership styles, techniques, and networking tools to effectively manage the program.</w:t>
      </w:r>
    </w:p>
    <w:p>
      <w:pPr>
        <w:pStyle w:val="ListParagraph"/>
        <w:numPr>
          <w:ilvl w:val="0"/>
          <w:numId w:val="2"/>
        </w:numPr>
      </w:pPr>
      <w:r>
        <w:rPr>
          <w:sz w:val="22"/>
          <w:szCs w:val="22"/>
        </w:rPr>
        <w:t xml:space="preserve">Team leaders should exhibit leadership principles within the team of teams framework.</w:t>
      </w:r>
    </w:p>
    <w:p>
      <w:pPr>
        <w:pStyle w:val="ListParagraph"/>
        <w:numPr>
          <w:ilvl w:val="0"/>
          <w:numId w:val="2"/>
        </w:numPr>
        <w:spacing w:after="200"/>
      </w:pPr>
      <w:r>
        <w:rPr>
          <w:sz w:val="22"/>
          <w:szCs w:val="22"/>
        </w:rPr>
        <w:t xml:space="preserve">Team size should stay within a reasonable boundary for effective management.</w:t>
      </w:r>
    </w:p>
    <w:p>
      <w:pPr>
        <w:pStyle w:val="Heading2"/>
      </w:pPr>
      <w:r>
        <w:t xml:space="preserve">2.5 Principle of Change</w:t>
      </w:r>
    </w:p>
    <w:p>
      <w:pPr>
        <w:spacing w:after="100"/>
      </w:pPr>
      <w:r>
        <w:rPr>
          <w:b/>
          <w:bCs/>
          <w:sz w:val="22"/>
          <w:szCs w:val="22"/>
        </w:rPr>
        <w:t xml:space="preserve">Statement: Embrace change with an overall focus on program benefits realization.</w:t>
      </w:r>
    </w:p>
    <w:p>
      <w:pPr>
        <w:spacing w:after="100"/>
      </w:pPr>
      <w:r>
        <w:rPr>
          <w:sz w:val="22"/>
          <w:szCs w:val="22"/>
        </w:rPr>
        <w:t xml:space="preserve">Managing program change effectively is critical to improving the efficiency of benefits realization, delivery, and sustainment during a program's life cycle. Key aspects include:</w:t>
      </w:r>
    </w:p>
    <w:p>
      <w:pPr>
        <w:pStyle w:val="ListParagraph"/>
        <w:numPr>
          <w:ilvl w:val="0"/>
          <w:numId w:val="2"/>
        </w:numPr>
      </w:pPr>
      <w:r>
        <w:rPr>
          <w:sz w:val="22"/>
          <w:szCs w:val="22"/>
        </w:rPr>
        <w:t xml:space="preserve">Use a structured approach to change to help respond to internal and/or external factors.</w:t>
      </w:r>
    </w:p>
    <w:p>
      <w:pPr>
        <w:pStyle w:val="ListParagraph"/>
        <w:numPr>
          <w:ilvl w:val="0"/>
          <w:numId w:val="2"/>
        </w:numPr>
      </w:pPr>
      <w:r>
        <w:rPr>
          <w:sz w:val="22"/>
          <w:szCs w:val="22"/>
        </w:rPr>
        <w:t xml:space="preserve">Change can originate from internal influences or external sources.</w:t>
      </w:r>
    </w:p>
    <w:p>
      <w:pPr>
        <w:pStyle w:val="ListParagraph"/>
        <w:numPr>
          <w:ilvl w:val="0"/>
          <w:numId w:val="2"/>
        </w:numPr>
      </w:pPr>
      <w:r>
        <w:rPr>
          <w:sz w:val="22"/>
          <w:szCs w:val="22"/>
        </w:rPr>
        <w:t xml:space="preserve">Change adoption requires fostering the right conditions and culture.</w:t>
      </w:r>
    </w:p>
    <w:p>
      <w:pPr>
        <w:pStyle w:val="ListParagraph"/>
        <w:numPr>
          <w:ilvl w:val="0"/>
          <w:numId w:val="2"/>
        </w:numPr>
      </w:pPr>
      <w:r>
        <w:rPr>
          <w:sz w:val="22"/>
          <w:szCs w:val="22"/>
        </w:rPr>
        <w:t xml:space="preserve">Change should be results-oriented and evaluated against strategic goals.</w:t>
      </w:r>
    </w:p>
    <w:p>
      <w:pPr>
        <w:pStyle w:val="ListParagraph"/>
        <w:numPr>
          <w:ilvl w:val="0"/>
          <w:numId w:val="2"/>
        </w:numPr>
        <w:spacing w:after="200"/>
      </w:pPr>
      <w:r>
        <w:rPr>
          <w:sz w:val="22"/>
          <w:szCs w:val="22"/>
        </w:rPr>
        <w:t xml:space="preserve">Enablers include assessment, adoption and assimilation, motivation, engagement and communication, urgency and speed, and embracing risk.</w:t>
      </w:r>
    </w:p>
    <w:p>
      <w:pPr>
        <w:pStyle w:val="Heading2"/>
      </w:pPr>
      <w:r>
        <w:t xml:space="preserve">2.6 Principle of Leadership</w:t>
      </w:r>
    </w:p>
    <w:p>
      <w:pPr>
        <w:spacing w:after="100"/>
      </w:pPr>
      <w:r>
        <w:rPr>
          <w:b/>
          <w:bCs/>
          <w:sz w:val="22"/>
          <w:szCs w:val="22"/>
        </w:rPr>
        <w:t xml:space="preserve">Statement: Motivate and unite the program team to keep the program's overall delivery pace and realize expected program benefits.</w:t>
      </w:r>
    </w:p>
    <w:p>
      <w:pPr>
        <w:spacing w:after="100"/>
      </w:pPr>
      <w:r>
        <w:rPr>
          <w:sz w:val="22"/>
          <w:szCs w:val="22"/>
        </w:rPr>
        <w:t xml:space="preserve">Program leadership motivates and unites the program team, harnessing its energy, enthusiasm, and vision to maintain the delivery pace of benefits. Key leadership attributes include:</w:t>
      </w:r>
    </w:p>
    <w:p>
      <w:pPr>
        <w:pStyle w:val="ListParagraph"/>
        <w:numPr>
          <w:ilvl w:val="0"/>
          <w:numId w:val="2"/>
        </w:numPr>
      </w:pPr>
      <w:r>
        <w:rPr>
          <w:sz w:val="22"/>
          <w:szCs w:val="22"/>
        </w:rPr>
        <w:t xml:space="preserve">Show empathy for the perspectives of both the program team and other stakeholders.</w:t>
      </w:r>
    </w:p>
    <w:p>
      <w:pPr>
        <w:pStyle w:val="ListParagraph"/>
        <w:numPr>
          <w:ilvl w:val="0"/>
          <w:numId w:val="2"/>
        </w:numPr>
      </w:pPr>
      <w:r>
        <w:rPr>
          <w:sz w:val="22"/>
          <w:szCs w:val="22"/>
        </w:rPr>
        <w:t xml:space="preserve">Create a climate of trust and consistency for the whole program team.</w:t>
      </w:r>
    </w:p>
    <w:p>
      <w:pPr>
        <w:pStyle w:val="ListParagraph"/>
        <w:numPr>
          <w:ilvl w:val="0"/>
          <w:numId w:val="2"/>
        </w:numPr>
      </w:pPr>
      <w:r>
        <w:rPr>
          <w:sz w:val="22"/>
          <w:szCs w:val="22"/>
        </w:rPr>
        <w:t xml:space="preserve">Facilitate negotiations and resolve conflicts within and between teams.</w:t>
      </w:r>
    </w:p>
    <w:p>
      <w:pPr>
        <w:pStyle w:val="ListParagraph"/>
        <w:numPr>
          <w:ilvl w:val="0"/>
          <w:numId w:val="2"/>
        </w:numPr>
      </w:pPr>
      <w:r>
        <w:rPr>
          <w:sz w:val="22"/>
          <w:szCs w:val="22"/>
        </w:rPr>
        <w:t xml:space="preserve">Ensure consistency in vertical support and horizontal coordination.</w:t>
      </w:r>
    </w:p>
    <w:p>
      <w:pPr>
        <w:pStyle w:val="ListParagraph"/>
        <w:numPr>
          <w:ilvl w:val="0"/>
          <w:numId w:val="2"/>
        </w:numPr>
      </w:pPr>
      <w:r>
        <w:rPr>
          <w:sz w:val="22"/>
          <w:szCs w:val="22"/>
        </w:rPr>
        <w:t xml:space="preserve">Empower component managers with authority and autonomy within governance limitations.</w:t>
      </w:r>
    </w:p>
    <w:p>
      <w:pPr>
        <w:pStyle w:val="ListParagraph"/>
        <w:numPr>
          <w:ilvl w:val="0"/>
          <w:numId w:val="2"/>
        </w:numPr>
        <w:spacing w:after="200"/>
      </w:pPr>
      <w:r>
        <w:rPr>
          <w:sz w:val="22"/>
          <w:szCs w:val="22"/>
        </w:rPr>
        <w:t xml:space="preserve">Adapt leadership style to the situation and understand political dynamics.</w:t>
      </w:r>
    </w:p>
    <w:p>
      <w:pPr>
        <w:pStyle w:val="Heading2"/>
      </w:pPr>
      <w:r>
        <w:t xml:space="preserve">2.7 Principle of Risk</w:t>
      </w:r>
    </w:p>
    <w:p>
      <w:pPr>
        <w:spacing w:after="100"/>
      </w:pPr>
      <w:r>
        <w:rPr>
          <w:b/>
          <w:bCs/>
          <w:sz w:val="22"/>
          <w:szCs w:val="22"/>
        </w:rPr>
        <w:t xml:space="preserve">Statement: Effectively manage program risks to ensure that the program is aligned with the organizational strategy.</w:t>
      </w:r>
    </w:p>
    <w:p>
      <w:pPr>
        <w:spacing w:after="100"/>
      </w:pPr>
      <w:r>
        <w:rPr>
          <w:sz w:val="22"/>
          <w:szCs w:val="22"/>
        </w:rPr>
        <w:t xml:space="preserve">A risk is an uncertain event or condition that, if it occurs, has a positive or negative effect on one or more program objectives. Programs are inherently complex, requiring proactive risk management throughout the life cycle. Key aspects include:</w:t>
      </w:r>
    </w:p>
    <w:p>
      <w:pPr>
        <w:pStyle w:val="ListParagraph"/>
        <w:numPr>
          <w:ilvl w:val="0"/>
          <w:numId w:val="2"/>
        </w:numPr>
      </w:pPr>
      <w:r>
        <w:rPr>
          <w:sz w:val="22"/>
          <w:szCs w:val="22"/>
        </w:rPr>
        <w:t xml:space="preserve">Ensure program risk threshold is aligned with the organization's risk appetite.</w:t>
      </w:r>
    </w:p>
    <w:p>
      <w:pPr>
        <w:pStyle w:val="ListParagraph"/>
        <w:numPr>
          <w:ilvl w:val="0"/>
          <w:numId w:val="2"/>
        </w:numPr>
      </w:pPr>
      <w:r>
        <w:rPr>
          <w:sz w:val="22"/>
          <w:szCs w:val="22"/>
        </w:rPr>
        <w:t xml:space="preserve">Identify and evaluate risks throughout the program life cycle.</w:t>
      </w:r>
    </w:p>
    <w:p>
      <w:pPr>
        <w:pStyle w:val="ListParagraph"/>
        <w:numPr>
          <w:ilvl w:val="0"/>
          <w:numId w:val="2"/>
        </w:numPr>
      </w:pPr>
      <w:r>
        <w:rPr>
          <w:sz w:val="22"/>
          <w:szCs w:val="22"/>
        </w:rPr>
        <w:t xml:space="preserve">Implement practical benchmarking against risks observed in other programs.</w:t>
      </w:r>
    </w:p>
    <w:p>
      <w:pPr>
        <w:pStyle w:val="ListParagraph"/>
        <w:numPr>
          <w:ilvl w:val="0"/>
          <w:numId w:val="2"/>
        </w:numPr>
      </w:pPr>
      <w:r>
        <w:rPr>
          <w:sz w:val="22"/>
          <w:szCs w:val="22"/>
        </w:rPr>
        <w:t xml:space="preserve">Effectively manage the component dependencies of the program.</w:t>
      </w:r>
    </w:p>
    <w:p>
      <w:pPr>
        <w:pStyle w:val="ListParagraph"/>
        <w:numPr>
          <w:ilvl w:val="0"/>
          <w:numId w:val="2"/>
        </w:numPr>
        <w:spacing w:after="200"/>
      </w:pPr>
      <w:r>
        <w:rPr>
          <w:sz w:val="22"/>
          <w:szCs w:val="22"/>
        </w:rPr>
        <w:t xml:space="preserve">Address risks related to business viability throughout the program continuously.</w:t>
      </w:r>
    </w:p>
    <w:p>
      <w:pPr>
        <w:pStyle w:val="Heading2"/>
      </w:pPr>
      <w:r>
        <w:t xml:space="preserve">2.8 Principle of Governance</w:t>
      </w:r>
    </w:p>
    <w:p>
      <w:pPr>
        <w:spacing w:after="100"/>
      </w:pPr>
      <w:r>
        <w:rPr>
          <w:b/>
          <w:bCs/>
          <w:sz w:val="22"/>
          <w:szCs w:val="22"/>
        </w:rPr>
        <w:t xml:space="preserve">Statement: Establish and adopt a proportionate and appropriate program governance framework to control the program as necessary.</w:t>
      </w:r>
    </w:p>
    <w:p>
      <w:pPr>
        <w:spacing w:after="100"/>
      </w:pPr>
      <w:r>
        <w:rPr>
          <w:sz w:val="22"/>
          <w:szCs w:val="22"/>
        </w:rPr>
        <w:t xml:space="preserve">Program governance comprises the framework, functions, processes, and tools by which a program is monitored, managed, and supported to meet organizational strategic and operational goals. Key characteristics include:</w:t>
      </w:r>
    </w:p>
    <w:p>
      <w:pPr>
        <w:pStyle w:val="ListParagraph"/>
        <w:numPr>
          <w:ilvl w:val="0"/>
          <w:numId w:val="4"/>
        </w:numPr>
      </w:pPr>
      <w:r>
        <w:rPr>
          <w:sz w:val="22"/>
          <w:szCs w:val="22"/>
        </w:rPr>
        <w:t xml:space="preserve">Transparency: Enabling relevant access to program information while maintaining responsibility and accountability.</w:t>
      </w:r>
    </w:p>
    <w:p>
      <w:pPr>
        <w:pStyle w:val="ListParagraph"/>
        <w:numPr>
          <w:ilvl w:val="0"/>
          <w:numId w:val="4"/>
        </w:numPr>
      </w:pPr>
      <w:r>
        <w:rPr>
          <w:sz w:val="22"/>
          <w:szCs w:val="22"/>
        </w:rPr>
        <w:t xml:space="preserve">Oversight: Retaining oversight on policy, control, integration, and decision-making.</w:t>
      </w:r>
    </w:p>
    <w:p>
      <w:pPr>
        <w:pStyle w:val="ListParagraph"/>
        <w:numPr>
          <w:ilvl w:val="0"/>
          <w:numId w:val="4"/>
        </w:numPr>
      </w:pPr>
      <w:r>
        <w:rPr>
          <w:sz w:val="22"/>
          <w:szCs w:val="22"/>
        </w:rPr>
        <w:t xml:space="preserve">Compliance: Creating a framework to ensure the program is managed appropriately.</w:t>
      </w:r>
    </w:p>
    <w:p>
      <w:pPr>
        <w:pStyle w:val="ListParagraph"/>
        <w:numPr>
          <w:ilvl w:val="0"/>
          <w:numId w:val="4"/>
        </w:numPr>
      </w:pPr>
      <w:r>
        <w:rPr>
          <w:sz w:val="22"/>
          <w:szCs w:val="22"/>
        </w:rPr>
        <w:t xml:space="preserve">Resiliency: Managing risk and overseeing impacts, issues, and risks that support decision-making.</w:t>
      </w:r>
    </w:p>
    <w:p>
      <w:pPr>
        <w:pStyle w:val="ListParagraph"/>
        <w:numPr>
          <w:ilvl w:val="0"/>
          <w:numId w:val="4"/>
        </w:numPr>
        <w:spacing w:after="200"/>
      </w:pPr>
      <w:r>
        <w:rPr>
          <w:sz w:val="22"/>
          <w:szCs w:val="22"/>
        </w:rPr>
        <w:t xml:space="preserve">Adaptivity: Managing changes at the strategic level and overseeing changes in program components.</w:t>
      </w:r>
    </w:p>
    <w:p>
      <w:pPr>
        <w:pStyle w:val="Heading1"/>
      </w:pPr>
      <w:r>
        <w:t xml:space="preserve">3. Program Management Performance Domains</w:t>
      </w:r>
    </w:p>
    <w:p>
      <w:pPr>
        <w:spacing w:after="200"/>
      </w:pPr>
      <w:r>
        <w:rPr>
          <w:sz w:val="22"/>
          <w:szCs w:val="22"/>
        </w:rPr>
        <w:t xml:space="preserve">Program management performance domains are complementary groupings of related areas of activity or function that uniquely characterize and differentiate the activities of one performance domain from others. These six domains run concurrently throughout the duration of the program, and the program manager and team perform their activities within these domains.</w:t>
      </w:r>
    </w:p>
    <w:p>
      <w:pPr>
        <w:spacing w:before="200" w:after="100"/>
        <w:jc w:val="center"/>
      </w:pPr>
      <w:r>
        <w:rPr>
          <w:b/>
          <w:bCs/>
          <w:color w:val="1A365D"/>
          <w:sz w:val="20"/>
          <w:szCs w:val="20"/>
        </w:rPr>
        <w:t xml:space="preserve">Table 1: Six Program Management Performance Domains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500"/>
        <w:gridCol w:w="6860"/>
      </w:tblGrid>
      <w:tr>
        <w:trPr>
          <w:tblHeader/>
        </w:trPr>
        <w:tc>
          <w:tcPr>
            <w:tcW w:type="dxa" w:w="2500"/>
            <w:tcBorders>
              <w:top w:val="single" w:color="CBD5E0" w:sz="1"/>
              <w:left w:val="single" w:color="CBD5E0" w:sz="1"/>
              <w:bottom w:val="single" w:color="CBD5E0" w:sz="1"/>
              <w:right w:val="single" w:color="CBD5E0" w:sz="1"/>
            </w:tcBorders>
            <w:shd w:fill="E8EDF2" w:val="clear"/>
            <w:vAlign w:val="center"/>
          </w:tcPr>
          <w:p>
            <w:pPr>
              <w:jc w:val="center"/>
            </w:pPr>
            <w:r>
              <w:rPr>
                <w:b/>
                <w:bCs/>
                <w:sz w:val="22"/>
                <w:szCs w:val="22"/>
              </w:rPr>
              <w:t xml:space="preserve">Performance Domain</w:t>
            </w:r>
          </w:p>
        </w:tc>
        <w:tc>
          <w:tcPr>
            <w:tcW w:type="dxa" w:w="6860"/>
            <w:tcBorders>
              <w:top w:val="single" w:color="CBD5E0" w:sz="1"/>
              <w:left w:val="single" w:color="CBD5E0" w:sz="1"/>
              <w:bottom w:val="single" w:color="CBD5E0" w:sz="1"/>
              <w:right w:val="single" w:color="CBD5E0" w:sz="1"/>
            </w:tcBorders>
            <w:shd w:fill="E8EDF2" w:val="clear"/>
            <w:vAlign w:val="center"/>
          </w:tcPr>
          <w:p>
            <w:pPr>
              <w:jc w:val="center"/>
            </w:pPr>
            <w:r>
              <w:rPr>
                <w:b/>
                <w:bCs/>
                <w:sz w:val="22"/>
                <w:szCs w:val="22"/>
              </w:rPr>
              <w:t xml:space="preserve">Description</w:t>
            </w:r>
          </w:p>
        </w:tc>
      </w:tr>
      <w:tr>
        <w:tc>
          <w:tcPr>
            <w:tcW w:type="dxa" w:w="2500"/>
            <w:tcBorders>
              <w:top w:val="single" w:color="CBD5E0" w:sz="1"/>
              <w:left w:val="single" w:color="CBD5E0" w:sz="1"/>
              <w:bottom w:val="single" w:color="CBD5E0" w:sz="1"/>
              <w:right w:val="single" w:color="CBD5E0" w:sz="1"/>
            </w:tcBorders>
            <w:vAlign w:val="center"/>
          </w:tcPr>
          <w:p>
            <w:r>
              <w:rPr>
                <w:b/>
                <w:bCs/>
                <w:sz w:val="22"/>
                <w:szCs w:val="22"/>
              </w:rPr>
              <w:t xml:space="preserve">Strategic Alignment</w:t>
            </w:r>
          </w:p>
        </w:tc>
        <w:tc>
          <w:tcPr>
            <w:tcW w:type="dxa" w:w="6860"/>
            <w:tcBorders>
              <w:top w:val="single" w:color="CBD5E0" w:sz="1"/>
              <w:left w:val="single" w:color="CBD5E0" w:sz="1"/>
              <w:bottom w:val="single" w:color="CBD5E0" w:sz="1"/>
              <w:right w:val="single" w:color="CBD5E0" w:sz="1"/>
            </w:tcBorders>
            <w:vAlign w:val="center"/>
          </w:tcPr>
          <w:p>
            <w:r>
              <w:rPr>
                <w:sz w:val="22"/>
                <w:szCs w:val="22"/>
              </w:rPr>
              <w:t xml:space="preserve">Identifies program outputs and outcomes to provide benefits aligned with organizational strategy goals and objectives.</w:t>
            </w:r>
          </w:p>
        </w:tc>
      </w:tr>
      <w:tr>
        <w:tc>
          <w:tcPr>
            <w:tcW w:type="dxa" w:w="2500"/>
            <w:tcBorders>
              <w:top w:val="single" w:color="CBD5E0" w:sz="1"/>
              <w:left w:val="single" w:color="CBD5E0" w:sz="1"/>
              <w:bottom w:val="single" w:color="CBD5E0" w:sz="1"/>
              <w:right w:val="single" w:color="CBD5E0" w:sz="1"/>
            </w:tcBorders>
            <w:shd w:fill="F7FAFC" w:val="clear"/>
            <w:vAlign w:val="center"/>
          </w:tcPr>
          <w:p>
            <w:r>
              <w:rPr>
                <w:b/>
                <w:bCs/>
                <w:sz w:val="22"/>
                <w:szCs w:val="22"/>
              </w:rPr>
              <w:t xml:space="preserve">Benefits Management</w:t>
            </w:r>
          </w:p>
        </w:tc>
        <w:tc>
          <w:tcPr>
            <w:tcW w:type="dxa" w:w="6860"/>
            <w:tcBorders>
              <w:top w:val="single" w:color="CBD5E0" w:sz="1"/>
              <w:left w:val="single" w:color="CBD5E0" w:sz="1"/>
              <w:bottom w:val="single" w:color="CBD5E0" w:sz="1"/>
              <w:right w:val="single" w:color="CBD5E0" w:sz="1"/>
            </w:tcBorders>
            <w:shd w:fill="F7FAFC" w:val="clear"/>
            <w:vAlign w:val="center"/>
          </w:tcPr>
          <w:p>
            <w:r>
              <w:rPr>
                <w:sz w:val="22"/>
                <w:szCs w:val="22"/>
              </w:rPr>
              <w:t xml:space="preserve">Defines, creates, optimizes, delivers, and sustains the benefits provided by the program.</w:t>
            </w:r>
          </w:p>
        </w:tc>
      </w:tr>
      <w:tr>
        <w:tc>
          <w:tcPr>
            <w:tcW w:type="dxa" w:w="2500"/>
            <w:tcBorders>
              <w:top w:val="single" w:color="CBD5E0" w:sz="1"/>
              <w:left w:val="single" w:color="CBD5E0" w:sz="1"/>
              <w:bottom w:val="single" w:color="CBD5E0" w:sz="1"/>
              <w:right w:val="single" w:color="CBD5E0" w:sz="1"/>
            </w:tcBorders>
            <w:vAlign w:val="center"/>
          </w:tcPr>
          <w:p>
            <w:r>
              <w:rPr>
                <w:b/>
                <w:bCs/>
                <w:sz w:val="22"/>
                <w:szCs w:val="22"/>
              </w:rPr>
              <w:t xml:space="preserve">Stakeholder Engagement</w:t>
            </w:r>
          </w:p>
        </w:tc>
        <w:tc>
          <w:tcPr>
            <w:tcW w:type="dxa" w:w="6860"/>
            <w:tcBorders>
              <w:top w:val="single" w:color="CBD5E0" w:sz="1"/>
              <w:left w:val="single" w:color="CBD5E0" w:sz="1"/>
              <w:bottom w:val="single" w:color="CBD5E0" w:sz="1"/>
              <w:right w:val="single" w:color="CBD5E0" w:sz="1"/>
            </w:tcBorders>
            <w:vAlign w:val="center"/>
          </w:tcPr>
          <w:p>
            <w:r>
              <w:rPr>
                <w:sz w:val="22"/>
                <w:szCs w:val="22"/>
              </w:rPr>
              <w:t xml:space="preserve">Identifies and analyzes stakeholder needs and manages expectations and communications to foster stakeholder support.</w:t>
            </w:r>
          </w:p>
        </w:tc>
      </w:tr>
      <w:tr>
        <w:tc>
          <w:tcPr>
            <w:tcW w:type="dxa" w:w="2500"/>
            <w:tcBorders>
              <w:top w:val="single" w:color="CBD5E0" w:sz="1"/>
              <w:left w:val="single" w:color="CBD5E0" w:sz="1"/>
              <w:bottom w:val="single" w:color="CBD5E0" w:sz="1"/>
              <w:right w:val="single" w:color="CBD5E0" w:sz="1"/>
            </w:tcBorders>
            <w:shd w:fill="F7FAFC" w:val="clear"/>
            <w:vAlign w:val="center"/>
          </w:tcPr>
          <w:p>
            <w:r>
              <w:rPr>
                <w:b/>
                <w:bCs/>
                <w:sz w:val="22"/>
                <w:szCs w:val="22"/>
              </w:rPr>
              <w:t xml:space="preserve">Governance Framework</w:t>
            </w:r>
          </w:p>
        </w:tc>
        <w:tc>
          <w:tcPr>
            <w:tcW w:type="dxa" w:w="6860"/>
            <w:tcBorders>
              <w:top w:val="single" w:color="CBD5E0" w:sz="1"/>
              <w:left w:val="single" w:color="CBD5E0" w:sz="1"/>
              <w:bottom w:val="single" w:color="CBD5E0" w:sz="1"/>
              <w:right w:val="single" w:color="CBD5E0" w:sz="1"/>
            </w:tcBorders>
            <w:shd w:fill="F7FAFC" w:val="clear"/>
            <w:vAlign w:val="center"/>
          </w:tcPr>
          <w:p>
            <w:r>
              <w:rPr>
                <w:sz w:val="22"/>
                <w:szCs w:val="22"/>
              </w:rPr>
              <w:t xml:space="preserve">Enables and performs program decision-making, establishes practices to support the program, maintains program oversight, and ensures compliance with standards and regulations.</w:t>
            </w:r>
          </w:p>
        </w:tc>
      </w:tr>
      <w:tr>
        <w:tc>
          <w:tcPr>
            <w:tcW w:type="dxa" w:w="2500"/>
            <w:tcBorders>
              <w:top w:val="single" w:color="CBD5E0" w:sz="1"/>
              <w:left w:val="single" w:color="CBD5E0" w:sz="1"/>
              <w:bottom w:val="single" w:color="CBD5E0" w:sz="1"/>
              <w:right w:val="single" w:color="CBD5E0" w:sz="1"/>
            </w:tcBorders>
            <w:vAlign w:val="center"/>
          </w:tcPr>
          <w:p>
            <w:r>
              <w:rPr>
                <w:b/>
                <w:bCs/>
                <w:sz w:val="22"/>
                <w:szCs w:val="22"/>
              </w:rPr>
              <w:t xml:space="preserve">Collaboration</w:t>
            </w:r>
          </w:p>
        </w:tc>
        <w:tc>
          <w:tcPr>
            <w:tcW w:type="dxa" w:w="6860"/>
            <w:tcBorders>
              <w:top w:val="single" w:color="CBD5E0" w:sz="1"/>
              <w:left w:val="single" w:color="CBD5E0" w:sz="1"/>
              <w:bottom w:val="single" w:color="CBD5E0" w:sz="1"/>
              <w:right w:val="single" w:color="CBD5E0" w:sz="1"/>
            </w:tcBorders>
            <w:vAlign w:val="center"/>
          </w:tcPr>
          <w:p>
            <w:r>
              <w:rPr>
                <w:sz w:val="22"/>
                <w:szCs w:val="22"/>
              </w:rPr>
              <w:t xml:space="preserve">Creates and maintains synergy across stakeholders, both internal and external, to optimize benefits delivery and realization.</w:t>
            </w:r>
          </w:p>
        </w:tc>
      </w:tr>
      <w:tr>
        <w:tc>
          <w:tcPr>
            <w:tcW w:type="dxa" w:w="2500"/>
            <w:tcBorders>
              <w:top w:val="single" w:color="CBD5E0" w:sz="1"/>
              <w:left w:val="single" w:color="CBD5E0" w:sz="1"/>
              <w:bottom w:val="single" w:color="CBD5E0" w:sz="1"/>
              <w:right w:val="single" w:color="CBD5E0" w:sz="1"/>
            </w:tcBorders>
            <w:shd w:fill="F7FAFC" w:val="clear"/>
            <w:vAlign w:val="center"/>
          </w:tcPr>
          <w:p>
            <w:r>
              <w:rPr>
                <w:b/>
                <w:bCs/>
                <w:sz w:val="22"/>
                <w:szCs w:val="22"/>
              </w:rPr>
              <w:t xml:space="preserve">Life Cycle Management</w:t>
            </w:r>
          </w:p>
        </w:tc>
        <w:tc>
          <w:tcPr>
            <w:tcW w:type="dxa" w:w="6860"/>
            <w:tcBorders>
              <w:top w:val="single" w:color="CBD5E0" w:sz="1"/>
              <w:left w:val="single" w:color="CBD5E0" w:sz="1"/>
              <w:bottom w:val="single" w:color="CBD5E0" w:sz="1"/>
              <w:right w:val="single" w:color="CBD5E0" w:sz="1"/>
            </w:tcBorders>
            <w:shd w:fill="F7FAFC" w:val="clear"/>
            <w:vAlign w:val="center"/>
          </w:tcPr>
          <w:p>
            <w:r>
              <w:rPr>
                <w:sz w:val="22"/>
                <w:szCs w:val="22"/>
              </w:rPr>
              <w:t xml:space="preserve">Manages the program life cycle and the phases required to facilitate program definition, delivery, and closure.</w:t>
            </w:r>
          </w:p>
        </w:tc>
      </w:tr>
    </w:tbl>
    <w:p>
      <w:pPr>
        <w:spacing w:after="300"/>
      </w:pPr>
    </w:p>
    <w:p>
      <w:pPr>
        <w:pStyle w:val="Heading1"/>
      </w:pPr>
      <w:r>
        <w:t xml:space="preserve">4. Program Life Cycle Management</w:t>
      </w:r>
    </w:p>
    <w:p>
      <w:pPr>
        <w:spacing w:after="200"/>
      </w:pPr>
      <w:r>
        <w:rPr>
          <w:sz w:val="22"/>
          <w:szCs w:val="22"/>
        </w:rPr>
        <w:t xml:space="preserve">The program life cycle illustrates the nonsequential nature of a program's life cycle phases. Program benefits may be identified throughout the duration of the program. The life cycle consists of three major phases, each with specific subphases and activities.</w:t>
      </w:r>
    </w:p>
    <w:p>
      <w:pPr>
        <w:pStyle w:val="Heading2"/>
      </w:pPr>
      <w:r>
        <w:t xml:space="preserve">4.1 Program Definition Phase</w:t>
      </w:r>
    </w:p>
    <w:p>
      <w:pPr>
        <w:spacing w:after="100"/>
      </w:pPr>
      <w:r>
        <w:rPr>
          <w:sz w:val="22"/>
          <w:szCs w:val="22"/>
        </w:rPr>
        <w:t xml:space="preserve">The program definition phase includes phases conducted to authorize the program and develop the program management plan required to achieve the expected results. It consists of two subphases:</w:t>
      </w:r>
    </w:p>
    <w:p>
      <w:pPr>
        <w:pStyle w:val="Heading3"/>
      </w:pPr>
      <w:r>
        <w:t xml:space="preserve">4.1.1 Program Formulation</w:t>
      </w:r>
    </w:p>
    <w:p>
      <w:pPr>
        <w:spacing w:after="100"/>
      </w:pPr>
      <w:r>
        <w:rPr>
          <w:sz w:val="22"/>
          <w:szCs w:val="22"/>
        </w:rPr>
        <w:t xml:space="preserve">Program formulation involves the development of the program business case that states the overall expected benefits to be addressed by the program. Key activities include:</w:t>
      </w:r>
    </w:p>
    <w:p>
      <w:pPr>
        <w:pStyle w:val="ListParagraph"/>
        <w:numPr>
          <w:ilvl w:val="0"/>
          <w:numId w:val="2"/>
        </w:numPr>
      </w:pPr>
      <w:r>
        <w:rPr>
          <w:sz w:val="22"/>
          <w:szCs w:val="22"/>
        </w:rPr>
        <w:t xml:space="preserve">Development of the program business case</w:t>
      </w:r>
    </w:p>
    <w:p>
      <w:pPr>
        <w:pStyle w:val="ListParagraph"/>
        <w:numPr>
          <w:ilvl w:val="0"/>
          <w:numId w:val="2"/>
        </w:numPr>
      </w:pPr>
      <w:r>
        <w:rPr>
          <w:sz w:val="22"/>
          <w:szCs w:val="22"/>
        </w:rPr>
        <w:t xml:space="preserve">Assignment of program sponsor and program manager</w:t>
      </w:r>
    </w:p>
    <w:p>
      <w:pPr>
        <w:pStyle w:val="ListParagraph"/>
        <w:numPr>
          <w:ilvl w:val="0"/>
          <w:numId w:val="2"/>
        </w:numPr>
      </w:pPr>
      <w:r>
        <w:rPr>
          <w:sz w:val="22"/>
          <w:szCs w:val="22"/>
        </w:rPr>
        <w:t xml:space="preserve">Initiation of studies and estimates of scope, resources, and cost</w:t>
      </w:r>
    </w:p>
    <w:p>
      <w:pPr>
        <w:pStyle w:val="ListParagraph"/>
        <w:numPr>
          <w:ilvl w:val="0"/>
          <w:numId w:val="2"/>
        </w:numPr>
      </w:pPr>
      <w:r>
        <w:rPr>
          <w:sz w:val="22"/>
          <w:szCs w:val="22"/>
        </w:rPr>
        <w:t xml:space="preserve">Development of initial risk assessment</w:t>
      </w:r>
    </w:p>
    <w:p>
      <w:pPr>
        <w:pStyle w:val="ListParagraph"/>
        <w:numPr>
          <w:ilvl w:val="0"/>
          <w:numId w:val="2"/>
        </w:numPr>
        <w:spacing w:after="200"/>
      </w:pPr>
      <w:r>
        <w:rPr>
          <w:sz w:val="22"/>
          <w:szCs w:val="22"/>
        </w:rPr>
        <w:t xml:space="preserve">Creation of program charter</w:t>
      </w:r>
    </w:p>
    <w:p>
      <w:pPr>
        <w:pStyle w:val="Heading3"/>
      </w:pPr>
      <w:r>
        <w:t xml:space="preserve">4.1.2 Program Planning</w:t>
      </w:r>
    </w:p>
    <w:p>
      <w:pPr>
        <w:spacing w:after="100"/>
      </w:pPr>
      <w:r>
        <w:rPr>
          <w:sz w:val="22"/>
          <w:szCs w:val="22"/>
        </w:rPr>
        <w:t xml:space="preserve">Program planning commences upon formal approval of the program charter. Key activities include:</w:t>
      </w:r>
    </w:p>
    <w:p>
      <w:pPr>
        <w:pStyle w:val="ListParagraph"/>
        <w:numPr>
          <w:ilvl w:val="0"/>
          <w:numId w:val="2"/>
        </w:numPr>
      </w:pPr>
      <w:r>
        <w:rPr>
          <w:sz w:val="22"/>
          <w:szCs w:val="22"/>
        </w:rPr>
        <w:t xml:space="preserve">Establishment of governance structure</w:t>
      </w:r>
    </w:p>
    <w:p>
      <w:pPr>
        <w:pStyle w:val="ListParagraph"/>
        <w:numPr>
          <w:ilvl w:val="0"/>
          <w:numId w:val="2"/>
        </w:numPr>
      </w:pPr>
      <w:r>
        <w:rPr>
          <w:sz w:val="22"/>
          <w:szCs w:val="22"/>
        </w:rPr>
        <w:t xml:space="preserve">Definition of initial program organization</w:t>
      </w:r>
    </w:p>
    <w:p>
      <w:pPr>
        <w:pStyle w:val="ListParagraph"/>
        <w:numPr>
          <w:ilvl w:val="0"/>
          <w:numId w:val="2"/>
        </w:numPr>
      </w:pPr>
      <w:r>
        <w:rPr>
          <w:sz w:val="22"/>
          <w:szCs w:val="22"/>
        </w:rPr>
        <w:t xml:space="preserve">Assembly of program team</w:t>
      </w:r>
    </w:p>
    <w:p>
      <w:pPr>
        <w:pStyle w:val="ListParagraph"/>
        <w:numPr>
          <w:ilvl w:val="0"/>
          <w:numId w:val="2"/>
        </w:numPr>
        <w:spacing w:after="200"/>
      </w:pPr>
      <w:r>
        <w:rPr>
          <w:sz w:val="22"/>
          <w:szCs w:val="22"/>
        </w:rPr>
        <w:t xml:space="preserve">Development of program management plan and subsidiary plans</w:t>
      </w:r>
    </w:p>
    <w:p>
      <w:pPr>
        <w:pStyle w:val="Heading2"/>
      </w:pPr>
      <w:r>
        <w:t xml:space="preserve">4.2 Program Delivery Phase</w:t>
      </w:r>
    </w:p>
    <w:p>
      <w:pPr>
        <w:spacing w:after="100"/>
      </w:pPr>
      <w:r>
        <w:rPr>
          <w:sz w:val="22"/>
          <w:szCs w:val="22"/>
        </w:rPr>
        <w:t xml:space="preserve">The program delivery phase includes phases performed to produce the intended results of each component in accordance with the program management plan. It consists of three subphases:</w:t>
      </w:r>
    </w:p>
    <w:p>
      <w:pPr>
        <w:pStyle w:val="ListParagraph"/>
        <w:numPr>
          <w:ilvl w:val="0"/>
          <w:numId w:val="5"/>
        </w:numPr>
      </w:pPr>
      <w:r>
        <w:rPr>
          <w:sz w:val="22"/>
          <w:szCs w:val="22"/>
        </w:rPr>
        <w:t xml:space="preserve">Component Authorization and Planning: Initiation of components based on specified criteria and business cases.</w:t>
      </w:r>
    </w:p>
    <w:p>
      <w:pPr>
        <w:pStyle w:val="ListParagraph"/>
        <w:numPr>
          <w:ilvl w:val="0"/>
          <w:numId w:val="5"/>
        </w:numPr>
      </w:pPr>
      <w:r>
        <w:rPr>
          <w:sz w:val="22"/>
          <w:szCs w:val="22"/>
        </w:rPr>
        <w:t xml:space="preserve">Component Oversight and Integration: Execution and coordination of component activities.</w:t>
      </w:r>
    </w:p>
    <w:p>
      <w:pPr>
        <w:pStyle w:val="ListParagraph"/>
        <w:numPr>
          <w:ilvl w:val="0"/>
          <w:numId w:val="5"/>
        </w:numPr>
        <w:spacing w:after="200"/>
      </w:pPr>
      <w:r>
        <w:rPr>
          <w:sz w:val="22"/>
          <w:szCs w:val="22"/>
        </w:rPr>
        <w:t xml:space="preserve">Component Transition and Closure: Transition of deliverables to operations or ongoing work.</w:t>
      </w:r>
    </w:p>
    <w:p>
      <w:pPr>
        <w:pStyle w:val="Heading2"/>
      </w:pPr>
      <w:r>
        <w:t xml:space="preserve">4.3 Program Closure Phase</w:t>
      </w:r>
    </w:p>
    <w:p>
      <w:pPr>
        <w:spacing w:after="200"/>
      </w:pPr>
      <w:r>
        <w:rPr>
          <w:sz w:val="22"/>
          <w:szCs w:val="22"/>
        </w:rPr>
        <w:t xml:space="preserve">The program closure phase includes phases necessary to transition program benefits to the sustaining organization and formally close the program. Activities include verifying benefits delivery, transitioning resources and responsibilities, archiving information, and obtaining formal closure approval from the portfolio management body.</w:t>
      </w:r>
    </w:p>
    <w:p>
      <w:pPr>
        <w:pStyle w:val="Heading1"/>
      </w:pPr>
      <w:r>
        <w:t xml:space="preserve">5. Role of the Program Manager</w:t>
      </w:r>
    </w:p>
    <w:p>
      <w:pPr>
        <w:spacing w:after="100"/>
      </w:pPr>
      <w:r>
        <w:rPr>
          <w:sz w:val="22"/>
          <w:szCs w:val="22"/>
        </w:rPr>
        <w:t xml:space="preserve">A program manager is assigned by a senior official in the performing organization and is authorized to lead the team responsible for delivering benefits and value. The program manager maintains accountability and responsibility for the leadership, conduct, and performance of a program.</w:t>
      </w:r>
    </w:p>
    <w:p>
      <w:pPr>
        <w:pStyle w:val="Heading2"/>
      </w:pPr>
      <w:r>
        <w:t xml:space="preserve">5.1 Key Responsibilities</w:t>
      </w:r>
    </w:p>
    <w:p>
      <w:pPr>
        <w:pStyle w:val="ListParagraph"/>
        <w:numPr>
          <w:ilvl w:val="0"/>
          <w:numId w:val="2"/>
        </w:numPr>
      </w:pPr>
      <w:r>
        <w:rPr>
          <w:sz w:val="22"/>
          <w:szCs w:val="22"/>
        </w:rPr>
        <w:t xml:space="preserve">Exercise critical thinking skills within the eight program management principles and six performance domains.</w:t>
      </w:r>
    </w:p>
    <w:p>
      <w:pPr>
        <w:pStyle w:val="ListParagraph"/>
        <w:numPr>
          <w:ilvl w:val="0"/>
          <w:numId w:val="2"/>
        </w:numPr>
      </w:pPr>
      <w:r>
        <w:rPr>
          <w:sz w:val="22"/>
          <w:szCs w:val="22"/>
        </w:rPr>
        <w:t xml:space="preserve">Collaborate with project and other program managers to provide support and guidance.</w:t>
      </w:r>
    </w:p>
    <w:p>
      <w:pPr>
        <w:pStyle w:val="ListParagraph"/>
        <w:numPr>
          <w:ilvl w:val="0"/>
          <w:numId w:val="2"/>
        </w:numPr>
      </w:pPr>
      <w:r>
        <w:rPr>
          <w:sz w:val="22"/>
          <w:szCs w:val="22"/>
        </w:rPr>
        <w:t xml:space="preserve">Collaborate with portfolio managers to ensure appropriate resource provisioning.</w:t>
      </w:r>
    </w:p>
    <w:p>
      <w:pPr>
        <w:pStyle w:val="ListParagraph"/>
        <w:numPr>
          <w:ilvl w:val="0"/>
          <w:numId w:val="2"/>
        </w:numPr>
      </w:pPr>
      <w:r>
        <w:rPr>
          <w:sz w:val="22"/>
          <w:szCs w:val="22"/>
        </w:rPr>
        <w:t xml:space="preserve">Ensure the scope and deliverables of each component are recognized by stakeholders.</w:t>
      </w:r>
    </w:p>
    <w:p>
      <w:pPr>
        <w:pStyle w:val="ListParagraph"/>
        <w:numPr>
          <w:ilvl w:val="0"/>
          <w:numId w:val="2"/>
        </w:numPr>
      </w:pPr>
      <w:r>
        <w:rPr>
          <w:sz w:val="22"/>
          <w:szCs w:val="22"/>
        </w:rPr>
        <w:t xml:space="preserve">Ensure optimum utilization of common resources between program components.</w:t>
      </w:r>
    </w:p>
    <w:p>
      <w:pPr>
        <w:pStyle w:val="ListParagraph"/>
        <w:numPr>
          <w:ilvl w:val="0"/>
          <w:numId w:val="2"/>
        </w:numPr>
      </w:pPr>
      <w:r>
        <w:rPr>
          <w:sz w:val="22"/>
          <w:szCs w:val="22"/>
        </w:rPr>
        <w:t xml:space="preserve">Integrate component deliverables, outcomes, and benefits into program end products.</w:t>
      </w:r>
    </w:p>
    <w:p>
      <w:pPr>
        <w:pStyle w:val="ListParagraph"/>
        <w:numPr>
          <w:ilvl w:val="0"/>
          <w:numId w:val="2"/>
        </w:numPr>
      </w:pPr>
      <w:r>
        <w:rPr>
          <w:sz w:val="22"/>
          <w:szCs w:val="22"/>
        </w:rPr>
        <w:t xml:space="preserve">Transition outcomes and support benefits realization throughout the program life cycle.</w:t>
      </w:r>
    </w:p>
    <w:p>
      <w:pPr>
        <w:pStyle w:val="ListParagraph"/>
        <w:numPr>
          <w:ilvl w:val="0"/>
          <w:numId w:val="2"/>
        </w:numPr>
        <w:spacing w:after="200"/>
      </w:pPr>
      <w:r>
        <w:rPr>
          <w:sz w:val="22"/>
          <w:szCs w:val="22"/>
        </w:rPr>
        <w:t xml:space="preserve">Provide effective leadership and direction to program and component teams.</w:t>
      </w:r>
    </w:p>
    <w:p>
      <w:pPr>
        <w:pStyle w:val="Heading2"/>
      </w:pPr>
      <w:r>
        <w:t xml:space="preserve">5.2 Required Competencies</w:t>
      </w:r>
    </w:p>
    <w:p>
      <w:pPr>
        <w:spacing w:after="100"/>
      </w:pPr>
      <w:r>
        <w:rPr>
          <w:sz w:val="22"/>
          <w:szCs w:val="22"/>
        </w:rPr>
        <w:t xml:space="preserve">Program managers need a comprehensive skill set to navigate complexity and deliver benefits. Key competencies include:</w:t>
      </w:r>
    </w:p>
    <w:p>
      <w:pPr>
        <w:pStyle w:val="ListParagraph"/>
        <w:numPr>
          <w:ilvl w:val="0"/>
          <w:numId w:val="2"/>
        </w:numPr>
      </w:pPr>
      <w:r>
        <w:rPr>
          <w:sz w:val="22"/>
          <w:szCs w:val="22"/>
        </w:rPr>
        <w:t xml:space="preserve">Communication and Negotiation Skills: Enable effective exchange of information with diverse stakeholders.</w:t>
      </w:r>
    </w:p>
    <w:p>
      <w:pPr>
        <w:pStyle w:val="ListParagraph"/>
        <w:numPr>
          <w:ilvl w:val="0"/>
          <w:numId w:val="2"/>
        </w:numPr>
      </w:pPr>
      <w:r>
        <w:rPr>
          <w:sz w:val="22"/>
          <w:szCs w:val="22"/>
        </w:rPr>
        <w:t xml:space="preserve">Stakeholder Engagement Skills: Support management of complex issues from stakeholder interactions.</w:t>
      </w:r>
    </w:p>
    <w:p>
      <w:pPr>
        <w:pStyle w:val="ListParagraph"/>
        <w:numPr>
          <w:ilvl w:val="0"/>
          <w:numId w:val="2"/>
        </w:numPr>
      </w:pPr>
      <w:r>
        <w:rPr>
          <w:sz w:val="22"/>
          <w:szCs w:val="22"/>
        </w:rPr>
        <w:t xml:space="preserve">Change Management Skills: Enable effective engagement for agreements, alignment, and approvals.</w:t>
      </w:r>
    </w:p>
    <w:p>
      <w:pPr>
        <w:pStyle w:val="ListParagraph"/>
        <w:numPr>
          <w:ilvl w:val="0"/>
          <w:numId w:val="2"/>
        </w:numPr>
      </w:pPr>
      <w:r>
        <w:rPr>
          <w:sz w:val="22"/>
          <w:szCs w:val="22"/>
        </w:rPr>
        <w:t xml:space="preserve">Leadership and Management Skills: Guide program teams throughout the program life cycle.</w:t>
      </w:r>
    </w:p>
    <w:p>
      <w:pPr>
        <w:pStyle w:val="ListParagraph"/>
        <w:numPr>
          <w:ilvl w:val="0"/>
          <w:numId w:val="2"/>
        </w:numPr>
        <w:spacing w:after="200"/>
      </w:pPr>
      <w:r>
        <w:rPr>
          <w:sz w:val="22"/>
          <w:szCs w:val="22"/>
        </w:rPr>
        <w:t xml:space="preserve">Collaboration and Facilitation Skills: Enable effective teamwork and partnership management.</w:t>
      </w:r>
    </w:p>
    <w:p>
      <w:pPr>
        <w:pStyle w:val="Heading1"/>
      </w:pPr>
      <w:r>
        <w:t xml:space="preserve">6. Key Program Documents</w:t>
      </w:r>
    </w:p>
    <w:p>
      <w:pPr>
        <w:pStyle w:val="Heading2"/>
      </w:pPr>
      <w:r>
        <w:t xml:space="preserve">6.1 Program Business Case</w:t>
      </w:r>
    </w:p>
    <w:p>
      <w:pPr>
        <w:spacing w:after="200"/>
      </w:pPr>
      <w:r>
        <w:rPr>
          <w:sz w:val="22"/>
          <w:szCs w:val="22"/>
        </w:rPr>
        <w:t xml:space="preserve">The program business case is a documented cost-benefit analysis used to establish the validity of the benefits to be delivered by a program. It justifies the need for a program by defining how expected outcomes would support organizational strategic goals. The business case may include: program outcomes, approved concepts, issues, high-level risks, opportunity assessments, key assumptions, business and operational impacts, cost-benefit analysis, alternative solutions, financial analysis, market demands, potential profits, social needs, environmental influences, legal implications, and strategic alignment assessment.</w:t>
      </w:r>
    </w:p>
    <w:p>
      <w:pPr>
        <w:pStyle w:val="Heading2"/>
      </w:pPr>
      <w:r>
        <w:t xml:space="preserve">6.2 Program Charter</w:t>
      </w:r>
    </w:p>
    <w:p>
      <w:pPr>
        <w:spacing w:after="100"/>
      </w:pPr>
      <w:r>
        <w:rPr>
          <w:sz w:val="22"/>
          <w:szCs w:val="22"/>
        </w:rPr>
        <w:t xml:space="preserve">The program charter is a document that assigns and authorizes a program manager and defines the scope and purpose of a proposed program. Key elements include:</w:t>
      </w:r>
    </w:p>
    <w:p>
      <w:pPr>
        <w:pStyle w:val="ListParagraph"/>
        <w:numPr>
          <w:ilvl w:val="0"/>
          <w:numId w:val="2"/>
        </w:numPr>
      </w:pPr>
      <w:r>
        <w:rPr>
          <w:sz w:val="22"/>
          <w:szCs w:val="22"/>
        </w:rPr>
        <w:t xml:space="preserve">Justification: Why the program is important and what it achieves</w:t>
      </w:r>
    </w:p>
    <w:p>
      <w:pPr>
        <w:pStyle w:val="ListParagraph"/>
        <w:numPr>
          <w:ilvl w:val="0"/>
          <w:numId w:val="2"/>
        </w:numPr>
      </w:pPr>
      <w:r>
        <w:rPr>
          <w:sz w:val="22"/>
          <w:szCs w:val="22"/>
        </w:rPr>
        <w:t xml:space="preserve">Vision: The end state and how it will benefit the organization</w:t>
      </w:r>
    </w:p>
    <w:p>
      <w:pPr>
        <w:pStyle w:val="ListParagraph"/>
        <w:numPr>
          <w:ilvl w:val="0"/>
          <w:numId w:val="2"/>
        </w:numPr>
      </w:pPr>
      <w:r>
        <w:rPr>
          <w:sz w:val="22"/>
          <w:szCs w:val="22"/>
        </w:rPr>
        <w:t xml:space="preserve">Strategic Alignment: Key strategic drivers and organizational objectives relationship</w:t>
      </w:r>
    </w:p>
    <w:p>
      <w:pPr>
        <w:pStyle w:val="ListParagraph"/>
        <w:numPr>
          <w:ilvl w:val="0"/>
          <w:numId w:val="2"/>
        </w:numPr>
      </w:pPr>
      <w:r>
        <w:rPr>
          <w:sz w:val="22"/>
          <w:szCs w:val="22"/>
        </w:rPr>
        <w:t xml:space="preserve">Scope: What is included and what is out of scope</w:t>
      </w:r>
    </w:p>
    <w:p>
      <w:pPr>
        <w:pStyle w:val="ListParagraph"/>
        <w:numPr>
          <w:ilvl w:val="0"/>
          <w:numId w:val="2"/>
        </w:numPr>
      </w:pPr>
      <w:r>
        <w:rPr>
          <w:sz w:val="22"/>
          <w:szCs w:val="22"/>
        </w:rPr>
        <w:t xml:space="preserve">Benefits: Key intended gains to be realized</w:t>
      </w:r>
    </w:p>
    <w:p>
      <w:pPr>
        <w:pStyle w:val="ListParagraph"/>
        <w:numPr>
          <w:ilvl w:val="0"/>
          <w:numId w:val="2"/>
        </w:numPr>
      </w:pPr>
      <w:r>
        <w:rPr>
          <w:sz w:val="22"/>
          <w:szCs w:val="22"/>
        </w:rPr>
        <w:t xml:space="preserve">Assumptions and Constraints: Dependencies and external factors</w:t>
      </w:r>
    </w:p>
    <w:p>
      <w:pPr>
        <w:pStyle w:val="ListParagraph"/>
        <w:numPr>
          <w:ilvl w:val="0"/>
          <w:numId w:val="2"/>
        </w:numPr>
      </w:pPr>
      <w:r>
        <w:rPr>
          <w:sz w:val="22"/>
          <w:szCs w:val="22"/>
        </w:rPr>
        <w:t xml:space="preserve">Risks and Issues: Initial risks, opportunities, and issues</w:t>
      </w:r>
    </w:p>
    <w:p>
      <w:pPr>
        <w:pStyle w:val="ListParagraph"/>
        <w:numPr>
          <w:ilvl w:val="0"/>
          <w:numId w:val="2"/>
        </w:numPr>
      </w:pPr>
      <w:r>
        <w:rPr>
          <w:sz w:val="22"/>
          <w:szCs w:val="22"/>
        </w:rPr>
        <w:t xml:space="preserve">Timeline: Total length and key milestone dates</w:t>
      </w:r>
    </w:p>
    <w:p>
      <w:pPr>
        <w:pStyle w:val="ListParagraph"/>
        <w:numPr>
          <w:ilvl w:val="0"/>
          <w:numId w:val="2"/>
        </w:numPr>
      </w:pPr>
      <w:r>
        <w:rPr>
          <w:sz w:val="22"/>
          <w:szCs w:val="22"/>
        </w:rPr>
        <w:t xml:space="preserve">Resources Needed: Estimated costs and resource requirements</w:t>
      </w:r>
    </w:p>
    <w:p>
      <w:pPr>
        <w:pStyle w:val="ListParagraph"/>
        <w:numPr>
          <w:ilvl w:val="0"/>
          <w:numId w:val="2"/>
        </w:numPr>
        <w:spacing w:after="200"/>
      </w:pPr>
      <w:r>
        <w:rPr>
          <w:sz w:val="22"/>
          <w:szCs w:val="22"/>
        </w:rPr>
        <w:t xml:space="preserve">Stakeholder Considerations: Key stakeholders and engagement strategies</w:t>
      </w:r>
    </w:p>
    <w:p>
      <w:pPr>
        <w:pStyle w:val="Heading2"/>
      </w:pPr>
      <w:r>
        <w:t xml:space="preserve">6.3 Program Management Plan</w:t>
      </w:r>
    </w:p>
    <w:p>
      <w:pPr>
        <w:spacing w:after="100"/>
      </w:pPr>
      <w:r>
        <w:rPr>
          <w:sz w:val="22"/>
          <w:szCs w:val="22"/>
        </w:rPr>
        <w:t xml:space="preserve">The program management plan integrates subsidiary plans and establishes management controls for the program. It should be continually updated in response to changes. The plan includes:</w:t>
      </w:r>
    </w:p>
    <w:p>
      <w:pPr>
        <w:pStyle w:val="ListParagraph"/>
        <w:numPr>
          <w:ilvl w:val="0"/>
          <w:numId w:val="2"/>
        </w:numPr>
      </w:pPr>
      <w:r>
        <w:rPr>
          <w:sz w:val="22"/>
          <w:szCs w:val="22"/>
        </w:rPr>
        <w:t xml:space="preserve">Strategic Alignment: Linkage between strategic goals and program components</w:t>
      </w:r>
    </w:p>
    <w:p>
      <w:pPr>
        <w:pStyle w:val="ListParagraph"/>
        <w:numPr>
          <w:ilvl w:val="0"/>
          <w:numId w:val="2"/>
        </w:numPr>
      </w:pPr>
      <w:r>
        <w:rPr>
          <w:sz w:val="22"/>
          <w:szCs w:val="22"/>
        </w:rPr>
        <w:t xml:space="preserve">Executive Ownership: Group or person responsible for benefits realization</w:t>
      </w:r>
    </w:p>
    <w:p>
      <w:pPr>
        <w:pStyle w:val="ListParagraph"/>
        <w:numPr>
          <w:ilvl w:val="0"/>
          <w:numId w:val="2"/>
        </w:numPr>
      </w:pPr>
      <w:r>
        <w:rPr>
          <w:sz w:val="22"/>
          <w:szCs w:val="22"/>
        </w:rPr>
        <w:t xml:space="preserve">Key Milestones: Significant points for decisions and benefits delivery</w:t>
      </w:r>
    </w:p>
    <w:p>
      <w:pPr>
        <w:pStyle w:val="ListParagraph"/>
        <w:numPr>
          <w:ilvl w:val="0"/>
          <w:numId w:val="2"/>
        </w:numPr>
      </w:pPr>
      <w:r>
        <w:rPr>
          <w:sz w:val="22"/>
          <w:szCs w:val="22"/>
        </w:rPr>
        <w:t xml:space="preserve">List of Components: Subsidiary programs, projects, and program-related activities</w:t>
      </w:r>
    </w:p>
    <w:p>
      <w:pPr>
        <w:pStyle w:val="ListParagraph"/>
        <w:numPr>
          <w:ilvl w:val="0"/>
          <w:numId w:val="2"/>
        </w:numPr>
      </w:pPr>
      <w:r>
        <w:rPr>
          <w:sz w:val="22"/>
          <w:szCs w:val="22"/>
        </w:rPr>
        <w:t xml:space="preserve">Dependencies: Connections across program components and benefits</w:t>
      </w:r>
    </w:p>
    <w:p>
      <w:pPr>
        <w:pStyle w:val="ListParagraph"/>
        <w:numPr>
          <w:ilvl w:val="0"/>
          <w:numId w:val="2"/>
        </w:numPr>
      </w:pPr>
      <w:r>
        <w:rPr>
          <w:sz w:val="22"/>
          <w:szCs w:val="22"/>
        </w:rPr>
        <w:t xml:space="preserve">Benefits Realization Period: How benefits are fully realized over time</w:t>
      </w:r>
    </w:p>
    <w:p>
      <w:pPr>
        <w:pStyle w:val="ListParagraph"/>
        <w:numPr>
          <w:ilvl w:val="0"/>
          <w:numId w:val="2"/>
        </w:numPr>
        <w:spacing w:after="200"/>
      </w:pPr>
      <w:r>
        <w:rPr>
          <w:sz w:val="22"/>
          <w:szCs w:val="22"/>
        </w:rPr>
        <w:t xml:space="preserve">Benefits Transition and Sustainment Period: Transition from programmatic to operational levels</w:t>
      </w:r>
    </w:p>
    <w:p>
      <w:pPr>
        <w:pStyle w:val="Heading2"/>
      </w:pPr>
      <w:r>
        <w:t xml:space="preserve">6.4 Program Roadmap</w:t>
      </w:r>
    </w:p>
    <w:p>
      <w:pPr>
        <w:spacing w:after="200"/>
      </w:pPr>
      <w:r>
        <w:rPr>
          <w:sz w:val="22"/>
          <w:szCs w:val="22"/>
        </w:rPr>
        <w:t xml:space="preserve">The program roadmap is a chronological representation of a program's intended direction, graphically depicting dependencies between major milestones and decision points. It reflects the linkage between organizational strategy and program work, serving as a major component of the program management plan.</w:t>
      </w:r>
    </w:p>
    <w:p>
      <w:pPr>
        <w:pStyle w:val="Heading1"/>
      </w:pPr>
      <w:r>
        <w:t xml:space="preserve">7. Key Distinctions: Projects, Programs, and Portfolios</w:t>
      </w:r>
    </w:p>
    <w:p>
      <w:pPr>
        <w:spacing w:after="200"/>
      </w:pPr>
      <w:r>
        <w:rPr>
          <w:sz w:val="22"/>
          <w:szCs w:val="22"/>
        </w:rPr>
        <w:t xml:space="preserve">Understanding the distinctions between projects, programs, and portfolios is essential for the PgMP exam. The following table summarizes the key differences:</w:t>
      </w:r>
    </w:p>
    <w:p>
      <w:pPr>
        <w:spacing w:before="200" w:after="100"/>
        <w:jc w:val="center"/>
      </w:pPr>
      <w:r>
        <w:rPr>
          <w:b/>
          <w:bCs/>
          <w:color w:val="1A365D"/>
          <w:sz w:val="20"/>
          <w:szCs w:val="20"/>
        </w:rPr>
        <w:t xml:space="preserve">Table 2: Key Distinctions Between Projects, Programs, and Portfolios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800"/>
        <w:gridCol w:w="2520"/>
        <w:gridCol w:w="2520"/>
        <w:gridCol w:w="2520"/>
      </w:tblGrid>
      <w:tr>
        <w:trPr>
          <w:tblHeader/>
        </w:trPr>
        <w:tc>
          <w:tcPr>
            <w:tcW w:type="dxa" w:w="1800"/>
            <w:tcBorders>
              <w:top w:val="single" w:color="CBD5E0" w:sz="1"/>
              <w:left w:val="single" w:color="CBD5E0" w:sz="1"/>
              <w:bottom w:val="single" w:color="CBD5E0" w:sz="1"/>
              <w:right w:val="single" w:color="CBD5E0" w:sz="1"/>
            </w:tcBorders>
            <w:shd w:fill="E8EDF2" w:val="clear"/>
            <w:vAlign w:val="center"/>
          </w:tcPr>
          <w:p>
            <w:pPr>
              <w:jc w:val="center"/>
            </w:pPr>
            <w:r>
              <w:rPr>
                <w:b/>
                <w:bCs/>
                <w:sz w:val="22"/>
                <w:szCs w:val="22"/>
              </w:rPr>
              <w:t xml:space="preserve">Aspect</w:t>
            </w:r>
          </w:p>
        </w:tc>
        <w:tc>
          <w:tcPr>
            <w:tcW w:type="dxa" w:w="2520"/>
            <w:tcBorders>
              <w:top w:val="single" w:color="CBD5E0" w:sz="1"/>
              <w:left w:val="single" w:color="CBD5E0" w:sz="1"/>
              <w:bottom w:val="single" w:color="CBD5E0" w:sz="1"/>
              <w:right w:val="single" w:color="CBD5E0" w:sz="1"/>
            </w:tcBorders>
            <w:shd w:fill="E8EDF2" w:val="clear"/>
            <w:vAlign w:val="center"/>
          </w:tcPr>
          <w:p>
            <w:pPr>
              <w:jc w:val="center"/>
            </w:pPr>
            <w:r>
              <w:rPr>
                <w:b/>
                <w:bCs/>
                <w:sz w:val="22"/>
                <w:szCs w:val="22"/>
              </w:rPr>
              <w:t xml:space="preserve">Project</w:t>
            </w:r>
          </w:p>
        </w:tc>
        <w:tc>
          <w:tcPr>
            <w:tcW w:type="dxa" w:w="2520"/>
            <w:tcBorders>
              <w:top w:val="single" w:color="CBD5E0" w:sz="1"/>
              <w:left w:val="single" w:color="CBD5E0" w:sz="1"/>
              <w:bottom w:val="single" w:color="CBD5E0" w:sz="1"/>
              <w:right w:val="single" w:color="CBD5E0" w:sz="1"/>
            </w:tcBorders>
            <w:shd w:fill="E8EDF2" w:val="clear"/>
            <w:vAlign w:val="center"/>
          </w:tcPr>
          <w:p>
            <w:pPr>
              <w:jc w:val="center"/>
            </w:pPr>
            <w:r>
              <w:rPr>
                <w:b/>
                <w:bCs/>
                <w:sz w:val="22"/>
                <w:szCs w:val="22"/>
              </w:rPr>
              <w:t xml:space="preserve">Program</w:t>
            </w:r>
          </w:p>
        </w:tc>
        <w:tc>
          <w:tcPr>
            <w:tcW w:type="dxa" w:w="2520"/>
            <w:tcBorders>
              <w:top w:val="single" w:color="CBD5E0" w:sz="1"/>
              <w:left w:val="single" w:color="CBD5E0" w:sz="1"/>
              <w:bottom w:val="single" w:color="CBD5E0" w:sz="1"/>
              <w:right w:val="single" w:color="CBD5E0" w:sz="1"/>
            </w:tcBorders>
            <w:shd w:fill="E8EDF2" w:val="clear"/>
            <w:vAlign w:val="center"/>
          </w:tcPr>
          <w:p>
            <w:pPr>
              <w:jc w:val="center"/>
            </w:pPr>
            <w:r>
              <w:rPr>
                <w:b/>
                <w:bCs/>
                <w:sz w:val="22"/>
                <w:szCs w:val="22"/>
              </w:rPr>
              <w:t xml:space="preserve">Portfolio</w:t>
            </w:r>
          </w:p>
        </w:tc>
      </w:tr>
      <w:tr>
        <w:tc>
          <w:tcPr>
            <w:tcW w:type="dxa" w:w="1800"/>
            <w:tcBorders>
              <w:top w:val="single" w:color="CBD5E0" w:sz="1"/>
              <w:left w:val="single" w:color="CBD5E0" w:sz="1"/>
              <w:bottom w:val="single" w:color="CBD5E0" w:sz="1"/>
              <w:right w:val="single" w:color="CBD5E0" w:sz="1"/>
            </w:tcBorders>
            <w:vAlign w:val="center"/>
          </w:tcPr>
          <w:p>
            <w:r>
              <w:rPr>
                <w:b/>
                <w:bCs/>
                <w:sz w:val="22"/>
                <w:szCs w:val="22"/>
              </w:rPr>
              <w:t xml:space="preserve">Purpose</w:t>
            </w:r>
          </w:p>
        </w:tc>
        <w:tc>
          <w:tcPr>
            <w:tcW w:type="dxa" w:w="2520"/>
            <w:tcBorders>
              <w:top w:val="single" w:color="CBD5E0" w:sz="1"/>
              <w:left w:val="single" w:color="CBD5E0" w:sz="1"/>
              <w:bottom w:val="single" w:color="CBD5E0" w:sz="1"/>
              <w:right w:val="single" w:color="CBD5E0" w:sz="1"/>
            </w:tcBorders>
            <w:vAlign w:val="center"/>
          </w:tcPr>
          <w:p>
            <w:r>
              <w:rPr>
                <w:sz w:val="22"/>
                <w:szCs w:val="22"/>
              </w:rPr>
              <w:t xml:space="preserve">Create unique product, service, or result</w:t>
            </w:r>
          </w:p>
        </w:tc>
        <w:tc>
          <w:tcPr>
            <w:tcW w:type="dxa" w:w="2520"/>
            <w:tcBorders>
              <w:top w:val="single" w:color="CBD5E0" w:sz="1"/>
              <w:left w:val="single" w:color="CBD5E0" w:sz="1"/>
              <w:bottom w:val="single" w:color="CBD5E0" w:sz="1"/>
              <w:right w:val="single" w:color="CBD5E0" w:sz="1"/>
            </w:tcBorders>
            <w:vAlign w:val="center"/>
          </w:tcPr>
          <w:p>
            <w:r>
              <w:rPr>
                <w:sz w:val="22"/>
                <w:szCs w:val="22"/>
              </w:rPr>
              <w:t xml:space="preserve">Deliver benefits from coordinated management of related components</w:t>
            </w:r>
          </w:p>
        </w:tc>
        <w:tc>
          <w:tcPr>
            <w:tcW w:type="dxa" w:w="2520"/>
            <w:tcBorders>
              <w:top w:val="single" w:color="CBD5E0" w:sz="1"/>
              <w:left w:val="single" w:color="CBD5E0" w:sz="1"/>
              <w:bottom w:val="single" w:color="CBD5E0" w:sz="1"/>
              <w:right w:val="single" w:color="CBD5E0" w:sz="1"/>
            </w:tcBorders>
            <w:vAlign w:val="center"/>
          </w:tcPr>
          <w:p>
            <w:r>
              <w:rPr>
                <w:sz w:val="22"/>
                <w:szCs w:val="22"/>
              </w:rPr>
              <w:t xml:space="preserve">Achieve strategic objectives through optimal management of components</w:t>
            </w:r>
          </w:p>
        </w:tc>
      </w:tr>
      <w:tr>
        <w:tc>
          <w:tcPr>
            <w:tcW w:type="dxa" w:w="1800"/>
            <w:tcBorders>
              <w:top w:val="single" w:color="CBD5E0" w:sz="1"/>
              <w:left w:val="single" w:color="CBD5E0" w:sz="1"/>
              <w:bottom w:val="single" w:color="CBD5E0" w:sz="1"/>
              <w:right w:val="single" w:color="CBD5E0" w:sz="1"/>
            </w:tcBorders>
            <w:shd w:fill="F7FAFC" w:val="clear"/>
            <w:vAlign w:val="center"/>
          </w:tcPr>
          <w:p>
            <w:r>
              <w:rPr>
                <w:b/>
                <w:bCs/>
                <w:sz w:val="22"/>
                <w:szCs w:val="22"/>
              </w:rPr>
              <w:t xml:space="preserve">Focus</w:t>
            </w:r>
          </w:p>
        </w:tc>
        <w:tc>
          <w:tcPr>
            <w:tcW w:type="dxa" w:w="2520"/>
            <w:tcBorders>
              <w:top w:val="single" w:color="CBD5E0" w:sz="1"/>
              <w:left w:val="single" w:color="CBD5E0" w:sz="1"/>
              <w:bottom w:val="single" w:color="CBD5E0" w:sz="1"/>
              <w:right w:val="single" w:color="CBD5E0" w:sz="1"/>
            </w:tcBorders>
            <w:shd w:fill="F7FAFC" w:val="clear"/>
            <w:vAlign w:val="center"/>
          </w:tcPr>
          <w:p>
            <w:r>
              <w:rPr>
                <w:sz w:val="22"/>
                <w:szCs w:val="22"/>
              </w:rPr>
              <w:t xml:space="preserve">Outputs and deliverables</w:t>
            </w:r>
          </w:p>
        </w:tc>
        <w:tc>
          <w:tcPr>
            <w:tcW w:type="dxa" w:w="2520"/>
            <w:tcBorders>
              <w:top w:val="single" w:color="CBD5E0" w:sz="1"/>
              <w:left w:val="single" w:color="CBD5E0" w:sz="1"/>
              <w:bottom w:val="single" w:color="CBD5E0" w:sz="1"/>
              <w:right w:val="single" w:color="CBD5E0" w:sz="1"/>
            </w:tcBorders>
            <w:shd w:fill="F7FAFC" w:val="clear"/>
            <w:vAlign w:val="center"/>
          </w:tcPr>
          <w:p>
            <w:r>
              <w:rPr>
                <w:sz w:val="22"/>
                <w:szCs w:val="22"/>
              </w:rPr>
              <w:t xml:space="preserve">Outcomes and benefits</w:t>
            </w:r>
          </w:p>
        </w:tc>
        <w:tc>
          <w:tcPr>
            <w:tcW w:type="dxa" w:w="2520"/>
            <w:tcBorders>
              <w:top w:val="single" w:color="CBD5E0" w:sz="1"/>
              <w:left w:val="single" w:color="CBD5E0" w:sz="1"/>
              <w:bottom w:val="single" w:color="CBD5E0" w:sz="1"/>
              <w:right w:val="single" w:color="CBD5E0" w:sz="1"/>
            </w:tcBorders>
            <w:shd w:fill="F7FAFC" w:val="clear"/>
            <w:vAlign w:val="center"/>
          </w:tcPr>
          <w:p>
            <w:r>
              <w:rPr>
                <w:sz w:val="22"/>
                <w:szCs w:val="22"/>
              </w:rPr>
              <w:t xml:space="preserve">Value and strategic alignment</w:t>
            </w:r>
          </w:p>
        </w:tc>
      </w:tr>
      <w:tr>
        <w:tc>
          <w:tcPr>
            <w:tcW w:type="dxa" w:w="1800"/>
            <w:tcBorders>
              <w:top w:val="single" w:color="CBD5E0" w:sz="1"/>
              <w:left w:val="single" w:color="CBD5E0" w:sz="1"/>
              <w:bottom w:val="single" w:color="CBD5E0" w:sz="1"/>
              <w:right w:val="single" w:color="CBD5E0" w:sz="1"/>
            </w:tcBorders>
            <w:vAlign w:val="center"/>
          </w:tcPr>
          <w:p>
            <w:r>
              <w:rPr>
                <w:b/>
                <w:bCs/>
                <w:sz w:val="22"/>
                <w:szCs w:val="22"/>
              </w:rPr>
              <w:t xml:space="preserve">Change</w:t>
            </w:r>
          </w:p>
        </w:tc>
        <w:tc>
          <w:tcPr>
            <w:tcW w:type="dxa" w:w="2520"/>
            <w:tcBorders>
              <w:top w:val="single" w:color="CBD5E0" w:sz="1"/>
              <w:left w:val="single" w:color="CBD5E0" w:sz="1"/>
              <w:bottom w:val="single" w:color="CBD5E0" w:sz="1"/>
              <w:right w:val="single" w:color="CBD5E0" w:sz="1"/>
            </w:tcBorders>
            <w:vAlign w:val="center"/>
          </w:tcPr>
          <w:p>
            <w:r>
              <w:rPr>
                <w:sz w:val="22"/>
                <w:szCs w:val="22"/>
              </w:rPr>
              <w:t xml:space="preserve">Control and manage change</w:t>
            </w:r>
          </w:p>
        </w:tc>
        <w:tc>
          <w:tcPr>
            <w:tcW w:type="dxa" w:w="2520"/>
            <w:tcBorders>
              <w:top w:val="single" w:color="CBD5E0" w:sz="1"/>
              <w:left w:val="single" w:color="CBD5E0" w:sz="1"/>
              <w:bottom w:val="single" w:color="CBD5E0" w:sz="1"/>
              <w:right w:val="single" w:color="CBD5E0" w:sz="1"/>
            </w:tcBorders>
            <w:vAlign w:val="center"/>
          </w:tcPr>
          <w:p>
            <w:r>
              <w:rPr>
                <w:sz w:val="22"/>
                <w:szCs w:val="22"/>
              </w:rPr>
              <w:t xml:space="preserve">Embrace and adapt to change</w:t>
            </w:r>
          </w:p>
        </w:tc>
        <w:tc>
          <w:tcPr>
            <w:tcW w:type="dxa" w:w="2520"/>
            <w:tcBorders>
              <w:top w:val="single" w:color="CBD5E0" w:sz="1"/>
              <w:left w:val="single" w:color="CBD5E0" w:sz="1"/>
              <w:bottom w:val="single" w:color="CBD5E0" w:sz="1"/>
              <w:right w:val="single" w:color="CBD5E0" w:sz="1"/>
            </w:tcBorders>
            <w:vAlign w:val="center"/>
          </w:tcPr>
          <w:p>
            <w:r>
              <w:rPr>
                <w:sz w:val="22"/>
                <w:szCs w:val="22"/>
              </w:rPr>
              <w:t xml:space="preserve">Monitor and respond to change</w:t>
            </w:r>
          </w:p>
        </w:tc>
      </w:tr>
      <w:tr>
        <w:tc>
          <w:tcPr>
            <w:tcW w:type="dxa" w:w="1800"/>
            <w:tcBorders>
              <w:top w:val="single" w:color="CBD5E0" w:sz="1"/>
              <w:left w:val="single" w:color="CBD5E0" w:sz="1"/>
              <w:bottom w:val="single" w:color="CBD5E0" w:sz="1"/>
              <w:right w:val="single" w:color="CBD5E0" w:sz="1"/>
            </w:tcBorders>
            <w:shd w:fill="F7FAFC" w:val="clear"/>
            <w:vAlign w:val="center"/>
          </w:tcPr>
          <w:p>
            <w:r>
              <w:rPr>
                <w:b/>
                <w:bCs/>
                <w:sz w:val="22"/>
                <w:szCs w:val="22"/>
              </w:rPr>
              <w:t xml:space="preserve">Planning</w:t>
            </w:r>
          </w:p>
        </w:tc>
        <w:tc>
          <w:tcPr>
            <w:tcW w:type="dxa" w:w="2520"/>
            <w:tcBorders>
              <w:top w:val="single" w:color="CBD5E0" w:sz="1"/>
              <w:left w:val="single" w:color="CBD5E0" w:sz="1"/>
              <w:bottom w:val="single" w:color="CBD5E0" w:sz="1"/>
              <w:right w:val="single" w:color="CBD5E0" w:sz="1"/>
            </w:tcBorders>
            <w:shd w:fill="F7FAFC" w:val="clear"/>
            <w:vAlign w:val="center"/>
          </w:tcPr>
          <w:p>
            <w:r>
              <w:rPr>
                <w:sz w:val="22"/>
                <w:szCs w:val="22"/>
              </w:rPr>
              <w:t xml:space="preserve">Detailed planning</w:t>
            </w:r>
          </w:p>
        </w:tc>
        <w:tc>
          <w:tcPr>
            <w:tcW w:type="dxa" w:w="2520"/>
            <w:tcBorders>
              <w:top w:val="single" w:color="CBD5E0" w:sz="1"/>
              <w:left w:val="single" w:color="CBD5E0" w:sz="1"/>
              <w:bottom w:val="single" w:color="CBD5E0" w:sz="1"/>
              <w:right w:val="single" w:color="CBD5E0" w:sz="1"/>
            </w:tcBorders>
            <w:shd w:fill="F7FAFC" w:val="clear"/>
            <w:vAlign w:val="center"/>
          </w:tcPr>
          <w:p>
            <w:r>
              <w:rPr>
                <w:sz w:val="22"/>
                <w:szCs w:val="22"/>
              </w:rPr>
              <w:t xml:space="preserve">High-level, progressive elaboration</w:t>
            </w:r>
          </w:p>
        </w:tc>
        <w:tc>
          <w:tcPr>
            <w:tcW w:type="dxa" w:w="2520"/>
            <w:tcBorders>
              <w:top w:val="single" w:color="CBD5E0" w:sz="1"/>
              <w:left w:val="single" w:color="CBD5E0" w:sz="1"/>
              <w:bottom w:val="single" w:color="CBD5E0" w:sz="1"/>
              <w:right w:val="single" w:color="CBD5E0" w:sz="1"/>
            </w:tcBorders>
            <w:shd w:fill="F7FAFC" w:val="clear"/>
            <w:vAlign w:val="center"/>
          </w:tcPr>
          <w:p>
            <w:r>
              <w:rPr>
                <w:sz w:val="22"/>
                <w:szCs w:val="22"/>
              </w:rPr>
              <w:t xml:space="preserve">Strategic planning</w:t>
            </w:r>
          </w:p>
        </w:tc>
      </w:tr>
      <w:tr>
        <w:tc>
          <w:tcPr>
            <w:tcW w:type="dxa" w:w="1800"/>
            <w:tcBorders>
              <w:top w:val="single" w:color="CBD5E0" w:sz="1"/>
              <w:left w:val="single" w:color="CBD5E0" w:sz="1"/>
              <w:bottom w:val="single" w:color="CBD5E0" w:sz="1"/>
              <w:right w:val="single" w:color="CBD5E0" w:sz="1"/>
            </w:tcBorders>
            <w:vAlign w:val="center"/>
          </w:tcPr>
          <w:p>
            <w:r>
              <w:rPr>
                <w:b/>
                <w:bCs/>
                <w:sz w:val="22"/>
                <w:szCs w:val="22"/>
              </w:rPr>
              <w:t xml:space="preserve">Management</w:t>
            </w:r>
          </w:p>
        </w:tc>
        <w:tc>
          <w:tcPr>
            <w:tcW w:type="dxa" w:w="2520"/>
            <w:tcBorders>
              <w:top w:val="single" w:color="CBD5E0" w:sz="1"/>
              <w:left w:val="single" w:color="CBD5E0" w:sz="1"/>
              <w:bottom w:val="single" w:color="CBD5E0" w:sz="1"/>
              <w:right w:val="single" w:color="CBD5E0" w:sz="1"/>
            </w:tcBorders>
            <w:vAlign w:val="center"/>
          </w:tcPr>
          <w:p>
            <w:r>
              <w:rPr>
                <w:sz w:val="22"/>
                <w:szCs w:val="22"/>
              </w:rPr>
              <w:t xml:space="preserve">Project manager</w:t>
            </w:r>
          </w:p>
        </w:tc>
        <w:tc>
          <w:tcPr>
            <w:tcW w:type="dxa" w:w="2520"/>
            <w:tcBorders>
              <w:top w:val="single" w:color="CBD5E0" w:sz="1"/>
              <w:left w:val="single" w:color="CBD5E0" w:sz="1"/>
              <w:bottom w:val="single" w:color="CBD5E0" w:sz="1"/>
              <w:right w:val="single" w:color="CBD5E0" w:sz="1"/>
            </w:tcBorders>
            <w:vAlign w:val="center"/>
          </w:tcPr>
          <w:p>
            <w:r>
              <w:rPr>
                <w:sz w:val="22"/>
                <w:szCs w:val="22"/>
              </w:rPr>
              <w:t xml:space="preserve">Program manager</w:t>
            </w:r>
          </w:p>
        </w:tc>
        <w:tc>
          <w:tcPr>
            <w:tcW w:type="dxa" w:w="2520"/>
            <w:tcBorders>
              <w:top w:val="single" w:color="CBD5E0" w:sz="1"/>
              <w:left w:val="single" w:color="CBD5E0" w:sz="1"/>
              <w:bottom w:val="single" w:color="CBD5E0" w:sz="1"/>
              <w:right w:val="single" w:color="CBD5E0" w:sz="1"/>
            </w:tcBorders>
            <w:vAlign w:val="center"/>
          </w:tcPr>
          <w:p>
            <w:r>
              <w:rPr>
                <w:sz w:val="22"/>
                <w:szCs w:val="22"/>
              </w:rPr>
              <w:t xml:space="preserve">Portfolio manager</w:t>
            </w:r>
          </w:p>
        </w:tc>
      </w:tr>
      <w:tr>
        <w:tc>
          <w:tcPr>
            <w:tcW w:type="dxa" w:w="1800"/>
            <w:tcBorders>
              <w:top w:val="single" w:color="CBD5E0" w:sz="1"/>
              <w:left w:val="single" w:color="CBD5E0" w:sz="1"/>
              <w:bottom w:val="single" w:color="CBD5E0" w:sz="1"/>
              <w:right w:val="single" w:color="CBD5E0" w:sz="1"/>
            </w:tcBorders>
            <w:shd w:fill="F7FAFC" w:val="clear"/>
            <w:vAlign w:val="center"/>
          </w:tcPr>
          <w:p>
            <w:r>
              <w:rPr>
                <w:b/>
                <w:bCs/>
                <w:sz w:val="22"/>
                <w:szCs w:val="22"/>
              </w:rPr>
              <w:t xml:space="preserve">Success</w:t>
            </w:r>
          </w:p>
        </w:tc>
        <w:tc>
          <w:tcPr>
            <w:tcW w:type="dxa" w:w="2520"/>
            <w:tcBorders>
              <w:top w:val="single" w:color="CBD5E0" w:sz="1"/>
              <w:left w:val="single" w:color="CBD5E0" w:sz="1"/>
              <w:bottom w:val="single" w:color="CBD5E0" w:sz="1"/>
              <w:right w:val="single" w:color="CBD5E0" w:sz="1"/>
            </w:tcBorders>
            <w:shd w:fill="F7FAFC" w:val="clear"/>
            <w:vAlign w:val="center"/>
          </w:tcPr>
          <w:p>
            <w:r>
              <w:rPr>
                <w:sz w:val="22"/>
                <w:szCs w:val="22"/>
              </w:rPr>
              <w:t xml:space="preserve">Product quality, time, budget</w:t>
            </w:r>
          </w:p>
        </w:tc>
        <w:tc>
          <w:tcPr>
            <w:tcW w:type="dxa" w:w="2520"/>
            <w:tcBorders>
              <w:top w:val="single" w:color="CBD5E0" w:sz="1"/>
              <w:left w:val="single" w:color="CBD5E0" w:sz="1"/>
              <w:bottom w:val="single" w:color="CBD5E0" w:sz="1"/>
              <w:right w:val="single" w:color="CBD5E0" w:sz="1"/>
            </w:tcBorders>
            <w:shd w:fill="F7FAFC" w:val="clear"/>
            <w:vAlign w:val="center"/>
          </w:tcPr>
          <w:p>
            <w:r>
              <w:rPr>
                <w:sz w:val="22"/>
                <w:szCs w:val="22"/>
              </w:rPr>
              <w:t xml:space="preserve">Benefits realization</w:t>
            </w:r>
          </w:p>
        </w:tc>
        <w:tc>
          <w:tcPr>
            <w:tcW w:type="dxa" w:w="2520"/>
            <w:tcBorders>
              <w:top w:val="single" w:color="CBD5E0" w:sz="1"/>
              <w:left w:val="single" w:color="CBD5E0" w:sz="1"/>
              <w:bottom w:val="single" w:color="CBD5E0" w:sz="1"/>
              <w:right w:val="single" w:color="CBD5E0" w:sz="1"/>
            </w:tcBorders>
            <w:shd w:fill="F7FAFC" w:val="clear"/>
            <w:vAlign w:val="center"/>
          </w:tcPr>
          <w:p>
            <w:r>
              <w:rPr>
                <w:sz w:val="22"/>
                <w:szCs w:val="22"/>
              </w:rPr>
              <w:t xml:space="preserve">Portfolio value and strategic objectives</w:t>
            </w:r>
          </w:p>
        </w:tc>
      </w:tr>
    </w:tbl>
    <w:p>
      <w:pPr>
        <w:spacing w:after="300"/>
      </w:pPr>
    </w:p>
    <w:p>
      <w:pPr>
        <w:pStyle w:val="Heading1"/>
      </w:pPr>
      <w:r>
        <w:t xml:space="preserve">8. Benefits Management Domain</w:t>
      </w:r>
    </w:p>
    <w:p>
      <w:pPr>
        <w:spacing w:after="200"/>
      </w:pPr>
      <w:r>
        <w:rPr>
          <w:sz w:val="22"/>
          <w:szCs w:val="22"/>
        </w:rPr>
        <w:t xml:space="preserve">Benefits Management is a critical performance domain that defines, creates, optimizes, delivers, and sustains the benefits provided by the program. The Benefits Management life cycle consists of five key phases:</w:t>
      </w:r>
    </w:p>
    <w:p>
      <w:pPr>
        <w:pStyle w:val="Heading2"/>
      </w:pPr>
      <w:r>
        <w:t xml:space="preserve">8.1 Benefits Identification</w:t>
      </w:r>
    </w:p>
    <w:p>
      <w:pPr>
        <w:spacing w:after="200"/>
      </w:pPr>
      <w:r>
        <w:rPr>
          <w:sz w:val="22"/>
          <w:szCs w:val="22"/>
        </w:rPr>
        <w:t xml:space="preserve">Benefits identification involves discovering and documenting benefits that the program is expected to deliver. Benefits should be aligned with organizational strategy and stakeholder expectations. This process includes identifying both tangible benefits (measurable in monetary terms) and intangible benefits (such as brand awareness, regulatory compliance, or enhanced customer experience).</w:t>
      </w:r>
    </w:p>
    <w:p>
      <w:pPr>
        <w:pStyle w:val="Heading2"/>
      </w:pPr>
      <w:r>
        <w:t xml:space="preserve">8.2 Benefits Analysis and Planning</w:t>
      </w:r>
    </w:p>
    <w:p>
      <w:pPr>
        <w:spacing w:after="200"/>
      </w:pPr>
      <w:r>
        <w:rPr>
          <w:sz w:val="22"/>
          <w:szCs w:val="22"/>
        </w:rPr>
        <w:t xml:space="preserve">Benefits analysis and planning establishes the approach for benefits delivery, including defining benefit owners, establishing metrics and targets, mapping benefits to program components, and creating the benefits realization plan. This phase ensures that benefits are specific, measurable, achievable, relevant, and time-bound.</w:t>
      </w:r>
    </w:p>
    <w:p>
      <w:pPr>
        <w:pStyle w:val="Heading2"/>
      </w:pPr>
      <w:r>
        <w:t xml:space="preserve">8.3 Benefits Delivery</w:t>
      </w:r>
    </w:p>
    <w:p>
      <w:pPr>
        <w:spacing w:after="200"/>
      </w:pPr>
      <w:r>
        <w:rPr>
          <w:sz w:val="22"/>
          <w:szCs w:val="22"/>
        </w:rPr>
        <w:t xml:space="preserve">Benefits delivery is the execution of the benefits realization plan, ensuring that program components produce the outputs and outcomes that contribute to benefit realization. The program manager monitors progress and makes adjustments as needed to optimize benefit delivery.</w:t>
      </w:r>
    </w:p>
    <w:p>
      <w:pPr>
        <w:pStyle w:val="Heading2"/>
      </w:pPr>
      <w:r>
        <w:t xml:space="preserve">8.4 Benefits Transition</w:t>
      </w:r>
    </w:p>
    <w:p>
      <w:pPr>
        <w:spacing w:after="200"/>
      </w:pPr>
      <w:r>
        <w:rPr>
          <w:sz w:val="22"/>
          <w:szCs w:val="22"/>
        </w:rPr>
        <w:t xml:space="preserve">Benefits transition involves transferring the responsibility for ongoing benefit realization to the appropriate organizational entity. This includes transitioning operational risks, resources, training, and artifacts to the sustaining organization.</w:t>
      </w:r>
    </w:p>
    <w:p>
      <w:pPr>
        <w:pStyle w:val="Heading2"/>
      </w:pPr>
      <w:r>
        <w:t xml:space="preserve">8.5 Benefits Sustainment</w:t>
      </w:r>
    </w:p>
    <w:p>
      <w:pPr>
        <w:spacing w:after="200"/>
      </w:pPr>
      <w:r>
        <w:rPr>
          <w:sz w:val="22"/>
          <w:szCs w:val="22"/>
        </w:rPr>
        <w:t xml:space="preserve">Benefits sustainment ensures that benefits continue to be realized after the program is closed. This involves establishing processes, measurements, metrics, and tools for tracking and maintaining benefits during ongoing operations.</w:t>
      </w:r>
    </w:p>
    <w:p>
      <w:pPr>
        <w:pStyle w:val="Heading1"/>
      </w:pPr>
      <w:r>
        <w:t xml:space="preserve">9. Governance Framework Domain</w:t>
      </w:r>
    </w:p>
    <w:p>
      <w:pPr>
        <w:spacing w:after="200"/>
      </w:pPr>
      <w:r>
        <w:rPr>
          <w:sz w:val="22"/>
          <w:szCs w:val="22"/>
        </w:rPr>
        <w:t xml:space="preserve">The Governance Framework performance domain enables and performs program decision-making, establishes practices to support the program, maintains program oversight, and ensures compliance with standards and regulations. Governance occurs across all phases of a program's life cycle.</w:t>
      </w:r>
    </w:p>
    <w:p>
      <w:pPr>
        <w:pStyle w:val="Heading2"/>
      </w:pPr>
      <w:r>
        <w:t xml:space="preserve">9.1 Governance Practices</w:t>
      </w:r>
    </w:p>
    <w:p>
      <w:pPr>
        <w:pStyle w:val="ListParagraph"/>
        <w:numPr>
          <w:ilvl w:val="0"/>
          <w:numId w:val="2"/>
        </w:numPr>
      </w:pPr>
      <w:r>
        <w:rPr>
          <w:sz w:val="22"/>
          <w:szCs w:val="22"/>
        </w:rPr>
        <w:t xml:space="preserve">Program Initiation Approval: Review and authorization of program charter and business case.</w:t>
      </w:r>
    </w:p>
    <w:p>
      <w:pPr>
        <w:pStyle w:val="ListParagraph"/>
        <w:numPr>
          <w:ilvl w:val="0"/>
          <w:numId w:val="2"/>
        </w:numPr>
      </w:pPr>
      <w:r>
        <w:rPr>
          <w:sz w:val="22"/>
          <w:szCs w:val="22"/>
        </w:rPr>
        <w:t xml:space="preserve">Program Planning Approval: Review and approval of program management plan and subsidiary plans.</w:t>
      </w:r>
    </w:p>
    <w:p>
      <w:pPr>
        <w:pStyle w:val="ListParagraph"/>
        <w:numPr>
          <w:ilvl w:val="0"/>
          <w:numId w:val="2"/>
        </w:numPr>
      </w:pPr>
      <w:r>
        <w:rPr>
          <w:sz w:val="22"/>
          <w:szCs w:val="22"/>
        </w:rPr>
        <w:t xml:space="preserve">Component Authorization: Governance oversight for initiating new program components.</w:t>
      </w:r>
    </w:p>
    <w:p>
      <w:pPr>
        <w:pStyle w:val="ListParagraph"/>
        <w:numPr>
          <w:ilvl w:val="0"/>
          <w:numId w:val="2"/>
        </w:numPr>
      </w:pPr>
      <w:r>
        <w:rPr>
          <w:sz w:val="22"/>
          <w:szCs w:val="22"/>
        </w:rPr>
        <w:t xml:space="preserve">Stage-Gate Reviews: Decision points for assessing program progress and future direction.</w:t>
      </w:r>
    </w:p>
    <w:p>
      <w:pPr>
        <w:pStyle w:val="ListParagraph"/>
        <w:numPr>
          <w:ilvl w:val="0"/>
          <w:numId w:val="2"/>
        </w:numPr>
      </w:pPr>
      <w:r>
        <w:rPr>
          <w:sz w:val="22"/>
          <w:szCs w:val="22"/>
        </w:rPr>
        <w:t xml:space="preserve">Benefit Delivery Reviews: Assessment of benefits realization progress.</w:t>
      </w:r>
    </w:p>
    <w:p>
      <w:pPr>
        <w:pStyle w:val="ListParagraph"/>
        <w:numPr>
          <w:ilvl w:val="0"/>
          <w:numId w:val="2"/>
        </w:numPr>
        <w:spacing w:after="200"/>
      </w:pPr>
      <w:r>
        <w:rPr>
          <w:sz w:val="22"/>
          <w:szCs w:val="22"/>
        </w:rPr>
        <w:t xml:space="preserve">Program Closure Approval: Formal authorization to close the program.</w:t>
      </w:r>
    </w:p>
    <w:p>
      <w:pPr>
        <w:pStyle w:val="Heading2"/>
      </w:pPr>
      <w:r>
        <w:t xml:space="preserve">9.2 Governance Roles</w:t>
      </w:r>
    </w:p>
    <w:p>
      <w:pPr>
        <w:pStyle w:val="ListParagraph"/>
        <w:numPr>
          <w:ilvl w:val="0"/>
          <w:numId w:val="2"/>
        </w:numPr>
      </w:pPr>
      <w:r>
        <w:rPr>
          <w:sz w:val="22"/>
          <w:szCs w:val="22"/>
        </w:rPr>
        <w:t xml:space="preserve">Program Sponsor: Provides funding, authority, and executive support for the program.</w:t>
      </w:r>
    </w:p>
    <w:p>
      <w:pPr>
        <w:pStyle w:val="ListParagraph"/>
        <w:numPr>
          <w:ilvl w:val="0"/>
          <w:numId w:val="2"/>
        </w:numPr>
      </w:pPr>
      <w:r>
        <w:rPr>
          <w:sz w:val="22"/>
          <w:szCs w:val="22"/>
        </w:rPr>
        <w:t xml:space="preserve">Program Steering Committee: Provides oversight, guidance, and approval for major program decisions.</w:t>
      </w:r>
    </w:p>
    <w:p>
      <w:pPr>
        <w:pStyle w:val="ListParagraph"/>
        <w:numPr>
          <w:ilvl w:val="0"/>
          <w:numId w:val="2"/>
        </w:numPr>
      </w:pPr>
      <w:r>
        <w:rPr>
          <w:sz w:val="22"/>
          <w:szCs w:val="22"/>
        </w:rPr>
        <w:t xml:space="preserve">Program Manager: Responsible for day-to-day program management and coordination.</w:t>
      </w:r>
    </w:p>
    <w:p>
      <w:pPr>
        <w:pStyle w:val="ListParagraph"/>
        <w:numPr>
          <w:ilvl w:val="0"/>
          <w:numId w:val="2"/>
        </w:numPr>
        <w:spacing w:after="200"/>
      </w:pPr>
      <w:r>
        <w:rPr>
          <w:sz w:val="22"/>
          <w:szCs w:val="22"/>
        </w:rPr>
        <w:t xml:space="preserve">Program Management Office (PMO): Provides support, standards, and oversight for program management practices.</w:t>
      </w:r>
    </w:p>
    <w:p>
      <w:pPr>
        <w:pStyle w:val="Heading1"/>
      </w:pPr>
      <w:r>
        <w:t xml:space="preserve">10. Exam Preparation Tips</w:t>
      </w:r>
    </w:p>
    <w:p>
      <w:pPr>
        <w:pStyle w:val="Heading2"/>
      </w:pPr>
      <w:r>
        <w:t xml:space="preserve">10.1 Key Exam Focus Areas</w:t>
      </w:r>
    </w:p>
    <w:p>
      <w:pPr>
        <w:pStyle w:val="ListParagraph"/>
        <w:numPr>
          <w:ilvl w:val="0"/>
          <w:numId w:val="6"/>
        </w:numPr>
      </w:pPr>
      <w:r>
        <w:rPr>
          <w:sz w:val="22"/>
          <w:szCs w:val="22"/>
        </w:rPr>
        <w:t xml:space="preserve">Know the eight program management principles thoroughly - understand each principle's statement and key characteristics.</w:t>
      </w:r>
    </w:p>
    <w:p>
      <w:pPr>
        <w:pStyle w:val="ListParagraph"/>
        <w:numPr>
          <w:ilvl w:val="0"/>
          <w:numId w:val="6"/>
        </w:numPr>
      </w:pPr>
      <w:r>
        <w:rPr>
          <w:sz w:val="22"/>
          <w:szCs w:val="22"/>
        </w:rPr>
        <w:t xml:space="preserve">Understand the six program management performance domains and their interactions.</w:t>
      </w:r>
    </w:p>
    <w:p>
      <w:pPr>
        <w:pStyle w:val="ListParagraph"/>
        <w:numPr>
          <w:ilvl w:val="0"/>
          <w:numId w:val="6"/>
        </w:numPr>
      </w:pPr>
      <w:r>
        <w:rPr>
          <w:sz w:val="22"/>
          <w:szCs w:val="22"/>
        </w:rPr>
        <w:t xml:space="preserve">Master the program life cycle phases and their associated activities and deliverables.</w:t>
      </w:r>
    </w:p>
    <w:p>
      <w:pPr>
        <w:pStyle w:val="ListParagraph"/>
        <w:numPr>
          <w:ilvl w:val="0"/>
          <w:numId w:val="6"/>
        </w:numPr>
      </w:pPr>
      <w:r>
        <w:rPr>
          <w:sz w:val="22"/>
          <w:szCs w:val="22"/>
        </w:rPr>
        <w:t xml:space="preserve">Understand the distinctions between project, program, and portfolio management.</w:t>
      </w:r>
    </w:p>
    <w:p>
      <w:pPr>
        <w:pStyle w:val="ListParagraph"/>
        <w:numPr>
          <w:ilvl w:val="0"/>
          <w:numId w:val="6"/>
        </w:numPr>
      </w:pPr>
      <w:r>
        <w:rPr>
          <w:sz w:val="22"/>
          <w:szCs w:val="22"/>
        </w:rPr>
        <w:t xml:space="preserve">Know the role and responsibilities of the program manager versus the project manager.</w:t>
      </w:r>
    </w:p>
    <w:p>
      <w:pPr>
        <w:pStyle w:val="ListParagraph"/>
        <w:numPr>
          <w:ilvl w:val="0"/>
          <w:numId w:val="6"/>
        </w:numPr>
      </w:pPr>
      <w:r>
        <w:rPr>
          <w:sz w:val="22"/>
          <w:szCs w:val="22"/>
        </w:rPr>
        <w:t xml:space="preserve">Understand the benefits management life cycle and its phases.</w:t>
      </w:r>
    </w:p>
    <w:p>
      <w:pPr>
        <w:pStyle w:val="ListParagraph"/>
        <w:numPr>
          <w:ilvl w:val="0"/>
          <w:numId w:val="6"/>
        </w:numPr>
      </w:pPr>
      <w:r>
        <w:rPr>
          <w:sz w:val="22"/>
          <w:szCs w:val="22"/>
        </w:rPr>
        <w:t xml:space="preserve">Know the governance framework structure and key governance roles.</w:t>
      </w:r>
    </w:p>
    <w:p>
      <w:pPr>
        <w:pStyle w:val="ListParagraph"/>
        <w:numPr>
          <w:ilvl w:val="0"/>
          <w:numId w:val="6"/>
        </w:numPr>
        <w:spacing w:after="200"/>
      </w:pPr>
      <w:r>
        <w:rPr>
          <w:sz w:val="22"/>
          <w:szCs w:val="22"/>
        </w:rPr>
        <w:t xml:space="preserve">Understand the purpose and content of key program documents (business case, charter, management plan, roadmap).</w:t>
      </w:r>
    </w:p>
    <w:p>
      <w:pPr>
        <w:pStyle w:val="Heading2"/>
      </w:pPr>
      <w:r>
        <w:t xml:space="preserve">10.2 Common Exam Topics</w:t>
      </w:r>
    </w:p>
    <w:p>
      <w:pPr>
        <w:pStyle w:val="ListParagraph"/>
        <w:numPr>
          <w:ilvl w:val="0"/>
          <w:numId w:val="2"/>
        </w:numPr>
      </w:pPr>
      <w:r>
        <w:rPr>
          <w:sz w:val="22"/>
          <w:szCs w:val="22"/>
        </w:rPr>
        <w:t xml:space="preserve">Program benefits realization and sustainment strategies</w:t>
      </w:r>
    </w:p>
    <w:p>
      <w:pPr>
        <w:pStyle w:val="ListParagraph"/>
        <w:numPr>
          <w:ilvl w:val="0"/>
          <w:numId w:val="2"/>
        </w:numPr>
      </w:pPr>
      <w:r>
        <w:rPr>
          <w:sz w:val="22"/>
          <w:szCs w:val="22"/>
        </w:rPr>
        <w:t xml:space="preserve">Stakeholder engagement and communication management</w:t>
      </w:r>
    </w:p>
    <w:p>
      <w:pPr>
        <w:pStyle w:val="ListParagraph"/>
        <w:numPr>
          <w:ilvl w:val="0"/>
          <w:numId w:val="2"/>
        </w:numPr>
      </w:pPr>
      <w:r>
        <w:rPr>
          <w:sz w:val="22"/>
          <w:szCs w:val="22"/>
        </w:rPr>
        <w:t xml:space="preserve">Governance structures and decision-making frameworks</w:t>
      </w:r>
    </w:p>
    <w:p>
      <w:pPr>
        <w:pStyle w:val="ListParagraph"/>
        <w:numPr>
          <w:ilvl w:val="0"/>
          <w:numId w:val="2"/>
        </w:numPr>
      </w:pPr>
      <w:r>
        <w:rPr>
          <w:sz w:val="22"/>
          <w:szCs w:val="22"/>
        </w:rPr>
        <w:t xml:space="preserve">Program risk management and issue resolution</w:t>
      </w:r>
    </w:p>
    <w:p>
      <w:pPr>
        <w:pStyle w:val="ListParagraph"/>
        <w:numPr>
          <w:ilvl w:val="0"/>
          <w:numId w:val="2"/>
        </w:numPr>
      </w:pPr>
      <w:r>
        <w:rPr>
          <w:sz w:val="22"/>
          <w:szCs w:val="22"/>
        </w:rPr>
        <w:t xml:space="preserve">Component authorization, oversight, and transition</w:t>
      </w:r>
    </w:p>
    <w:p>
      <w:pPr>
        <w:pStyle w:val="ListParagraph"/>
        <w:numPr>
          <w:ilvl w:val="0"/>
          <w:numId w:val="2"/>
        </w:numPr>
      </w:pPr>
      <w:r>
        <w:rPr>
          <w:sz w:val="22"/>
          <w:szCs w:val="22"/>
        </w:rPr>
        <w:t xml:space="preserve">Change management at the program level</w:t>
      </w:r>
    </w:p>
    <w:p>
      <w:pPr>
        <w:pStyle w:val="ListParagraph"/>
        <w:numPr>
          <w:ilvl w:val="0"/>
          <w:numId w:val="2"/>
        </w:numPr>
      </w:pPr>
      <w:r>
        <w:rPr>
          <w:sz w:val="22"/>
          <w:szCs w:val="22"/>
        </w:rPr>
        <w:t xml:space="preserve">Strategic alignment and organizational objectives</w:t>
      </w:r>
    </w:p>
    <w:p>
      <w:pPr>
        <w:pStyle w:val="ListParagraph"/>
        <w:numPr>
          <w:ilvl w:val="0"/>
          <w:numId w:val="2"/>
        </w:numPr>
        <w:spacing w:after="200"/>
      </w:pPr>
      <w:r>
        <w:rPr>
          <w:sz w:val="22"/>
          <w:szCs w:val="22"/>
        </w:rPr>
        <w:t xml:space="preserve">Program closure activities and transition to operations</w:t>
      </w:r>
    </w:p>
    <w:p>
      <w:pPr>
        <w:pStyle w:val="Heading2"/>
      </w:pPr>
      <w:r>
        <w:t xml:space="preserve">10.3 Study Recommendations</w:t>
      </w:r>
    </w:p>
    <w:p>
      <w:pPr>
        <w:pStyle w:val="ListParagraph"/>
        <w:numPr>
          <w:ilvl w:val="0"/>
          <w:numId w:val="2"/>
        </w:numPr>
      </w:pPr>
      <w:r>
        <w:rPr>
          <w:sz w:val="22"/>
          <w:szCs w:val="22"/>
        </w:rPr>
        <w:t xml:space="preserve">Read the Standard for Program Management Fifth Edition multiple times, focusing on key definitions and concepts.</w:t>
      </w:r>
    </w:p>
    <w:p>
      <w:pPr>
        <w:pStyle w:val="ListParagraph"/>
        <w:numPr>
          <w:ilvl w:val="0"/>
          <w:numId w:val="2"/>
        </w:numPr>
      </w:pPr>
      <w:r>
        <w:rPr>
          <w:sz w:val="22"/>
          <w:szCs w:val="22"/>
        </w:rPr>
        <w:t xml:space="preserve">Create flashcards for the eight principles and six performance domains.</w:t>
      </w:r>
    </w:p>
    <w:p>
      <w:pPr>
        <w:pStyle w:val="ListParagraph"/>
        <w:numPr>
          <w:ilvl w:val="0"/>
          <w:numId w:val="2"/>
        </w:numPr>
      </w:pPr>
      <w:r>
        <w:rPr>
          <w:sz w:val="22"/>
          <w:szCs w:val="22"/>
        </w:rPr>
        <w:t xml:space="preserve">Practice scenario-based questions that require applying principles to real-world situations.</w:t>
      </w:r>
    </w:p>
    <w:p>
      <w:pPr>
        <w:pStyle w:val="ListParagraph"/>
        <w:numPr>
          <w:ilvl w:val="0"/>
          <w:numId w:val="2"/>
        </w:numPr>
      </w:pPr>
      <w:r>
        <w:rPr>
          <w:sz w:val="22"/>
          <w:szCs w:val="22"/>
        </w:rPr>
        <w:t xml:space="preserve">Review the PMI Code of Ethics and Professional Conduct.</w:t>
      </w:r>
    </w:p>
    <w:p>
      <w:pPr>
        <w:pStyle w:val="ListParagraph"/>
        <w:numPr>
          <w:ilvl w:val="0"/>
          <w:numId w:val="2"/>
        </w:numPr>
      </w:pPr>
      <w:r>
        <w:rPr>
          <w:sz w:val="22"/>
          <w:szCs w:val="22"/>
        </w:rPr>
        <w:t xml:space="preserve">Understand the relationship and overlap between portfolio, program, and project management principles.</w:t>
      </w:r>
    </w:p>
    <w:p>
      <w:pPr>
        <w:pStyle w:val="ListParagraph"/>
        <w:numPr>
          <w:ilvl w:val="0"/>
          <w:numId w:val="2"/>
        </w:numPr>
        <w:spacing w:after="400"/>
      </w:pPr>
      <w:r>
        <w:rPr>
          <w:sz w:val="22"/>
          <w:szCs w:val="22"/>
        </w:rPr>
        <w:t xml:space="preserve">Use the glossary to ensure you understand all key terms and definitions.</w:t>
      </w:r>
    </w:p>
    <w:p>
      <w:pPr>
        <w:shd w:fill="F7FAFC" w:val="clear"/>
        <w:spacing w:before="200" w:after="200"/>
        <w:jc w:val="center"/>
      </w:pPr>
      <w:r>
        <w:rPr>
          <w:i/>
          <w:iCs/>
          <w:color w:val="4A5568"/>
          <w:sz w:val="20"/>
          <w:szCs w:val="20"/>
        </w:rPr>
        <w:t xml:space="preserve">This guide is based on PMI's Standard for Program Management, Fifth Edition (2024).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4A5568"/>
        <w:sz w:val="18"/>
        <w:szCs w:val="18"/>
      </w:rPr>
      <w:t xml:space="preserve">PgMP Exam Preparation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Times New Roman" w:cs="Times New Roman" w:eastAsia="Times New Roman" w:hAnsi="Times New Roman"/>
      <w:b/>
      <w:bCs/>
      <w:color w:val="1A365D"/>
      <w:sz w:val="48"/>
      <w:szCs w:val="48"/>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color w:val="1A365D"/>
      <w:sz w:val="32"/>
      <w:szCs w:val="32"/>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color w:val="2D3748"/>
      <w:sz w:val="26"/>
      <w:szCs w:val="26"/>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2026-02-13T15:14:32.745Z</dcterms:created>
  <dcterms:modified xsi:type="dcterms:W3CDTF">2026-02-13T15:14:32.745Z</dcterms:modified>
</cp:coreProperties>
</file>

<file path=docProps/custom.xml><?xml version="1.0" encoding="utf-8"?>
<Properties xmlns="http://schemas.openxmlformats.org/officeDocument/2006/custom-properties" xmlns:vt="http://schemas.openxmlformats.org/officeDocument/2006/docPropsVTypes"/>
</file>