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7D769F7" wp14:paraId="500ADEEA" wp14:textId="47DC0D08">
      <w:pPr>
        <w:spacing w:before="240" w:beforeAutospacing="off" w:after="240" w:afterAutospacing="off"/>
      </w:pPr>
      <w:r w:rsidRPr="17D769F7" w:rsidR="09FAE1B0">
        <w:rPr>
          <w:rFonts w:ascii="Aptos" w:hAnsi="Aptos" w:eastAsia="Aptos" w:cs="Aptos"/>
          <w:noProof w:val="0"/>
          <w:sz w:val="24"/>
          <w:szCs w:val="24"/>
          <w:lang w:val="es-ES"/>
        </w:rPr>
        <w:t>La inteligencia artificial ha transformado radicalmente el panorama del desarrollo de aplicaciones web en la última década. Gracias a la implementación de modelos de lenguaje avanzados, los desarrolladores pueden optimizar procesos que anteriormente requerían una inversión significativa de tiempo y recursos. La generación automática de código, la detección proactiva de errores y la automatización de pruebas unitarias son solo algunos de los beneficios más destacados que estas herramientas ofrecen hoy en día.</w:t>
      </w:r>
    </w:p>
    <w:p xmlns:wp14="http://schemas.microsoft.com/office/word/2010/wordml" w:rsidP="17D769F7" wp14:paraId="3629B87B" wp14:textId="7C92442D">
      <w:pPr>
        <w:spacing w:before="240" w:beforeAutospacing="off" w:after="240" w:afterAutospacing="off"/>
      </w:pPr>
      <w:r w:rsidRPr="17D769F7" w:rsidR="09FAE1B0">
        <w:rPr>
          <w:rFonts w:ascii="Aptos" w:hAnsi="Aptos" w:eastAsia="Aptos" w:cs="Aptos"/>
          <w:noProof w:val="0"/>
          <w:sz w:val="24"/>
          <w:szCs w:val="24"/>
          <w:lang w:val="es-ES"/>
        </w:rPr>
        <w:t>Además, la integración de servicios como Spring Boot permite una arquitectura robusta y escalable. Al combinar la potencia del backend en Java con las capacidades analíticas de la inteligencia artificial, es posible crear ecosistemas digitales que no solo responden a las necesidades del usuario, sino que también anticipan posibles fallos en el sistema. En conclusión, la sinergia entre el talento humano y las capacidades de las máquinas está definiendo una nueva era de innovación tecnológica sin precedentes</w:t>
      </w:r>
    </w:p>
    <w:p xmlns:wp14="http://schemas.microsoft.com/office/word/2010/wordml" wp14:paraId="5C1A07E2" wp14:textId="5FCEE4F3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273E378"/>
    <w:rsid w:val="09FAE1B0"/>
    <w:rsid w:val="17D769F7"/>
    <w:rsid w:val="3CB21005"/>
    <w:rsid w:val="7273E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3E378"/>
  <w15:chartTrackingRefBased/>
  <w15:docId w15:val="{67396CFE-11A7-4B5A-A91A-2145BF75FBF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2026-05-03T04:17:01.7666221Z</dcterms:created>
  <dcterms:modified xsi:type="dcterms:W3CDTF">2026-05-03T04:18:01.9729285Z</dcterms:modified>
  <dc:creator>MARTIN SANTIAGO PEÑA GUTIÉRREZ</dc:creator>
  <lastModifiedBy>MARTIN SANTIAGO PEÑA GUTIÉRREZ</lastModifiedBy>
</coreProperties>
</file>