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B5E17" w14:textId="17B1B268" w:rsidR="008664CC" w:rsidRPr="008664CC" w:rsidRDefault="008664CC" w:rsidP="008664CC">
      <w:r w:rsidRPr="008664CC">
        <w:t>I have conducted a comprehensive analysis of the proposal. Below, I provide a detailed, data-driven justification for maintaining separate AWS accounts, supported by AWS Well-Architected Framework principles, service-specific constraints, and real-world implications.</w:t>
      </w:r>
    </w:p>
    <w:p w14:paraId="7DD54E86" w14:textId="77777777" w:rsidR="008664CC" w:rsidRPr="008664CC" w:rsidRDefault="00000000" w:rsidP="008664CC">
      <w:r>
        <w:pict w14:anchorId="6F29ED5D">
          <v:rect id="_x0000_i1025" style="width:0;height:.75pt" o:hralign="center" o:hrstd="t" o:hrnoshade="t" o:hr="t" fillcolor="#f8faff" stroked="f"/>
        </w:pict>
      </w:r>
    </w:p>
    <w:p w14:paraId="7B327764" w14:textId="7D65A935" w:rsidR="008664CC" w:rsidRPr="00E41C55" w:rsidRDefault="00E41C55" w:rsidP="00E41C55">
      <w:pPr>
        <w:rPr>
          <w:b/>
          <w:bCs/>
        </w:rPr>
      </w:pPr>
      <w:r>
        <w:rPr>
          <w:b/>
          <w:bCs/>
        </w:rPr>
        <w:t>1.</w:t>
      </w:r>
      <w:r w:rsidR="008664CC" w:rsidRPr="00E41C55">
        <w:rPr>
          <w:b/>
          <w:bCs/>
        </w:rPr>
        <w:t>Key Concerns with Account Consolidation</w:t>
      </w:r>
    </w:p>
    <w:p w14:paraId="331CF782" w14:textId="001CCE6D" w:rsidR="00BC5740" w:rsidRPr="008664CC" w:rsidRDefault="00BC5740" w:rsidP="00BC5740">
      <w:pPr>
        <w:rPr>
          <w:b/>
          <w:bCs/>
        </w:rPr>
      </w:pPr>
      <w:r w:rsidRPr="008664CC">
        <w:rPr>
          <w:b/>
          <w:bCs/>
        </w:rPr>
        <w:t>a.</w:t>
      </w:r>
      <w:r w:rsidR="00E41C55">
        <w:rPr>
          <w:b/>
          <w:bCs/>
        </w:rPr>
        <w:t xml:space="preserve"> </w:t>
      </w:r>
      <w:r w:rsidRPr="008664CC">
        <w:rPr>
          <w:b/>
          <w:bCs/>
        </w:rPr>
        <w:t>Regulatory Non-Compliance &amp; Data Isolation Risks</w:t>
      </w:r>
    </w:p>
    <w:p w14:paraId="79500161" w14:textId="77777777" w:rsidR="00BC5740" w:rsidRPr="008664CC" w:rsidRDefault="00BC5740" w:rsidP="00BC5740">
      <w:pPr>
        <w:numPr>
          <w:ilvl w:val="0"/>
          <w:numId w:val="19"/>
        </w:numPr>
      </w:pPr>
      <w:r w:rsidRPr="008664CC">
        <w:rPr>
          <w:b/>
          <w:bCs/>
        </w:rPr>
        <w:t>Each seal currently operates independently</w:t>
      </w:r>
      <w:r w:rsidRPr="008664CC">
        <w:t xml:space="preserve"> to ensure compliance with </w:t>
      </w:r>
      <w:r w:rsidRPr="008664CC">
        <w:rPr>
          <w:b/>
          <w:bCs/>
        </w:rPr>
        <w:t>SOC, GDPR, and exchange-specific regulations</w:t>
      </w:r>
      <w:r w:rsidRPr="008664CC">
        <w:t>.</w:t>
      </w:r>
    </w:p>
    <w:p w14:paraId="0D51DE34" w14:textId="77777777" w:rsidR="00BC5740" w:rsidRPr="008664CC" w:rsidRDefault="00BC5740" w:rsidP="00BC5740">
      <w:pPr>
        <w:numPr>
          <w:ilvl w:val="0"/>
          <w:numId w:val="19"/>
        </w:numPr>
      </w:pPr>
      <w:r w:rsidRPr="008664CC">
        <w:rPr>
          <w:b/>
          <w:bCs/>
        </w:rPr>
        <w:t>Consolidating AWS accounts could violate strict regulatory mandates</w:t>
      </w:r>
      <w:r w:rsidRPr="008664CC">
        <w:t xml:space="preserve"> for </w:t>
      </w:r>
      <w:r w:rsidRPr="008664CC">
        <w:rPr>
          <w:b/>
          <w:bCs/>
        </w:rPr>
        <w:t>data segregation</w:t>
      </w:r>
      <w:r w:rsidRPr="008664CC">
        <w:t xml:space="preserve"> and </w:t>
      </w:r>
      <w:r w:rsidRPr="008664CC">
        <w:rPr>
          <w:b/>
          <w:bCs/>
        </w:rPr>
        <w:t>security isolation</w:t>
      </w:r>
      <w:r w:rsidRPr="008664CC">
        <w:t>.</w:t>
      </w:r>
    </w:p>
    <w:p w14:paraId="18C61D07" w14:textId="77777777" w:rsidR="00BC5740" w:rsidRPr="008664CC" w:rsidRDefault="00BC5740" w:rsidP="00BC5740">
      <w:pPr>
        <w:numPr>
          <w:ilvl w:val="0"/>
          <w:numId w:val="19"/>
        </w:numPr>
      </w:pPr>
      <w:r w:rsidRPr="008664CC">
        <w:rPr>
          <w:b/>
          <w:bCs/>
        </w:rPr>
        <w:t>Example:</w:t>
      </w:r>
      <w:r w:rsidRPr="008664CC">
        <w:t xml:space="preserve"> Exchange-specific policies </w:t>
      </w:r>
      <w:r w:rsidRPr="008664CC">
        <w:rPr>
          <w:b/>
          <w:bCs/>
        </w:rPr>
        <w:t>require absolute data separation</w:t>
      </w:r>
      <w:r w:rsidRPr="008664CC">
        <w:t xml:space="preserve">, which </w:t>
      </w:r>
      <w:r w:rsidRPr="008664CC">
        <w:rPr>
          <w:b/>
          <w:bCs/>
        </w:rPr>
        <w:t>cannot be enforced via tagging</w:t>
      </w:r>
      <w:r w:rsidRPr="008664CC">
        <w:t>.</w:t>
      </w:r>
    </w:p>
    <w:p w14:paraId="03544880" w14:textId="77777777" w:rsidR="00BC5740" w:rsidRPr="008664CC" w:rsidRDefault="00BC5740" w:rsidP="00BC5740">
      <w:pPr>
        <w:rPr>
          <w:b/>
          <w:bCs/>
        </w:rPr>
      </w:pPr>
      <w:r w:rsidRPr="008664CC">
        <w:rPr>
          <w:b/>
          <w:bCs/>
        </w:rPr>
        <w:t>b. Increased Attack Surface &amp; Cross-Seal Security Risks</w:t>
      </w:r>
    </w:p>
    <w:p w14:paraId="536DF765" w14:textId="77777777" w:rsidR="00BC5740" w:rsidRPr="008664CC" w:rsidRDefault="00BC5740" w:rsidP="00BC5740">
      <w:pPr>
        <w:numPr>
          <w:ilvl w:val="0"/>
          <w:numId w:val="20"/>
        </w:numPr>
      </w:pPr>
      <w:r w:rsidRPr="008664CC">
        <w:t xml:space="preserve">AWS </w:t>
      </w:r>
      <w:r w:rsidRPr="008664CC">
        <w:rPr>
          <w:b/>
          <w:bCs/>
        </w:rPr>
        <w:t>accounts provide the strongest security boundary</w:t>
      </w:r>
      <w:r w:rsidRPr="008664CC">
        <w:t>.</w:t>
      </w:r>
    </w:p>
    <w:p w14:paraId="3CB8AD91" w14:textId="77777777" w:rsidR="00BC5740" w:rsidRPr="008664CC" w:rsidRDefault="00BC5740" w:rsidP="00BC5740">
      <w:pPr>
        <w:numPr>
          <w:ilvl w:val="0"/>
          <w:numId w:val="20"/>
        </w:numPr>
      </w:pPr>
      <w:r w:rsidRPr="008664CC">
        <w:t xml:space="preserve">Consolidation introduces </w:t>
      </w:r>
      <w:r w:rsidRPr="008664CC">
        <w:rPr>
          <w:b/>
          <w:bCs/>
        </w:rPr>
        <w:t>shared infrastructure</w:t>
      </w:r>
      <w:r w:rsidRPr="008664CC">
        <w:t xml:space="preserve"> across multiple seals, making </w:t>
      </w:r>
      <w:r w:rsidRPr="008664CC">
        <w:rPr>
          <w:b/>
          <w:bCs/>
        </w:rPr>
        <w:t>data leakage and security misconfigurations</w:t>
      </w:r>
      <w:r w:rsidRPr="008664CC">
        <w:t xml:space="preserve"> more likely.</w:t>
      </w:r>
    </w:p>
    <w:p w14:paraId="13E77649" w14:textId="77777777" w:rsidR="00BC5740" w:rsidRPr="008664CC" w:rsidRDefault="00BC5740" w:rsidP="00BC5740">
      <w:pPr>
        <w:numPr>
          <w:ilvl w:val="0"/>
          <w:numId w:val="20"/>
        </w:numPr>
      </w:pPr>
      <w:r w:rsidRPr="008664CC">
        <w:rPr>
          <w:b/>
          <w:bCs/>
        </w:rPr>
        <w:t>Example:</w:t>
      </w:r>
      <w:r w:rsidRPr="008664CC">
        <w:t xml:space="preserve"> A misconfigured IAM role in one seal </w:t>
      </w:r>
      <w:r w:rsidRPr="008664CC">
        <w:rPr>
          <w:b/>
          <w:bCs/>
        </w:rPr>
        <w:t>could inadvertently grant access to another seal’s data</w:t>
      </w:r>
      <w:r w:rsidRPr="008664CC">
        <w:t>.</w:t>
      </w:r>
    </w:p>
    <w:p w14:paraId="31B1837F" w14:textId="77777777" w:rsidR="00BC5740" w:rsidRPr="008664CC" w:rsidRDefault="00BC5740" w:rsidP="00BC5740">
      <w:pPr>
        <w:rPr>
          <w:b/>
          <w:bCs/>
        </w:rPr>
      </w:pPr>
      <w:r w:rsidRPr="008664CC">
        <w:rPr>
          <w:b/>
          <w:bCs/>
        </w:rPr>
        <w:t>c. Complexity &amp; Operational Risks</w:t>
      </w:r>
    </w:p>
    <w:p w14:paraId="020E62BA" w14:textId="77777777" w:rsidR="00BC5740" w:rsidRPr="008664CC" w:rsidRDefault="00BC5740" w:rsidP="00BC5740">
      <w:pPr>
        <w:numPr>
          <w:ilvl w:val="0"/>
          <w:numId w:val="21"/>
        </w:numPr>
      </w:pPr>
      <w:r w:rsidRPr="008664CC">
        <w:rPr>
          <w:b/>
          <w:bCs/>
        </w:rPr>
        <w:t>Increased risk of outages</w:t>
      </w:r>
      <w:r w:rsidRPr="008664CC">
        <w:t xml:space="preserve">: A single AWS account failure can </w:t>
      </w:r>
      <w:r w:rsidRPr="008664CC">
        <w:rPr>
          <w:b/>
          <w:bCs/>
        </w:rPr>
        <w:t>affect all seals simultaneously</w:t>
      </w:r>
      <w:r w:rsidRPr="008664CC">
        <w:t>.</w:t>
      </w:r>
    </w:p>
    <w:p w14:paraId="7CEE26E6" w14:textId="77777777" w:rsidR="00BC5740" w:rsidRPr="008664CC" w:rsidRDefault="00BC5740" w:rsidP="00BC5740">
      <w:pPr>
        <w:numPr>
          <w:ilvl w:val="0"/>
          <w:numId w:val="21"/>
        </w:numPr>
      </w:pPr>
      <w:r w:rsidRPr="008664CC">
        <w:rPr>
          <w:b/>
          <w:bCs/>
        </w:rPr>
        <w:t>Complex access controls &amp; permissions management</w:t>
      </w:r>
      <w:r w:rsidRPr="008664CC">
        <w:t xml:space="preserve">: Difficult to enforce </w:t>
      </w:r>
      <w:r w:rsidRPr="008664CC">
        <w:rPr>
          <w:b/>
          <w:bCs/>
        </w:rPr>
        <w:t>least privilege</w:t>
      </w:r>
      <w:r w:rsidRPr="008664CC">
        <w:t xml:space="preserve"> when multiple seals operate under shared AWS roles.</w:t>
      </w:r>
    </w:p>
    <w:p w14:paraId="575741A3" w14:textId="77777777" w:rsidR="00BC5740" w:rsidRDefault="00BC5740" w:rsidP="00BC5740">
      <w:pPr>
        <w:numPr>
          <w:ilvl w:val="0"/>
          <w:numId w:val="21"/>
        </w:numPr>
      </w:pPr>
      <w:r w:rsidRPr="008664CC">
        <w:rPr>
          <w:b/>
          <w:bCs/>
        </w:rPr>
        <w:t>Disruptions to CI/CD Pipelines</w:t>
      </w:r>
      <w:r w:rsidRPr="008664CC">
        <w:t xml:space="preserve">: Seals require </w:t>
      </w:r>
      <w:r w:rsidRPr="008664CC">
        <w:rPr>
          <w:b/>
          <w:bCs/>
        </w:rPr>
        <w:t>customized deployment strategies</w:t>
      </w:r>
      <w:r w:rsidRPr="008664CC">
        <w:t xml:space="preserve">, which become harder to manage in a </w:t>
      </w:r>
      <w:r w:rsidRPr="008664CC">
        <w:rPr>
          <w:b/>
          <w:bCs/>
        </w:rPr>
        <w:t>single, consolidated environment</w:t>
      </w:r>
      <w:r w:rsidRPr="008664CC">
        <w:t>.</w:t>
      </w:r>
      <w:r>
        <w:t xml:space="preserve"> </w:t>
      </w:r>
    </w:p>
    <w:p w14:paraId="4A8F80A2" w14:textId="77777777" w:rsidR="00BC5740" w:rsidRPr="00BC5740" w:rsidRDefault="00BC5740" w:rsidP="00BC5740">
      <w:pPr>
        <w:pStyle w:val="ListParagraph"/>
        <w:rPr>
          <w:b/>
          <w:bCs/>
        </w:rPr>
      </w:pPr>
    </w:p>
    <w:p w14:paraId="5A1B3C53" w14:textId="49A6273A" w:rsidR="008664CC" w:rsidRPr="008664CC" w:rsidRDefault="00E41C55" w:rsidP="008664CC">
      <w:pPr>
        <w:rPr>
          <w:b/>
          <w:bCs/>
        </w:rPr>
      </w:pPr>
      <w:r>
        <w:rPr>
          <w:b/>
          <w:bCs/>
        </w:rPr>
        <w:t>d</w:t>
      </w:r>
      <w:r w:rsidR="008664CC" w:rsidRPr="008664CC">
        <w:rPr>
          <w:b/>
          <w:bCs/>
        </w:rPr>
        <w:t>. Increased Complexity and Risk</w:t>
      </w:r>
    </w:p>
    <w:p w14:paraId="61E625E0" w14:textId="270F4F64" w:rsidR="008664CC" w:rsidRPr="008664CC" w:rsidRDefault="008664CC" w:rsidP="008664CC">
      <w:pPr>
        <w:numPr>
          <w:ilvl w:val="0"/>
          <w:numId w:val="1"/>
        </w:numPr>
      </w:pPr>
      <w:r w:rsidRPr="008664CC">
        <w:rPr>
          <w:b/>
          <w:bCs/>
        </w:rPr>
        <w:t>Current State</w:t>
      </w:r>
      <w:r w:rsidRPr="008664CC">
        <w:t>: Each seal operates in its own, ensuring strong isolation, tailored architectures, and independent operations.</w:t>
      </w:r>
    </w:p>
    <w:p w14:paraId="5547E787" w14:textId="77777777" w:rsidR="008664CC" w:rsidRPr="008664CC" w:rsidRDefault="008664CC" w:rsidP="008664CC">
      <w:pPr>
        <w:numPr>
          <w:ilvl w:val="0"/>
          <w:numId w:val="1"/>
        </w:numPr>
      </w:pPr>
      <w:r w:rsidRPr="008664CC">
        <w:rPr>
          <w:b/>
          <w:bCs/>
        </w:rPr>
        <w:t>Consolidation Impact</w:t>
      </w:r>
      <w:r w:rsidRPr="008664CC">
        <w:t>:</w:t>
      </w:r>
    </w:p>
    <w:p w14:paraId="428A0820" w14:textId="77777777" w:rsidR="008664CC" w:rsidRPr="008664CC" w:rsidRDefault="008664CC" w:rsidP="008664CC">
      <w:pPr>
        <w:numPr>
          <w:ilvl w:val="1"/>
          <w:numId w:val="1"/>
        </w:numPr>
      </w:pPr>
      <w:r w:rsidRPr="008664CC">
        <w:rPr>
          <w:b/>
          <w:bCs/>
        </w:rPr>
        <w:t>Increased Complexity</w:t>
      </w:r>
      <w:r w:rsidRPr="008664CC">
        <w:t>: Managing multiple seals in a single account will lead to operational inefficiencies and increased risk of misconfigurations.</w:t>
      </w:r>
    </w:p>
    <w:p w14:paraId="4466848C" w14:textId="77777777" w:rsidR="008664CC" w:rsidRPr="008664CC" w:rsidRDefault="008664CC" w:rsidP="008664CC">
      <w:pPr>
        <w:numPr>
          <w:ilvl w:val="1"/>
          <w:numId w:val="1"/>
        </w:numPr>
      </w:pPr>
      <w:r w:rsidRPr="008664CC">
        <w:rPr>
          <w:b/>
          <w:bCs/>
        </w:rPr>
        <w:lastRenderedPageBreak/>
        <w:t>Cross-Seal Interference</w:t>
      </w:r>
      <w:r w:rsidRPr="008664CC">
        <w:t>: Failures or security breaches in one seal could impact others, leading to systemic risks.</w:t>
      </w:r>
    </w:p>
    <w:p w14:paraId="2BF7CF4B" w14:textId="77777777" w:rsidR="008664CC" w:rsidRPr="008664CC" w:rsidRDefault="008664CC" w:rsidP="008664CC">
      <w:pPr>
        <w:numPr>
          <w:ilvl w:val="1"/>
          <w:numId w:val="1"/>
        </w:numPr>
      </w:pPr>
      <w:r w:rsidRPr="008664CC">
        <w:rPr>
          <w:b/>
          <w:bCs/>
        </w:rPr>
        <w:t>Regulatory Non-Compliance</w:t>
      </w:r>
      <w:r w:rsidRPr="008664CC">
        <w:t>: Consolidation could violate data isolation requirements mandated by SOC, GDPR, and exchange-specific regulations.</w:t>
      </w:r>
    </w:p>
    <w:p w14:paraId="5CD84151" w14:textId="3B2EC3C9" w:rsidR="008664CC" w:rsidRPr="008664CC" w:rsidRDefault="00E41C55" w:rsidP="008664CC">
      <w:pPr>
        <w:rPr>
          <w:b/>
          <w:bCs/>
        </w:rPr>
      </w:pPr>
      <w:r>
        <w:rPr>
          <w:b/>
          <w:bCs/>
        </w:rPr>
        <w:t>e</w:t>
      </w:r>
      <w:r w:rsidR="008664CC" w:rsidRPr="008664CC">
        <w:rPr>
          <w:b/>
          <w:bCs/>
        </w:rPr>
        <w:t>. Service-Specific Constraints and Throttling</w:t>
      </w:r>
    </w:p>
    <w:p w14:paraId="6F4EAECB" w14:textId="77777777" w:rsidR="008664CC" w:rsidRDefault="008664CC" w:rsidP="008664CC">
      <w:pPr>
        <w:numPr>
          <w:ilvl w:val="0"/>
          <w:numId w:val="2"/>
        </w:numPr>
      </w:pPr>
      <w:r w:rsidRPr="008664CC">
        <w:rPr>
          <w:b/>
          <w:bCs/>
        </w:rPr>
        <w:t>AWS Services Have Account-Level Limits</w:t>
      </w:r>
      <w:r w:rsidRPr="008664CC">
        <w:t>: Consolidating multiple seals into a single account will lead to resource contention and throttling. Below are examples of key AWS services and their limits: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3930"/>
        <w:gridCol w:w="3111"/>
      </w:tblGrid>
      <w:tr w:rsidR="005473FF" w:rsidRPr="008664CC" w14:paraId="03ABC7F2" w14:textId="77777777" w:rsidTr="00153F60">
        <w:trPr>
          <w:tblHeader/>
          <w:tblCellSpacing w:w="15" w:type="dxa"/>
        </w:trPr>
        <w:tc>
          <w:tcPr>
            <w:tcW w:w="0" w:type="auto"/>
            <w:vAlign w:val="center"/>
            <w:hideMark/>
          </w:tcPr>
          <w:p w14:paraId="2D86A217" w14:textId="77777777" w:rsidR="005473FF" w:rsidRPr="008664CC" w:rsidRDefault="005473FF" w:rsidP="00153F60">
            <w:pPr>
              <w:rPr>
                <w:b/>
                <w:bCs/>
              </w:rPr>
            </w:pPr>
            <w:r w:rsidRPr="008664CC">
              <w:rPr>
                <w:b/>
                <w:bCs/>
              </w:rPr>
              <w:t>AWS Service</w:t>
            </w:r>
          </w:p>
        </w:tc>
        <w:tc>
          <w:tcPr>
            <w:tcW w:w="0" w:type="auto"/>
            <w:vAlign w:val="center"/>
            <w:hideMark/>
          </w:tcPr>
          <w:p w14:paraId="21051E1B" w14:textId="77777777" w:rsidR="005473FF" w:rsidRPr="008664CC" w:rsidRDefault="005473FF" w:rsidP="00153F60">
            <w:pPr>
              <w:rPr>
                <w:b/>
                <w:bCs/>
              </w:rPr>
            </w:pPr>
            <w:r w:rsidRPr="008664CC">
              <w:rPr>
                <w:b/>
                <w:bCs/>
              </w:rPr>
              <w:t>Account-Level Limit</w:t>
            </w:r>
          </w:p>
        </w:tc>
        <w:tc>
          <w:tcPr>
            <w:tcW w:w="0" w:type="auto"/>
            <w:vAlign w:val="center"/>
            <w:hideMark/>
          </w:tcPr>
          <w:p w14:paraId="5C60ABCD" w14:textId="77777777" w:rsidR="005473FF" w:rsidRPr="008664CC" w:rsidRDefault="005473FF" w:rsidP="00153F60">
            <w:pPr>
              <w:rPr>
                <w:b/>
                <w:bCs/>
              </w:rPr>
            </w:pPr>
            <w:r w:rsidRPr="008664CC">
              <w:rPr>
                <w:b/>
                <w:bCs/>
              </w:rPr>
              <w:t>Impact of Consolidation</w:t>
            </w:r>
          </w:p>
        </w:tc>
      </w:tr>
      <w:tr w:rsidR="005473FF" w:rsidRPr="008664CC" w14:paraId="57983264" w14:textId="77777777" w:rsidTr="00153F60">
        <w:trPr>
          <w:tblCellSpacing w:w="15" w:type="dxa"/>
        </w:trPr>
        <w:tc>
          <w:tcPr>
            <w:tcW w:w="0" w:type="auto"/>
            <w:vAlign w:val="center"/>
            <w:hideMark/>
          </w:tcPr>
          <w:p w14:paraId="702234AD" w14:textId="77777777" w:rsidR="005473FF" w:rsidRPr="008664CC" w:rsidRDefault="005473FF" w:rsidP="00153F60">
            <w:r w:rsidRPr="008664CC">
              <w:rPr>
                <w:b/>
                <w:bCs/>
              </w:rPr>
              <w:t>AWS Lambda</w:t>
            </w:r>
          </w:p>
        </w:tc>
        <w:tc>
          <w:tcPr>
            <w:tcW w:w="0" w:type="auto"/>
            <w:vAlign w:val="center"/>
            <w:hideMark/>
          </w:tcPr>
          <w:p w14:paraId="6B4BBFAA" w14:textId="77777777" w:rsidR="005473FF" w:rsidRPr="008664CC" w:rsidRDefault="005473FF" w:rsidP="00153F60">
            <w:r w:rsidRPr="008664CC">
              <w:t>1,000 concurrent executions</w:t>
            </w:r>
          </w:p>
        </w:tc>
        <w:tc>
          <w:tcPr>
            <w:tcW w:w="0" w:type="auto"/>
            <w:vAlign w:val="center"/>
            <w:hideMark/>
          </w:tcPr>
          <w:p w14:paraId="5404CF79" w14:textId="77777777" w:rsidR="005473FF" w:rsidRPr="008664CC" w:rsidRDefault="005473FF" w:rsidP="00153F60">
            <w:r w:rsidRPr="008664CC">
              <w:t>Risk of throttling across seals</w:t>
            </w:r>
          </w:p>
        </w:tc>
      </w:tr>
      <w:tr w:rsidR="005473FF" w:rsidRPr="008664CC" w14:paraId="7C0EF8F4" w14:textId="77777777" w:rsidTr="00153F60">
        <w:trPr>
          <w:tblCellSpacing w:w="15" w:type="dxa"/>
        </w:trPr>
        <w:tc>
          <w:tcPr>
            <w:tcW w:w="0" w:type="auto"/>
            <w:vAlign w:val="center"/>
            <w:hideMark/>
          </w:tcPr>
          <w:p w14:paraId="04D21394" w14:textId="77777777" w:rsidR="005473FF" w:rsidRPr="008664CC" w:rsidRDefault="005473FF" w:rsidP="00153F60">
            <w:r w:rsidRPr="008664CC">
              <w:rPr>
                <w:b/>
                <w:bCs/>
              </w:rPr>
              <w:t>Amazon S3</w:t>
            </w:r>
          </w:p>
        </w:tc>
        <w:tc>
          <w:tcPr>
            <w:tcW w:w="0" w:type="auto"/>
            <w:vAlign w:val="center"/>
            <w:hideMark/>
          </w:tcPr>
          <w:p w14:paraId="0A45C1CD" w14:textId="77777777" w:rsidR="005473FF" w:rsidRPr="008664CC" w:rsidRDefault="005473FF" w:rsidP="00153F60">
            <w:r w:rsidRPr="008664CC">
              <w:t>3,500 PUT/LIST/DELETE requests per second</w:t>
            </w:r>
          </w:p>
        </w:tc>
        <w:tc>
          <w:tcPr>
            <w:tcW w:w="0" w:type="auto"/>
            <w:vAlign w:val="center"/>
            <w:hideMark/>
          </w:tcPr>
          <w:p w14:paraId="31288F52" w14:textId="77777777" w:rsidR="005473FF" w:rsidRPr="008664CC" w:rsidRDefault="005473FF" w:rsidP="00153F60">
            <w:r w:rsidRPr="008664CC">
              <w:t>Performance bottlenecks</w:t>
            </w:r>
          </w:p>
        </w:tc>
      </w:tr>
      <w:tr w:rsidR="005473FF" w:rsidRPr="008664CC" w14:paraId="53203CCC" w14:textId="77777777" w:rsidTr="00153F60">
        <w:trPr>
          <w:tblCellSpacing w:w="15" w:type="dxa"/>
        </w:trPr>
        <w:tc>
          <w:tcPr>
            <w:tcW w:w="0" w:type="auto"/>
            <w:vAlign w:val="center"/>
            <w:hideMark/>
          </w:tcPr>
          <w:p w14:paraId="6571A35F" w14:textId="77777777" w:rsidR="005473FF" w:rsidRPr="008664CC" w:rsidRDefault="005473FF" w:rsidP="00153F60">
            <w:r w:rsidRPr="008664CC">
              <w:rPr>
                <w:b/>
                <w:bCs/>
              </w:rPr>
              <w:t>Amazon EC2</w:t>
            </w:r>
          </w:p>
        </w:tc>
        <w:tc>
          <w:tcPr>
            <w:tcW w:w="0" w:type="auto"/>
            <w:vAlign w:val="center"/>
            <w:hideMark/>
          </w:tcPr>
          <w:p w14:paraId="539561BB" w14:textId="77777777" w:rsidR="005473FF" w:rsidRPr="008664CC" w:rsidRDefault="005473FF" w:rsidP="00153F60">
            <w:r w:rsidRPr="008664CC">
              <w:t>1,920 instances per region</w:t>
            </w:r>
          </w:p>
        </w:tc>
        <w:tc>
          <w:tcPr>
            <w:tcW w:w="0" w:type="auto"/>
            <w:vAlign w:val="center"/>
            <w:hideMark/>
          </w:tcPr>
          <w:p w14:paraId="24D32431" w14:textId="77777777" w:rsidR="005473FF" w:rsidRPr="008664CC" w:rsidRDefault="005473FF" w:rsidP="00153F60">
            <w:r w:rsidRPr="008664CC">
              <w:t>Risk of hitting capacity limits</w:t>
            </w:r>
          </w:p>
        </w:tc>
      </w:tr>
      <w:tr w:rsidR="005473FF" w:rsidRPr="008664CC" w14:paraId="520EE00C" w14:textId="77777777" w:rsidTr="00153F60">
        <w:trPr>
          <w:tblCellSpacing w:w="15" w:type="dxa"/>
        </w:trPr>
        <w:tc>
          <w:tcPr>
            <w:tcW w:w="0" w:type="auto"/>
            <w:vAlign w:val="center"/>
            <w:hideMark/>
          </w:tcPr>
          <w:p w14:paraId="16C94583" w14:textId="77777777" w:rsidR="005473FF" w:rsidRPr="008664CC" w:rsidRDefault="005473FF" w:rsidP="00153F60">
            <w:r w:rsidRPr="008664CC">
              <w:rPr>
                <w:b/>
                <w:bCs/>
              </w:rPr>
              <w:t>Amazon RDS</w:t>
            </w:r>
          </w:p>
        </w:tc>
        <w:tc>
          <w:tcPr>
            <w:tcW w:w="0" w:type="auto"/>
            <w:vAlign w:val="center"/>
            <w:hideMark/>
          </w:tcPr>
          <w:p w14:paraId="427C7F8B" w14:textId="77777777" w:rsidR="005473FF" w:rsidRPr="008664CC" w:rsidRDefault="005473FF" w:rsidP="00153F60">
            <w:r w:rsidRPr="008664CC">
              <w:t>40 DB instances per region</w:t>
            </w:r>
          </w:p>
        </w:tc>
        <w:tc>
          <w:tcPr>
            <w:tcW w:w="0" w:type="auto"/>
            <w:vAlign w:val="center"/>
            <w:hideMark/>
          </w:tcPr>
          <w:p w14:paraId="3D35BFE1" w14:textId="77777777" w:rsidR="005473FF" w:rsidRPr="008664CC" w:rsidRDefault="005473FF" w:rsidP="00153F60">
            <w:r w:rsidRPr="008664CC">
              <w:t>Database resource contention</w:t>
            </w:r>
          </w:p>
        </w:tc>
      </w:tr>
      <w:tr w:rsidR="005473FF" w:rsidRPr="008664CC" w14:paraId="474B046C" w14:textId="77777777" w:rsidTr="00153F60">
        <w:trPr>
          <w:tblCellSpacing w:w="15" w:type="dxa"/>
        </w:trPr>
        <w:tc>
          <w:tcPr>
            <w:tcW w:w="0" w:type="auto"/>
            <w:vAlign w:val="center"/>
            <w:hideMark/>
          </w:tcPr>
          <w:p w14:paraId="1FB606E0" w14:textId="77777777" w:rsidR="005473FF" w:rsidRPr="008664CC" w:rsidRDefault="005473FF" w:rsidP="00153F60">
            <w:r w:rsidRPr="008664CC">
              <w:rPr>
                <w:b/>
                <w:bCs/>
              </w:rPr>
              <w:t>AWS Glue</w:t>
            </w:r>
          </w:p>
        </w:tc>
        <w:tc>
          <w:tcPr>
            <w:tcW w:w="0" w:type="auto"/>
            <w:vAlign w:val="center"/>
            <w:hideMark/>
          </w:tcPr>
          <w:p w14:paraId="2532830A" w14:textId="77777777" w:rsidR="005473FF" w:rsidRPr="008664CC" w:rsidRDefault="005473FF" w:rsidP="00153F60">
            <w:r w:rsidRPr="008664CC">
              <w:t>200 concurrent jobs</w:t>
            </w:r>
          </w:p>
        </w:tc>
        <w:tc>
          <w:tcPr>
            <w:tcW w:w="0" w:type="auto"/>
            <w:vAlign w:val="center"/>
            <w:hideMark/>
          </w:tcPr>
          <w:p w14:paraId="1DD9CAEF" w14:textId="77777777" w:rsidR="005473FF" w:rsidRPr="008664CC" w:rsidRDefault="005473FF" w:rsidP="00153F60">
            <w:r w:rsidRPr="008664CC">
              <w:t>Increased job failures</w:t>
            </w:r>
          </w:p>
        </w:tc>
      </w:tr>
      <w:tr w:rsidR="005473FF" w:rsidRPr="008664CC" w14:paraId="07D580E7" w14:textId="77777777" w:rsidTr="00153F60">
        <w:trPr>
          <w:tblCellSpacing w:w="15" w:type="dxa"/>
        </w:trPr>
        <w:tc>
          <w:tcPr>
            <w:tcW w:w="0" w:type="auto"/>
            <w:vAlign w:val="center"/>
            <w:hideMark/>
          </w:tcPr>
          <w:p w14:paraId="23F575A8" w14:textId="77777777" w:rsidR="005473FF" w:rsidRPr="008664CC" w:rsidRDefault="005473FF" w:rsidP="00153F60">
            <w:r w:rsidRPr="008664CC">
              <w:rPr>
                <w:b/>
                <w:bCs/>
              </w:rPr>
              <w:t>Amazon EMR</w:t>
            </w:r>
          </w:p>
        </w:tc>
        <w:tc>
          <w:tcPr>
            <w:tcW w:w="0" w:type="auto"/>
            <w:vAlign w:val="center"/>
            <w:hideMark/>
          </w:tcPr>
          <w:p w14:paraId="1AAF8061" w14:textId="77777777" w:rsidR="005473FF" w:rsidRPr="008664CC" w:rsidRDefault="005473FF" w:rsidP="00153F60">
            <w:r w:rsidRPr="008664CC">
              <w:t>100 clusters per region</w:t>
            </w:r>
          </w:p>
        </w:tc>
        <w:tc>
          <w:tcPr>
            <w:tcW w:w="0" w:type="auto"/>
            <w:vAlign w:val="center"/>
            <w:hideMark/>
          </w:tcPr>
          <w:p w14:paraId="59DCD49D" w14:textId="77777777" w:rsidR="005473FF" w:rsidRPr="008664CC" w:rsidRDefault="005473FF" w:rsidP="00153F60">
            <w:r w:rsidRPr="008664CC">
              <w:t>Risk of job delays and failures</w:t>
            </w:r>
          </w:p>
        </w:tc>
      </w:tr>
      <w:tr w:rsidR="005473FF" w:rsidRPr="008664CC" w14:paraId="1C1C6D94" w14:textId="77777777" w:rsidTr="00153F60">
        <w:trPr>
          <w:tblCellSpacing w:w="15" w:type="dxa"/>
        </w:trPr>
        <w:tc>
          <w:tcPr>
            <w:tcW w:w="0" w:type="auto"/>
            <w:vAlign w:val="center"/>
            <w:hideMark/>
          </w:tcPr>
          <w:p w14:paraId="24BEC6AE" w14:textId="77777777" w:rsidR="005473FF" w:rsidRPr="008664CC" w:rsidRDefault="005473FF" w:rsidP="00153F60">
            <w:r w:rsidRPr="008664CC">
              <w:rPr>
                <w:b/>
                <w:bCs/>
              </w:rPr>
              <w:t>AWS API Gateway</w:t>
            </w:r>
          </w:p>
        </w:tc>
        <w:tc>
          <w:tcPr>
            <w:tcW w:w="0" w:type="auto"/>
            <w:vAlign w:val="center"/>
            <w:hideMark/>
          </w:tcPr>
          <w:p w14:paraId="45D8D3DB" w14:textId="77777777" w:rsidR="005473FF" w:rsidRPr="008664CC" w:rsidRDefault="005473FF" w:rsidP="00153F60">
            <w:r w:rsidRPr="008664CC">
              <w:t>10,000 requests per second</w:t>
            </w:r>
          </w:p>
        </w:tc>
        <w:tc>
          <w:tcPr>
            <w:tcW w:w="0" w:type="auto"/>
            <w:vAlign w:val="center"/>
            <w:hideMark/>
          </w:tcPr>
          <w:p w14:paraId="2A445FD0" w14:textId="77777777" w:rsidR="005473FF" w:rsidRPr="008664CC" w:rsidRDefault="005473FF" w:rsidP="00153F60">
            <w:r w:rsidRPr="008664CC">
              <w:t>Higher latency risks</w:t>
            </w:r>
          </w:p>
        </w:tc>
      </w:tr>
      <w:tr w:rsidR="005473FF" w:rsidRPr="008664CC" w14:paraId="31F3EDB0" w14:textId="77777777" w:rsidTr="00153F60">
        <w:trPr>
          <w:tblCellSpacing w:w="15" w:type="dxa"/>
        </w:trPr>
        <w:tc>
          <w:tcPr>
            <w:tcW w:w="0" w:type="auto"/>
            <w:vAlign w:val="center"/>
            <w:hideMark/>
          </w:tcPr>
          <w:p w14:paraId="09A49764" w14:textId="77777777" w:rsidR="005473FF" w:rsidRPr="008664CC" w:rsidRDefault="005473FF" w:rsidP="00153F60">
            <w:r w:rsidRPr="008664CC">
              <w:rPr>
                <w:b/>
                <w:bCs/>
              </w:rPr>
              <w:t>Amazon Aurora</w:t>
            </w:r>
          </w:p>
        </w:tc>
        <w:tc>
          <w:tcPr>
            <w:tcW w:w="0" w:type="auto"/>
            <w:vAlign w:val="center"/>
            <w:hideMark/>
          </w:tcPr>
          <w:p w14:paraId="0A509BE4" w14:textId="77777777" w:rsidR="005473FF" w:rsidRPr="008664CC" w:rsidRDefault="005473FF" w:rsidP="00153F60">
            <w:r w:rsidRPr="008664CC">
              <w:t>40 DB instances per region</w:t>
            </w:r>
          </w:p>
        </w:tc>
        <w:tc>
          <w:tcPr>
            <w:tcW w:w="0" w:type="auto"/>
            <w:vAlign w:val="center"/>
            <w:hideMark/>
          </w:tcPr>
          <w:p w14:paraId="51793505" w14:textId="77777777" w:rsidR="005473FF" w:rsidRPr="008664CC" w:rsidRDefault="005473FF" w:rsidP="00153F60">
            <w:r w:rsidRPr="008664CC">
              <w:t>DB provisioning delays</w:t>
            </w:r>
          </w:p>
        </w:tc>
      </w:tr>
      <w:tr w:rsidR="005473FF" w:rsidRPr="008664CC" w14:paraId="01FBF987" w14:textId="77777777" w:rsidTr="00153F60">
        <w:trPr>
          <w:tblCellSpacing w:w="15" w:type="dxa"/>
        </w:trPr>
        <w:tc>
          <w:tcPr>
            <w:tcW w:w="0" w:type="auto"/>
            <w:vAlign w:val="center"/>
            <w:hideMark/>
          </w:tcPr>
          <w:p w14:paraId="75F24FDA" w14:textId="77777777" w:rsidR="005473FF" w:rsidRPr="008664CC" w:rsidRDefault="005473FF" w:rsidP="00153F60">
            <w:r w:rsidRPr="008664CC">
              <w:rPr>
                <w:b/>
                <w:bCs/>
              </w:rPr>
              <w:t xml:space="preserve">Amazon </w:t>
            </w:r>
            <w:proofErr w:type="spellStart"/>
            <w:r w:rsidRPr="008664CC">
              <w:rPr>
                <w:b/>
                <w:bCs/>
              </w:rPr>
              <w:t>ElastiCache</w:t>
            </w:r>
            <w:proofErr w:type="spellEnd"/>
          </w:p>
        </w:tc>
        <w:tc>
          <w:tcPr>
            <w:tcW w:w="0" w:type="auto"/>
            <w:vAlign w:val="center"/>
            <w:hideMark/>
          </w:tcPr>
          <w:p w14:paraId="6BEE5302" w14:textId="77777777" w:rsidR="005473FF" w:rsidRPr="008664CC" w:rsidRDefault="005473FF" w:rsidP="00153F60">
            <w:r w:rsidRPr="008664CC">
              <w:t>50 clusters per region</w:t>
            </w:r>
          </w:p>
        </w:tc>
        <w:tc>
          <w:tcPr>
            <w:tcW w:w="0" w:type="auto"/>
            <w:vAlign w:val="center"/>
            <w:hideMark/>
          </w:tcPr>
          <w:p w14:paraId="30F35476" w14:textId="77777777" w:rsidR="005473FF" w:rsidRPr="008664CC" w:rsidRDefault="005473FF" w:rsidP="00153F60">
            <w:r w:rsidRPr="008664CC">
              <w:t>Risk of caching inefficiencies</w:t>
            </w:r>
          </w:p>
        </w:tc>
      </w:tr>
      <w:tr w:rsidR="005473FF" w:rsidRPr="008664CC" w14:paraId="73F29B4C" w14:textId="77777777" w:rsidTr="00153F60">
        <w:trPr>
          <w:tblCellSpacing w:w="15" w:type="dxa"/>
        </w:trPr>
        <w:tc>
          <w:tcPr>
            <w:tcW w:w="0" w:type="auto"/>
            <w:vAlign w:val="center"/>
            <w:hideMark/>
          </w:tcPr>
          <w:p w14:paraId="3AA06E89" w14:textId="77777777" w:rsidR="005473FF" w:rsidRPr="008664CC" w:rsidRDefault="005473FF" w:rsidP="00153F60">
            <w:r w:rsidRPr="008664CC">
              <w:rPr>
                <w:b/>
                <w:bCs/>
              </w:rPr>
              <w:t>AWS Transfer Family</w:t>
            </w:r>
          </w:p>
        </w:tc>
        <w:tc>
          <w:tcPr>
            <w:tcW w:w="0" w:type="auto"/>
            <w:vAlign w:val="center"/>
            <w:hideMark/>
          </w:tcPr>
          <w:p w14:paraId="37BD43FB" w14:textId="77777777" w:rsidR="005473FF" w:rsidRPr="008664CC" w:rsidRDefault="005473FF" w:rsidP="00153F60">
            <w:r w:rsidRPr="008664CC">
              <w:t>50 servers per account</w:t>
            </w:r>
          </w:p>
        </w:tc>
        <w:tc>
          <w:tcPr>
            <w:tcW w:w="0" w:type="auto"/>
            <w:vAlign w:val="center"/>
            <w:hideMark/>
          </w:tcPr>
          <w:p w14:paraId="72E5C63A" w14:textId="77777777" w:rsidR="005473FF" w:rsidRPr="008664CC" w:rsidRDefault="005473FF" w:rsidP="00153F60">
            <w:r w:rsidRPr="008664CC">
              <w:t>Risk of hitting server limits</w:t>
            </w:r>
          </w:p>
        </w:tc>
      </w:tr>
      <w:tr w:rsidR="005473FF" w:rsidRPr="008664CC" w14:paraId="18CFF497" w14:textId="77777777" w:rsidTr="00153F60">
        <w:trPr>
          <w:tblCellSpacing w:w="15" w:type="dxa"/>
        </w:trPr>
        <w:tc>
          <w:tcPr>
            <w:tcW w:w="0" w:type="auto"/>
            <w:vAlign w:val="center"/>
            <w:hideMark/>
          </w:tcPr>
          <w:p w14:paraId="3D3CB91B" w14:textId="77777777" w:rsidR="005473FF" w:rsidRPr="008664CC" w:rsidRDefault="005473FF" w:rsidP="00153F60">
            <w:r w:rsidRPr="008664CC">
              <w:rPr>
                <w:b/>
                <w:bCs/>
              </w:rPr>
              <w:t>IAM Policies</w:t>
            </w:r>
          </w:p>
        </w:tc>
        <w:tc>
          <w:tcPr>
            <w:tcW w:w="0" w:type="auto"/>
            <w:vAlign w:val="center"/>
            <w:hideMark/>
          </w:tcPr>
          <w:p w14:paraId="5D961C72" w14:textId="77777777" w:rsidR="005473FF" w:rsidRPr="008664CC" w:rsidRDefault="005473FF" w:rsidP="00153F60">
            <w:r w:rsidRPr="008664CC">
              <w:t>1,000 policies per account</w:t>
            </w:r>
          </w:p>
        </w:tc>
        <w:tc>
          <w:tcPr>
            <w:tcW w:w="0" w:type="auto"/>
            <w:vAlign w:val="center"/>
            <w:hideMark/>
          </w:tcPr>
          <w:p w14:paraId="62CE20DF" w14:textId="77777777" w:rsidR="005473FF" w:rsidRPr="008664CC" w:rsidRDefault="005473FF" w:rsidP="00153F60">
            <w:r w:rsidRPr="008664CC">
              <w:t>Increased risk of policy exhaustion</w:t>
            </w:r>
          </w:p>
        </w:tc>
      </w:tr>
      <w:tr w:rsidR="005473FF" w:rsidRPr="008664CC" w14:paraId="6F556608" w14:textId="77777777" w:rsidTr="00153F60">
        <w:trPr>
          <w:tblCellSpacing w:w="15" w:type="dxa"/>
        </w:trPr>
        <w:tc>
          <w:tcPr>
            <w:tcW w:w="0" w:type="auto"/>
            <w:vAlign w:val="center"/>
            <w:hideMark/>
          </w:tcPr>
          <w:p w14:paraId="7CE6F5B5" w14:textId="77777777" w:rsidR="005473FF" w:rsidRPr="008664CC" w:rsidRDefault="005473FF" w:rsidP="00153F60">
            <w:r w:rsidRPr="008664CC">
              <w:rPr>
                <w:b/>
                <w:bCs/>
              </w:rPr>
              <w:t>VPC Endpoints</w:t>
            </w:r>
          </w:p>
        </w:tc>
        <w:tc>
          <w:tcPr>
            <w:tcW w:w="0" w:type="auto"/>
            <w:vAlign w:val="center"/>
            <w:hideMark/>
          </w:tcPr>
          <w:p w14:paraId="436D0B14" w14:textId="77777777" w:rsidR="005473FF" w:rsidRPr="008664CC" w:rsidRDefault="005473FF" w:rsidP="00153F60">
            <w:r w:rsidRPr="008664CC">
              <w:t>255 endpoints per VPC</w:t>
            </w:r>
          </w:p>
        </w:tc>
        <w:tc>
          <w:tcPr>
            <w:tcW w:w="0" w:type="auto"/>
            <w:vAlign w:val="center"/>
            <w:hideMark/>
          </w:tcPr>
          <w:p w14:paraId="494ECE83" w14:textId="77777777" w:rsidR="005473FF" w:rsidRPr="008664CC" w:rsidRDefault="005473FF" w:rsidP="00153F60">
            <w:r w:rsidRPr="008664CC">
              <w:t>Network constraints</w:t>
            </w:r>
          </w:p>
        </w:tc>
      </w:tr>
      <w:tr w:rsidR="005473FF" w:rsidRPr="008664CC" w14:paraId="1A8CCFDF" w14:textId="77777777" w:rsidTr="00153F60">
        <w:trPr>
          <w:tblCellSpacing w:w="15" w:type="dxa"/>
        </w:trPr>
        <w:tc>
          <w:tcPr>
            <w:tcW w:w="0" w:type="auto"/>
            <w:vAlign w:val="center"/>
            <w:hideMark/>
          </w:tcPr>
          <w:p w14:paraId="3A383712" w14:textId="77777777" w:rsidR="005473FF" w:rsidRPr="008664CC" w:rsidRDefault="005473FF" w:rsidP="00153F60">
            <w:r w:rsidRPr="008664CC">
              <w:rPr>
                <w:b/>
                <w:bCs/>
              </w:rPr>
              <w:t>Security Groups</w:t>
            </w:r>
          </w:p>
        </w:tc>
        <w:tc>
          <w:tcPr>
            <w:tcW w:w="0" w:type="auto"/>
            <w:vAlign w:val="center"/>
            <w:hideMark/>
          </w:tcPr>
          <w:p w14:paraId="19A57240" w14:textId="77777777" w:rsidR="005473FF" w:rsidRPr="008664CC" w:rsidRDefault="005473FF" w:rsidP="00153F60">
            <w:r w:rsidRPr="008664CC">
              <w:t>2,500 security groups per region</w:t>
            </w:r>
          </w:p>
        </w:tc>
        <w:tc>
          <w:tcPr>
            <w:tcW w:w="0" w:type="auto"/>
            <w:vAlign w:val="center"/>
            <w:hideMark/>
          </w:tcPr>
          <w:p w14:paraId="7B1CCA60" w14:textId="77777777" w:rsidR="005473FF" w:rsidRPr="008664CC" w:rsidRDefault="005473FF" w:rsidP="00153F60">
            <w:r w:rsidRPr="008664CC">
              <w:t>Increased risk of reaching limits</w:t>
            </w:r>
          </w:p>
        </w:tc>
      </w:tr>
    </w:tbl>
    <w:p w14:paraId="6D81F450" w14:textId="77777777" w:rsidR="005473FF" w:rsidRPr="008664CC" w:rsidRDefault="005473FF" w:rsidP="005473FF">
      <w:pPr>
        <w:ind w:left="720"/>
      </w:pPr>
    </w:p>
    <w:p w14:paraId="23D7543F" w14:textId="77777777" w:rsidR="008664CC" w:rsidRPr="008664CC" w:rsidRDefault="008664CC" w:rsidP="008664CC">
      <w:pPr>
        <w:numPr>
          <w:ilvl w:val="0"/>
          <w:numId w:val="3"/>
        </w:numPr>
      </w:pPr>
      <w:r w:rsidRPr="008664CC">
        <w:rPr>
          <w:b/>
          <w:bCs/>
        </w:rPr>
        <w:lastRenderedPageBreak/>
        <w:t>AWS Reference Links</w:t>
      </w:r>
      <w:r w:rsidRPr="008664CC">
        <w:t>:</w:t>
      </w:r>
    </w:p>
    <w:p w14:paraId="16C7B182" w14:textId="77777777" w:rsidR="008664CC" w:rsidRPr="008664CC" w:rsidRDefault="008664CC" w:rsidP="008664CC">
      <w:pPr>
        <w:numPr>
          <w:ilvl w:val="1"/>
          <w:numId w:val="3"/>
        </w:numPr>
      </w:pPr>
      <w:r w:rsidRPr="008664CC">
        <w:t>AWS Lambda Limits: </w:t>
      </w:r>
      <w:hyperlink r:id="rId5" w:tgtFrame="_blank" w:history="1">
        <w:r w:rsidRPr="008664CC">
          <w:rPr>
            <w:rStyle w:val="Hyperlink"/>
          </w:rPr>
          <w:t>https://docs.aws.amazon.com/lambda/latest/dg/limits.html</w:t>
        </w:r>
      </w:hyperlink>
    </w:p>
    <w:p w14:paraId="05F179AF" w14:textId="77777777" w:rsidR="008664CC" w:rsidRPr="008664CC" w:rsidRDefault="008664CC" w:rsidP="008664CC">
      <w:pPr>
        <w:numPr>
          <w:ilvl w:val="1"/>
          <w:numId w:val="3"/>
        </w:numPr>
      </w:pPr>
      <w:r w:rsidRPr="008664CC">
        <w:t>Amazon S3 Limits: </w:t>
      </w:r>
      <w:hyperlink r:id="rId6" w:tgtFrame="_blank" w:history="1">
        <w:r w:rsidRPr="008664CC">
          <w:rPr>
            <w:rStyle w:val="Hyperlink"/>
          </w:rPr>
          <w:t>https://docs.aws.amazon.com/AmazonS3/latest/userguide/optimizing-performance.html</w:t>
        </w:r>
      </w:hyperlink>
    </w:p>
    <w:p w14:paraId="1BD5DD8F" w14:textId="77777777" w:rsidR="008664CC" w:rsidRPr="008664CC" w:rsidRDefault="008664CC" w:rsidP="008664CC">
      <w:pPr>
        <w:numPr>
          <w:ilvl w:val="1"/>
          <w:numId w:val="3"/>
        </w:numPr>
      </w:pPr>
      <w:r w:rsidRPr="008664CC">
        <w:t>Amazon EC2 Limits: </w:t>
      </w:r>
      <w:hyperlink r:id="rId7" w:tgtFrame="_blank" w:history="1">
        <w:r w:rsidRPr="008664CC">
          <w:rPr>
            <w:rStyle w:val="Hyperlink"/>
          </w:rPr>
          <w:t>https://docs.aws.amazon.com/AWSEC2/latest/UserGuide/ec2-resource-limits.html</w:t>
        </w:r>
      </w:hyperlink>
    </w:p>
    <w:p w14:paraId="76A16627" w14:textId="77777777" w:rsidR="008664CC" w:rsidRPr="008664CC" w:rsidRDefault="008664CC" w:rsidP="008664CC">
      <w:pPr>
        <w:numPr>
          <w:ilvl w:val="1"/>
          <w:numId w:val="3"/>
        </w:numPr>
      </w:pPr>
      <w:r w:rsidRPr="008664CC">
        <w:t>Amazon RDS Limits: </w:t>
      </w:r>
      <w:hyperlink r:id="rId8" w:tgtFrame="_blank" w:history="1">
        <w:r w:rsidRPr="008664CC">
          <w:rPr>
            <w:rStyle w:val="Hyperlink"/>
          </w:rPr>
          <w:t>https://docs.aws.amazon.com/AmazonRDS/latest/UserGuide/CHAP_Limits.html</w:t>
        </w:r>
      </w:hyperlink>
    </w:p>
    <w:p w14:paraId="28D8D0A5" w14:textId="77777777" w:rsidR="008664CC" w:rsidRPr="008664CC" w:rsidRDefault="008664CC" w:rsidP="008664CC">
      <w:pPr>
        <w:numPr>
          <w:ilvl w:val="1"/>
          <w:numId w:val="3"/>
        </w:numPr>
      </w:pPr>
      <w:r w:rsidRPr="008664CC">
        <w:t>AWS Glue Limits: </w:t>
      </w:r>
      <w:hyperlink r:id="rId9" w:tgtFrame="_blank" w:history="1">
        <w:r w:rsidRPr="008664CC">
          <w:rPr>
            <w:rStyle w:val="Hyperlink"/>
          </w:rPr>
          <w:t>https://docs.aws.amazon.com/glue/latest/dg/limits.html</w:t>
        </w:r>
      </w:hyperlink>
    </w:p>
    <w:p w14:paraId="20C901C4" w14:textId="77777777" w:rsidR="008664CC" w:rsidRPr="008664CC" w:rsidRDefault="008664CC" w:rsidP="008664CC">
      <w:pPr>
        <w:numPr>
          <w:ilvl w:val="1"/>
          <w:numId w:val="3"/>
        </w:numPr>
      </w:pPr>
      <w:r w:rsidRPr="008664CC">
        <w:t>Amazon EMR Limits: </w:t>
      </w:r>
      <w:hyperlink r:id="rId10" w:tgtFrame="_blank" w:history="1">
        <w:r w:rsidRPr="008664CC">
          <w:rPr>
            <w:rStyle w:val="Hyperlink"/>
          </w:rPr>
          <w:t>https://docs.aws.amazon.com/emr/latest/ManagementGuide/emr-limits.html</w:t>
        </w:r>
      </w:hyperlink>
    </w:p>
    <w:p w14:paraId="5A557C0A" w14:textId="77777777" w:rsidR="008664CC" w:rsidRPr="008664CC" w:rsidRDefault="008664CC" w:rsidP="008664CC">
      <w:pPr>
        <w:numPr>
          <w:ilvl w:val="1"/>
          <w:numId w:val="3"/>
        </w:numPr>
      </w:pPr>
      <w:r w:rsidRPr="008664CC">
        <w:t>AWS API Gateway Limits: </w:t>
      </w:r>
      <w:hyperlink r:id="rId11" w:tgtFrame="_blank" w:history="1">
        <w:r w:rsidRPr="008664CC">
          <w:rPr>
            <w:rStyle w:val="Hyperlink"/>
          </w:rPr>
          <w:t>https://docs.aws.amazon.com/apigateway/latest/developerguide/limits.html</w:t>
        </w:r>
      </w:hyperlink>
    </w:p>
    <w:p w14:paraId="1C84828C" w14:textId="77777777" w:rsidR="008664CC" w:rsidRPr="008664CC" w:rsidRDefault="008664CC" w:rsidP="008664CC">
      <w:pPr>
        <w:numPr>
          <w:ilvl w:val="1"/>
          <w:numId w:val="3"/>
        </w:numPr>
      </w:pPr>
      <w:r w:rsidRPr="008664CC">
        <w:t>Amazon Aurora Limits: </w:t>
      </w:r>
      <w:hyperlink r:id="rId12" w:tgtFrame="_blank" w:history="1">
        <w:r w:rsidRPr="008664CC">
          <w:rPr>
            <w:rStyle w:val="Hyperlink"/>
          </w:rPr>
          <w:t>https://docs.aws.amazon.com/AmazonRDS/latest/AuroraUserGuide/CHAP_Limits.html</w:t>
        </w:r>
      </w:hyperlink>
    </w:p>
    <w:p w14:paraId="2290F274" w14:textId="77777777" w:rsidR="008664CC" w:rsidRPr="008664CC" w:rsidRDefault="008664CC" w:rsidP="008664CC">
      <w:pPr>
        <w:numPr>
          <w:ilvl w:val="1"/>
          <w:numId w:val="3"/>
        </w:numPr>
      </w:pPr>
      <w:r w:rsidRPr="008664CC">
        <w:t xml:space="preserve">Amazon </w:t>
      </w:r>
      <w:proofErr w:type="spellStart"/>
      <w:r w:rsidRPr="008664CC">
        <w:t>ElastiCache</w:t>
      </w:r>
      <w:proofErr w:type="spellEnd"/>
      <w:r w:rsidRPr="008664CC">
        <w:t xml:space="preserve"> Limits: </w:t>
      </w:r>
      <w:hyperlink r:id="rId13" w:tgtFrame="_blank" w:history="1">
        <w:r w:rsidRPr="008664CC">
          <w:rPr>
            <w:rStyle w:val="Hyperlink"/>
          </w:rPr>
          <w:t>https://docs.aws.amazon.com/AmazonElastiCache/latest/red-ug/limits.html</w:t>
        </w:r>
      </w:hyperlink>
    </w:p>
    <w:p w14:paraId="2DB20B75" w14:textId="77777777" w:rsidR="008664CC" w:rsidRPr="008664CC" w:rsidRDefault="008664CC" w:rsidP="008664CC">
      <w:pPr>
        <w:numPr>
          <w:ilvl w:val="1"/>
          <w:numId w:val="3"/>
        </w:numPr>
      </w:pPr>
      <w:r w:rsidRPr="008664CC">
        <w:t>AWS Transfer Family Limits: </w:t>
      </w:r>
      <w:hyperlink r:id="rId14" w:tgtFrame="_blank" w:history="1">
        <w:r w:rsidRPr="008664CC">
          <w:rPr>
            <w:rStyle w:val="Hyperlink"/>
          </w:rPr>
          <w:t>https://docs.aws.amazon.com/transfer/latest/userguide/limits.html</w:t>
        </w:r>
      </w:hyperlink>
    </w:p>
    <w:p w14:paraId="226E4DA4" w14:textId="77777777" w:rsidR="008664CC" w:rsidRPr="008664CC" w:rsidRDefault="008664CC" w:rsidP="008664CC">
      <w:pPr>
        <w:numPr>
          <w:ilvl w:val="1"/>
          <w:numId w:val="3"/>
        </w:numPr>
      </w:pPr>
      <w:r w:rsidRPr="008664CC">
        <w:t>IAM Policies Limits: </w:t>
      </w:r>
      <w:hyperlink r:id="rId15" w:tgtFrame="_blank" w:history="1">
        <w:r w:rsidRPr="008664CC">
          <w:rPr>
            <w:rStyle w:val="Hyperlink"/>
          </w:rPr>
          <w:t>https://docs.aws.amazon.com/IAM/latest/UserGuide/reference_iam-limits.html</w:t>
        </w:r>
      </w:hyperlink>
    </w:p>
    <w:p w14:paraId="7CA540A6" w14:textId="77777777" w:rsidR="008664CC" w:rsidRPr="008664CC" w:rsidRDefault="008664CC" w:rsidP="008664CC">
      <w:pPr>
        <w:numPr>
          <w:ilvl w:val="1"/>
          <w:numId w:val="3"/>
        </w:numPr>
      </w:pPr>
      <w:r w:rsidRPr="008664CC">
        <w:t>VPC Endpoints Limits: </w:t>
      </w:r>
      <w:hyperlink r:id="rId16" w:tgtFrame="_blank" w:history="1">
        <w:r w:rsidRPr="008664CC">
          <w:rPr>
            <w:rStyle w:val="Hyperlink"/>
          </w:rPr>
          <w:t>https://docs.aws.amazon.com/vpc/latest/userguide/vpc-limits.html</w:t>
        </w:r>
      </w:hyperlink>
    </w:p>
    <w:p w14:paraId="6AAE29B9" w14:textId="77777777" w:rsidR="008664CC" w:rsidRPr="008664CC" w:rsidRDefault="008664CC" w:rsidP="008664CC">
      <w:pPr>
        <w:numPr>
          <w:ilvl w:val="1"/>
          <w:numId w:val="3"/>
        </w:numPr>
      </w:pPr>
      <w:r w:rsidRPr="008664CC">
        <w:t>Security Groups Limits: </w:t>
      </w:r>
      <w:hyperlink r:id="rId17" w:tgtFrame="_blank" w:history="1">
        <w:r w:rsidRPr="008664CC">
          <w:rPr>
            <w:rStyle w:val="Hyperlink"/>
          </w:rPr>
          <w:t>https://docs.aws.amazon.com/vpc/latest/userguide/amazon-vpc-limits.html</w:t>
        </w:r>
      </w:hyperlink>
    </w:p>
    <w:p w14:paraId="36837D24" w14:textId="51992703" w:rsidR="008664CC" w:rsidRPr="008664CC" w:rsidRDefault="00E41C55" w:rsidP="008664CC">
      <w:pPr>
        <w:rPr>
          <w:b/>
          <w:bCs/>
        </w:rPr>
      </w:pPr>
      <w:r>
        <w:rPr>
          <w:b/>
          <w:bCs/>
        </w:rPr>
        <w:lastRenderedPageBreak/>
        <w:t>f</w:t>
      </w:r>
      <w:r w:rsidR="008664CC" w:rsidRPr="008664CC">
        <w:rPr>
          <w:b/>
          <w:bCs/>
        </w:rPr>
        <w:t>. Cost Allocation and Accountability</w:t>
      </w:r>
    </w:p>
    <w:p w14:paraId="6D64AD3C" w14:textId="09124B1C" w:rsidR="008664CC" w:rsidRPr="008664CC" w:rsidRDefault="008664CC" w:rsidP="008664CC">
      <w:pPr>
        <w:numPr>
          <w:ilvl w:val="0"/>
          <w:numId w:val="4"/>
        </w:numPr>
      </w:pPr>
      <w:r w:rsidRPr="008664CC">
        <w:rPr>
          <w:b/>
          <w:bCs/>
        </w:rPr>
        <w:t>Current State</w:t>
      </w:r>
      <w:r w:rsidRPr="008664CC">
        <w:t xml:space="preserve">: Each seal </w:t>
      </w:r>
      <w:r w:rsidR="005473FF">
        <w:t>operates independently on</w:t>
      </w:r>
      <w:r w:rsidRPr="008664CC">
        <w:t xml:space="preserve"> its own, enabling precise cost allocation and accountability.</w:t>
      </w:r>
    </w:p>
    <w:p w14:paraId="4A56CADC" w14:textId="77777777" w:rsidR="008664CC" w:rsidRPr="008664CC" w:rsidRDefault="008664CC" w:rsidP="008664CC">
      <w:pPr>
        <w:numPr>
          <w:ilvl w:val="0"/>
          <w:numId w:val="4"/>
        </w:numPr>
      </w:pPr>
      <w:r w:rsidRPr="008664CC">
        <w:rPr>
          <w:b/>
          <w:bCs/>
        </w:rPr>
        <w:t>Consolidation Impact</w:t>
      </w:r>
      <w:r w:rsidRPr="008664CC">
        <w:t>:</w:t>
      </w:r>
    </w:p>
    <w:p w14:paraId="7EB141B2" w14:textId="77777777" w:rsidR="008664CC" w:rsidRPr="008664CC" w:rsidRDefault="008664CC" w:rsidP="008664CC">
      <w:pPr>
        <w:numPr>
          <w:ilvl w:val="1"/>
          <w:numId w:val="4"/>
        </w:numPr>
      </w:pPr>
      <w:r w:rsidRPr="008664CC">
        <w:rPr>
          <w:b/>
          <w:bCs/>
        </w:rPr>
        <w:t>Reduced Visibility</w:t>
      </w:r>
      <w:r w:rsidRPr="008664CC">
        <w:t>: Shared resources make it difficult to track and allocate costs accurately.</w:t>
      </w:r>
    </w:p>
    <w:p w14:paraId="71323974" w14:textId="77777777" w:rsidR="008664CC" w:rsidRPr="008664CC" w:rsidRDefault="008664CC" w:rsidP="008664CC">
      <w:pPr>
        <w:numPr>
          <w:ilvl w:val="1"/>
          <w:numId w:val="4"/>
        </w:numPr>
      </w:pPr>
      <w:r w:rsidRPr="008664CC">
        <w:rPr>
          <w:b/>
          <w:bCs/>
        </w:rPr>
        <w:t>Inefficient Spending</w:t>
      </w:r>
      <w:r w:rsidRPr="008664CC">
        <w:t>: Suboptimal utilization of Reserved Instances and Savings Plans due to shared usage.</w:t>
      </w:r>
    </w:p>
    <w:p w14:paraId="2ED317A5" w14:textId="259F6864" w:rsidR="008664CC" w:rsidRPr="008664CC" w:rsidRDefault="00E41C55" w:rsidP="008664CC">
      <w:pPr>
        <w:rPr>
          <w:b/>
          <w:bCs/>
        </w:rPr>
      </w:pPr>
      <w:r>
        <w:rPr>
          <w:b/>
          <w:bCs/>
        </w:rPr>
        <w:t>f</w:t>
      </w:r>
      <w:r w:rsidR="008664CC" w:rsidRPr="008664CC">
        <w:rPr>
          <w:b/>
          <w:bCs/>
        </w:rPr>
        <w:t>. Security and Compliance</w:t>
      </w:r>
    </w:p>
    <w:p w14:paraId="733EDC32" w14:textId="77777777" w:rsidR="008664CC" w:rsidRPr="008664CC" w:rsidRDefault="008664CC" w:rsidP="008664CC">
      <w:pPr>
        <w:numPr>
          <w:ilvl w:val="0"/>
          <w:numId w:val="5"/>
        </w:numPr>
      </w:pPr>
      <w:r w:rsidRPr="008664CC">
        <w:rPr>
          <w:b/>
          <w:bCs/>
        </w:rPr>
        <w:t>Current State</w:t>
      </w:r>
      <w:r w:rsidRPr="008664CC">
        <w:t>: Each seal maintains its own security controls, ensuring strong isolation and compliance with regulatory requirements.</w:t>
      </w:r>
    </w:p>
    <w:p w14:paraId="4D926067" w14:textId="77777777" w:rsidR="008664CC" w:rsidRPr="008664CC" w:rsidRDefault="008664CC" w:rsidP="008664CC">
      <w:pPr>
        <w:numPr>
          <w:ilvl w:val="0"/>
          <w:numId w:val="5"/>
        </w:numPr>
      </w:pPr>
      <w:r w:rsidRPr="008664CC">
        <w:rPr>
          <w:b/>
          <w:bCs/>
        </w:rPr>
        <w:t>Consolidation Impact</w:t>
      </w:r>
      <w:r w:rsidRPr="008664CC">
        <w:t>:</w:t>
      </w:r>
    </w:p>
    <w:p w14:paraId="03891B2D" w14:textId="77777777" w:rsidR="008664CC" w:rsidRPr="008664CC" w:rsidRDefault="008664CC" w:rsidP="008664CC">
      <w:pPr>
        <w:numPr>
          <w:ilvl w:val="1"/>
          <w:numId w:val="5"/>
        </w:numPr>
      </w:pPr>
      <w:r w:rsidRPr="008664CC">
        <w:rPr>
          <w:b/>
          <w:bCs/>
        </w:rPr>
        <w:t>Increased Attack Surface</w:t>
      </w:r>
      <w:r w:rsidRPr="008664CC">
        <w:t>: Shared resources increase the risk of security breaches.</w:t>
      </w:r>
    </w:p>
    <w:p w14:paraId="3DE432F6" w14:textId="77777777" w:rsidR="008664CC" w:rsidRPr="008664CC" w:rsidRDefault="008664CC" w:rsidP="008664CC">
      <w:pPr>
        <w:numPr>
          <w:ilvl w:val="1"/>
          <w:numId w:val="5"/>
        </w:numPr>
      </w:pPr>
      <w:r w:rsidRPr="008664CC">
        <w:rPr>
          <w:b/>
          <w:bCs/>
        </w:rPr>
        <w:t>Compliance Violations</w:t>
      </w:r>
      <w:r w:rsidRPr="008664CC">
        <w:t>: Consolidation could violate data isolation requirements mandated by SOC, GDPR, and exchange-specific regulations.</w:t>
      </w:r>
    </w:p>
    <w:p w14:paraId="7683E83F" w14:textId="77777777" w:rsidR="008664CC" w:rsidRPr="008664CC" w:rsidRDefault="00000000" w:rsidP="008664CC">
      <w:r>
        <w:pict w14:anchorId="3683F7D4">
          <v:rect id="_x0000_i1026" style="width:0;height:.75pt" o:hralign="center" o:hrstd="t" o:hrnoshade="t" o:hr="t" fillcolor="#f8faff" stroked="f"/>
        </w:pict>
      </w:r>
    </w:p>
    <w:p w14:paraId="3D71B3C5" w14:textId="1CE324AF" w:rsidR="008664CC" w:rsidRPr="008664CC" w:rsidRDefault="008664CC" w:rsidP="008664CC">
      <w:pPr>
        <w:rPr>
          <w:b/>
          <w:bCs/>
        </w:rPr>
      </w:pPr>
      <w:r w:rsidRPr="008664CC">
        <w:rPr>
          <w:b/>
          <w:bCs/>
        </w:rPr>
        <w:t>2</w:t>
      </w:r>
      <w:r w:rsidR="00E41C55">
        <w:rPr>
          <w:b/>
          <w:bCs/>
        </w:rPr>
        <w:t xml:space="preserve">. </w:t>
      </w:r>
      <w:r w:rsidRPr="008664CC">
        <w:rPr>
          <w:b/>
          <w:bCs/>
        </w:rPr>
        <w:t>Why Tagging Is Not a Viable Solution</w:t>
      </w:r>
    </w:p>
    <w:p w14:paraId="4E0A6235" w14:textId="77777777" w:rsidR="008664CC" w:rsidRPr="008664CC" w:rsidRDefault="008664CC" w:rsidP="008664CC">
      <w:r w:rsidRPr="008664CC">
        <w:t>The proposal to use tags to identify seals within a consolidated account is </w:t>
      </w:r>
      <w:r w:rsidRPr="008664CC">
        <w:rPr>
          <w:b/>
          <w:bCs/>
        </w:rPr>
        <w:t>not a viable solution</w:t>
      </w:r>
      <w:r w:rsidRPr="008664CC">
        <w:t> for the following reasons:</w:t>
      </w:r>
    </w:p>
    <w:p w14:paraId="7F667CB1" w14:textId="77777777" w:rsidR="008664CC" w:rsidRPr="008664CC" w:rsidRDefault="008664CC" w:rsidP="008664CC">
      <w:pPr>
        <w:rPr>
          <w:b/>
          <w:bCs/>
        </w:rPr>
      </w:pPr>
      <w:r w:rsidRPr="008664CC">
        <w:rPr>
          <w:b/>
          <w:bCs/>
        </w:rPr>
        <w:t>a. Lack of Strong Isolation</w:t>
      </w:r>
    </w:p>
    <w:p w14:paraId="19CA92A8" w14:textId="77777777" w:rsidR="008664CC" w:rsidRPr="008664CC" w:rsidRDefault="008664CC" w:rsidP="008664CC">
      <w:pPr>
        <w:numPr>
          <w:ilvl w:val="0"/>
          <w:numId w:val="6"/>
        </w:numPr>
      </w:pPr>
      <w:r w:rsidRPr="008664CC">
        <w:rPr>
          <w:b/>
          <w:bCs/>
        </w:rPr>
        <w:t>Tags Do Not Provide Isolation</w:t>
      </w:r>
      <w:r w:rsidRPr="008664CC">
        <w:t>: Tags are metadata and do not enforce resource isolation. Misconfigurations or security breaches in one seal could still impact others.</w:t>
      </w:r>
    </w:p>
    <w:p w14:paraId="0B68F05B" w14:textId="77777777" w:rsidR="008664CC" w:rsidRPr="008664CC" w:rsidRDefault="008664CC" w:rsidP="008664CC">
      <w:pPr>
        <w:numPr>
          <w:ilvl w:val="0"/>
          <w:numId w:val="6"/>
        </w:numPr>
      </w:pPr>
      <w:r w:rsidRPr="008664CC">
        <w:rPr>
          <w:b/>
          <w:bCs/>
        </w:rPr>
        <w:t>Example</w:t>
      </w:r>
      <w:r w:rsidRPr="008664CC">
        <w:t>: A misconfigured IAM role in one seal could grant unintended access to resources in another seal.</w:t>
      </w:r>
    </w:p>
    <w:p w14:paraId="53D984CF" w14:textId="77777777" w:rsidR="008664CC" w:rsidRPr="008664CC" w:rsidRDefault="008664CC" w:rsidP="008664CC">
      <w:pPr>
        <w:rPr>
          <w:b/>
          <w:bCs/>
        </w:rPr>
      </w:pPr>
      <w:r w:rsidRPr="008664CC">
        <w:rPr>
          <w:b/>
          <w:bCs/>
        </w:rPr>
        <w:t>b. Complexity in Managing Tags</w:t>
      </w:r>
    </w:p>
    <w:p w14:paraId="5AC8EA6A" w14:textId="77777777" w:rsidR="008664CC" w:rsidRPr="008664CC" w:rsidRDefault="008664CC" w:rsidP="008664CC">
      <w:pPr>
        <w:numPr>
          <w:ilvl w:val="0"/>
          <w:numId w:val="7"/>
        </w:numPr>
      </w:pPr>
      <w:r w:rsidRPr="008664CC">
        <w:rPr>
          <w:b/>
          <w:bCs/>
        </w:rPr>
        <w:t>Tag Proliferation</w:t>
      </w:r>
      <w:r w:rsidRPr="008664CC">
        <w:t>: With 15 seals and 10-12 modules per seal, managing hundreds of tags will be error-prone and inefficient.</w:t>
      </w:r>
    </w:p>
    <w:p w14:paraId="68D5CFF4" w14:textId="77777777" w:rsidR="008664CC" w:rsidRPr="008664CC" w:rsidRDefault="008664CC" w:rsidP="008664CC">
      <w:pPr>
        <w:numPr>
          <w:ilvl w:val="0"/>
          <w:numId w:val="7"/>
        </w:numPr>
      </w:pPr>
      <w:r w:rsidRPr="008664CC">
        <w:rPr>
          <w:b/>
          <w:bCs/>
        </w:rPr>
        <w:t>Example</w:t>
      </w:r>
      <w:r w:rsidRPr="008664CC">
        <w:t>: A single misconfigured tag could lead to incorrect resource allocation or compliance violations.</w:t>
      </w:r>
    </w:p>
    <w:p w14:paraId="6D97AF9C" w14:textId="77777777" w:rsidR="008664CC" w:rsidRPr="008664CC" w:rsidRDefault="008664CC" w:rsidP="008664CC">
      <w:pPr>
        <w:rPr>
          <w:b/>
          <w:bCs/>
        </w:rPr>
      </w:pPr>
      <w:r w:rsidRPr="008664CC">
        <w:rPr>
          <w:b/>
          <w:bCs/>
        </w:rPr>
        <w:t>c. Regulatory Non-Compliance</w:t>
      </w:r>
    </w:p>
    <w:p w14:paraId="6F38EA0E" w14:textId="77777777" w:rsidR="008664CC" w:rsidRPr="008664CC" w:rsidRDefault="008664CC" w:rsidP="008664CC">
      <w:pPr>
        <w:numPr>
          <w:ilvl w:val="0"/>
          <w:numId w:val="8"/>
        </w:numPr>
      </w:pPr>
      <w:r w:rsidRPr="008664CC">
        <w:rPr>
          <w:b/>
          <w:bCs/>
        </w:rPr>
        <w:lastRenderedPageBreak/>
        <w:t>Tags Do Not Meet Compliance Requirements</w:t>
      </w:r>
      <w:r w:rsidRPr="008664CC">
        <w:t>: Regulatory frameworks like SOC and GDPR require strong data isolation, which tags cannot provide.</w:t>
      </w:r>
    </w:p>
    <w:p w14:paraId="75781AFC" w14:textId="77777777" w:rsidR="008664CC" w:rsidRPr="008664CC" w:rsidRDefault="008664CC" w:rsidP="008664CC">
      <w:pPr>
        <w:numPr>
          <w:ilvl w:val="0"/>
          <w:numId w:val="8"/>
        </w:numPr>
      </w:pPr>
      <w:r w:rsidRPr="008664CC">
        <w:rPr>
          <w:b/>
          <w:bCs/>
        </w:rPr>
        <w:t>Example</w:t>
      </w:r>
      <w:r w:rsidRPr="008664CC">
        <w:t>: Exchange-specific requirements for data isolation cannot be met using tags.</w:t>
      </w:r>
    </w:p>
    <w:p w14:paraId="1BB03826" w14:textId="77777777" w:rsidR="008664CC" w:rsidRPr="008664CC" w:rsidRDefault="00000000" w:rsidP="008664CC">
      <w:r>
        <w:pict w14:anchorId="7FC76158">
          <v:rect id="_x0000_i1027" style="width:0;height:.75pt" o:hralign="center" o:hrstd="t" o:hrnoshade="t" o:hr="t" fillcolor="#f8faff" stroked="f"/>
        </w:pict>
      </w:r>
    </w:p>
    <w:p w14:paraId="7D1580CF" w14:textId="0021B623" w:rsidR="009E7180" w:rsidRPr="008664CC" w:rsidRDefault="008664CC" w:rsidP="009E7180">
      <w:pPr>
        <w:rPr>
          <w:b/>
          <w:bCs/>
        </w:rPr>
      </w:pPr>
      <w:r w:rsidRPr="008664CC">
        <w:rPr>
          <w:b/>
          <w:bCs/>
        </w:rPr>
        <w:t>3. Data Transfer Costs</w:t>
      </w:r>
    </w:p>
    <w:p w14:paraId="3CFB9117" w14:textId="77777777" w:rsidR="009E7180" w:rsidRPr="008664CC" w:rsidRDefault="009E7180" w:rsidP="009E7180">
      <w:pPr>
        <w:rPr>
          <w:b/>
          <w:bCs/>
        </w:rPr>
      </w:pPr>
      <w:r w:rsidRPr="008664CC">
        <w:rPr>
          <w:b/>
          <w:bCs/>
        </w:rPr>
        <w:t>a. No Cost Savings in Data Transfer</w:t>
      </w:r>
    </w:p>
    <w:p w14:paraId="19F9FDFE" w14:textId="77777777" w:rsidR="009E7180" w:rsidRPr="008664CC" w:rsidRDefault="009E7180" w:rsidP="009E7180">
      <w:pPr>
        <w:numPr>
          <w:ilvl w:val="0"/>
          <w:numId w:val="24"/>
        </w:numPr>
      </w:pPr>
      <w:r w:rsidRPr="008664CC">
        <w:rPr>
          <w:b/>
          <w:bCs/>
        </w:rPr>
        <w:t>AWS does not charge for intra-region data transfers between accounts using private VPC endpoints</w:t>
      </w:r>
      <w:r w:rsidRPr="008664CC">
        <w:t>.</w:t>
      </w:r>
    </w:p>
    <w:p w14:paraId="2691BC90" w14:textId="77777777" w:rsidR="009E7180" w:rsidRPr="008664CC" w:rsidRDefault="009E7180" w:rsidP="009E7180">
      <w:pPr>
        <w:numPr>
          <w:ilvl w:val="0"/>
          <w:numId w:val="24"/>
        </w:numPr>
      </w:pPr>
      <w:r w:rsidRPr="008664CC">
        <w:rPr>
          <w:b/>
          <w:bCs/>
        </w:rPr>
        <w:t>Consolidation does not reduce data transfer costs</w:t>
      </w:r>
      <w:r w:rsidRPr="008664CC">
        <w:t xml:space="preserve"> because data never leaves the AWS internal network.</w:t>
      </w:r>
    </w:p>
    <w:p w14:paraId="3FFB9822" w14:textId="77777777" w:rsidR="009E7180" w:rsidRPr="008664CC" w:rsidRDefault="009E7180" w:rsidP="009E7180">
      <w:r w:rsidRPr="008664CC">
        <w:rPr>
          <w:b/>
          <w:bCs/>
        </w:rPr>
        <w:t>Sources:</w:t>
      </w:r>
    </w:p>
    <w:p w14:paraId="232EDC7A" w14:textId="77777777" w:rsidR="008664CC" w:rsidRPr="008664CC" w:rsidRDefault="008664CC" w:rsidP="008664CC">
      <w:pPr>
        <w:numPr>
          <w:ilvl w:val="0"/>
          <w:numId w:val="11"/>
        </w:numPr>
      </w:pPr>
      <w:r w:rsidRPr="008664CC">
        <w:t>AWS Data Transfer Pricing: </w:t>
      </w:r>
      <w:hyperlink r:id="rId18" w:anchor="Data_Transfer" w:tgtFrame="_blank" w:history="1">
        <w:r w:rsidRPr="008664CC">
          <w:rPr>
            <w:rStyle w:val="Hyperlink"/>
          </w:rPr>
          <w:t>https://aws.amazon.com/ec2/pricing/on-demand/#Data_Transfer</w:t>
        </w:r>
      </w:hyperlink>
    </w:p>
    <w:p w14:paraId="2727AC76" w14:textId="77777777" w:rsidR="008664CC" w:rsidRDefault="00000000" w:rsidP="008664CC">
      <w:r>
        <w:pict w14:anchorId="4B7CBC2C">
          <v:rect id="_x0000_i1045" style="width:0;height:.75pt" o:hralign="center" o:bullet="t" o:hrstd="t" o:hrnoshade="t" o:hr="t" fillcolor="#f8faff" stroked="f"/>
        </w:pict>
      </w:r>
    </w:p>
    <w:p w14:paraId="6C10D5A6" w14:textId="06391749" w:rsidR="00D66D35" w:rsidRPr="008664CC" w:rsidRDefault="00D66D35" w:rsidP="00D66D35">
      <w:pPr>
        <w:rPr>
          <w:b/>
          <w:bCs/>
        </w:rPr>
      </w:pPr>
      <w:r>
        <w:rPr>
          <w:b/>
          <w:bCs/>
        </w:rPr>
        <w:t>4</w:t>
      </w:r>
      <w:r w:rsidRPr="008664CC">
        <w:rPr>
          <w:b/>
          <w:bCs/>
        </w:rPr>
        <w:t>. AWS Well-Architected Framework Perspective</w:t>
      </w:r>
    </w:p>
    <w:p w14:paraId="5CE12A21" w14:textId="77777777" w:rsidR="00D66D35" w:rsidRPr="008664CC" w:rsidRDefault="00D66D35" w:rsidP="00D66D35">
      <w:r w:rsidRPr="008664CC">
        <w:t xml:space="preserve">AWS emphasizes </w:t>
      </w:r>
      <w:r w:rsidRPr="008664CC">
        <w:rPr>
          <w:b/>
          <w:bCs/>
        </w:rPr>
        <w:t>strong isolation</w:t>
      </w:r>
      <w:r w:rsidRPr="008664CC">
        <w:t xml:space="preserve">, </w:t>
      </w:r>
      <w:r w:rsidRPr="008664CC">
        <w:rPr>
          <w:b/>
          <w:bCs/>
        </w:rPr>
        <w:t>operational efficiency</w:t>
      </w:r>
      <w:r w:rsidRPr="008664CC">
        <w:t xml:space="preserve">, and </w:t>
      </w:r>
      <w:r w:rsidRPr="008664CC">
        <w:rPr>
          <w:b/>
          <w:bCs/>
        </w:rPr>
        <w:t>cost transparency</w:t>
      </w:r>
      <w:r w:rsidRPr="008664CC">
        <w:t xml:space="preserve">. Consolidation </w:t>
      </w:r>
      <w:r w:rsidRPr="008664CC">
        <w:rPr>
          <w:b/>
          <w:bCs/>
        </w:rPr>
        <w:t>directly violates these principles</w:t>
      </w:r>
      <w:r w:rsidRPr="008664CC">
        <w:t xml:space="preserve"> by:</w:t>
      </w:r>
    </w:p>
    <w:p w14:paraId="451A1253" w14:textId="77777777" w:rsidR="00D66D35" w:rsidRPr="008664CC" w:rsidRDefault="00D66D35" w:rsidP="00D66D35">
      <w:pPr>
        <w:numPr>
          <w:ilvl w:val="0"/>
          <w:numId w:val="26"/>
        </w:numPr>
      </w:pPr>
      <w:r w:rsidRPr="008664CC">
        <w:rPr>
          <w:b/>
          <w:bCs/>
        </w:rPr>
        <w:t>Reducing Isolation:</w:t>
      </w:r>
      <w:r w:rsidRPr="008664CC">
        <w:t xml:space="preserve"> Increased risk of cross-seal interference.</w:t>
      </w:r>
    </w:p>
    <w:p w14:paraId="143DC7EE" w14:textId="77777777" w:rsidR="00D66D35" w:rsidRPr="008664CC" w:rsidRDefault="00D66D35" w:rsidP="00D66D35">
      <w:pPr>
        <w:numPr>
          <w:ilvl w:val="0"/>
          <w:numId w:val="26"/>
        </w:numPr>
      </w:pPr>
      <w:r w:rsidRPr="008664CC">
        <w:rPr>
          <w:b/>
          <w:bCs/>
        </w:rPr>
        <w:t>Increasing Complexity:</w:t>
      </w:r>
      <w:r w:rsidRPr="008664CC">
        <w:t xml:space="preserve"> Making deployments, monitoring, and incident response harder.</w:t>
      </w:r>
    </w:p>
    <w:p w14:paraId="212BBDC5" w14:textId="77777777" w:rsidR="00D66D35" w:rsidRPr="008664CC" w:rsidRDefault="00D66D35" w:rsidP="00D66D35">
      <w:pPr>
        <w:numPr>
          <w:ilvl w:val="0"/>
          <w:numId w:val="26"/>
        </w:numPr>
      </w:pPr>
      <w:r w:rsidRPr="008664CC">
        <w:rPr>
          <w:b/>
          <w:bCs/>
        </w:rPr>
        <w:t>Reducing Cost Transparency:</w:t>
      </w:r>
      <w:r w:rsidRPr="008664CC">
        <w:t xml:space="preserve"> Obscuring cost allocation and optimization.</w:t>
      </w:r>
    </w:p>
    <w:p w14:paraId="261BECE9" w14:textId="77777777" w:rsidR="00D66D35" w:rsidRPr="008664CC" w:rsidRDefault="00D66D35" w:rsidP="00D66D35">
      <w:hyperlink r:id="rId19" w:tgtFrame="_new" w:history="1">
        <w:r w:rsidRPr="008664CC">
          <w:rPr>
            <w:rStyle w:val="Hyperlink"/>
          </w:rPr>
          <w:t>Reference: AWS Well-Architected Framework</w:t>
        </w:r>
      </w:hyperlink>
    </w:p>
    <w:p w14:paraId="5D7D208E" w14:textId="77777777" w:rsidR="008664CC" w:rsidRPr="008664CC" w:rsidRDefault="00000000" w:rsidP="008664CC">
      <w:r>
        <w:pict w14:anchorId="0B4BBBCE">
          <v:rect id="_x0000_i1030" style="width:0;height:.75pt" o:hralign="center" o:hrstd="t" o:hrnoshade="t" o:hr="t" fillcolor="#f8faff" stroked="f"/>
        </w:pict>
      </w:r>
    </w:p>
    <w:p w14:paraId="2456CF37" w14:textId="6855A480" w:rsidR="008664CC" w:rsidRPr="008664CC" w:rsidRDefault="005473FF" w:rsidP="008664CC">
      <w:pPr>
        <w:rPr>
          <w:b/>
          <w:bCs/>
        </w:rPr>
      </w:pPr>
      <w:r>
        <w:rPr>
          <w:b/>
          <w:bCs/>
        </w:rPr>
        <w:t>5</w:t>
      </w:r>
      <w:r w:rsidR="008664CC" w:rsidRPr="008664CC">
        <w:rPr>
          <w:b/>
          <w:bCs/>
        </w:rPr>
        <w:t>. Recommendation</w:t>
      </w:r>
    </w:p>
    <w:p w14:paraId="31582C7A" w14:textId="3A88ECE5" w:rsidR="008664CC" w:rsidRPr="008664CC" w:rsidRDefault="008664CC" w:rsidP="008664CC">
      <w:r w:rsidRPr="008664CC">
        <w:t>Based on the detailed analysis above:</w:t>
      </w:r>
    </w:p>
    <w:p w14:paraId="1EAF0057" w14:textId="77777777" w:rsidR="008664CC" w:rsidRPr="008664CC" w:rsidRDefault="008664CC" w:rsidP="008664CC">
      <w:pPr>
        <w:numPr>
          <w:ilvl w:val="0"/>
          <w:numId w:val="15"/>
        </w:numPr>
      </w:pPr>
      <w:r w:rsidRPr="008664CC">
        <w:rPr>
          <w:b/>
          <w:bCs/>
        </w:rPr>
        <w:t>Strong Isolation</w:t>
      </w:r>
      <w:r w:rsidRPr="008664CC">
        <w:t>: Reduces the risk of cross-seal failures and security breaches.</w:t>
      </w:r>
    </w:p>
    <w:p w14:paraId="3AACD00A" w14:textId="77777777" w:rsidR="008664CC" w:rsidRPr="008664CC" w:rsidRDefault="008664CC" w:rsidP="008664CC">
      <w:pPr>
        <w:numPr>
          <w:ilvl w:val="0"/>
          <w:numId w:val="15"/>
        </w:numPr>
      </w:pPr>
      <w:r w:rsidRPr="008664CC">
        <w:rPr>
          <w:b/>
          <w:bCs/>
        </w:rPr>
        <w:t>Tailored Architectures</w:t>
      </w:r>
      <w:r w:rsidRPr="008664CC">
        <w:t>: Ensures optimal performance and compliance for each seal.</w:t>
      </w:r>
    </w:p>
    <w:p w14:paraId="12B5DF96" w14:textId="77777777" w:rsidR="008664CC" w:rsidRPr="008664CC" w:rsidRDefault="008664CC" w:rsidP="008664CC">
      <w:pPr>
        <w:numPr>
          <w:ilvl w:val="0"/>
          <w:numId w:val="15"/>
        </w:numPr>
      </w:pPr>
      <w:r w:rsidRPr="008664CC">
        <w:rPr>
          <w:b/>
          <w:bCs/>
        </w:rPr>
        <w:t>Clear Cost Allocation</w:t>
      </w:r>
      <w:r w:rsidRPr="008664CC">
        <w:t>: Enables precise cost tracking and optimization.</w:t>
      </w:r>
    </w:p>
    <w:p w14:paraId="664F29B3" w14:textId="77777777" w:rsidR="008664CC" w:rsidRDefault="008664CC" w:rsidP="008664CC">
      <w:pPr>
        <w:numPr>
          <w:ilvl w:val="0"/>
          <w:numId w:val="15"/>
        </w:numPr>
      </w:pPr>
      <w:r w:rsidRPr="008664CC">
        <w:rPr>
          <w:b/>
          <w:bCs/>
        </w:rPr>
        <w:t>Regulatory Compliance</w:t>
      </w:r>
      <w:r w:rsidRPr="008664CC">
        <w:t>: Meets data isolation requirements mandated by SOC, GDPR, and exchange-specific regulations.</w:t>
      </w:r>
    </w:p>
    <w:p w14:paraId="33C311DA" w14:textId="02CC629A" w:rsidR="00FC49EC" w:rsidRPr="008664CC" w:rsidRDefault="00FC49EC" w:rsidP="008664CC">
      <w:pPr>
        <w:numPr>
          <w:ilvl w:val="0"/>
          <w:numId w:val="15"/>
        </w:numPr>
      </w:pPr>
      <w:r w:rsidRPr="008664CC">
        <w:rPr>
          <w:b/>
          <w:bCs/>
        </w:rPr>
        <w:lastRenderedPageBreak/>
        <w:t>Performance Optimization</w:t>
      </w:r>
      <w:r w:rsidRPr="008664CC">
        <w:t xml:space="preserve"> – Avoids resource contention and AWS throttling</w:t>
      </w:r>
      <w:r w:rsidRPr="008664CC">
        <w:br/>
      </w:r>
    </w:p>
    <w:p w14:paraId="05FF9850" w14:textId="77777777" w:rsidR="008664CC" w:rsidRPr="008664CC" w:rsidRDefault="008664CC" w:rsidP="008664CC">
      <w:r w:rsidRPr="008664CC">
        <w:t>If cost optimization is a concern, I recommend the following alternatives:</w:t>
      </w:r>
    </w:p>
    <w:p w14:paraId="3982F833" w14:textId="77777777" w:rsidR="008664CC" w:rsidRPr="008664CC" w:rsidRDefault="008664CC" w:rsidP="008664CC">
      <w:pPr>
        <w:numPr>
          <w:ilvl w:val="0"/>
          <w:numId w:val="16"/>
        </w:numPr>
      </w:pPr>
      <w:r w:rsidRPr="008664CC">
        <w:rPr>
          <w:b/>
          <w:bCs/>
        </w:rPr>
        <w:t>AWS Organizations</w:t>
      </w:r>
      <w:r w:rsidRPr="008664CC">
        <w:t>: Use AWS Organizations to manage multiple accounts centrally while maintaining isolation.</w:t>
      </w:r>
    </w:p>
    <w:p w14:paraId="70788CC6" w14:textId="77777777" w:rsidR="008664CC" w:rsidRPr="008664CC" w:rsidRDefault="008664CC" w:rsidP="008664CC">
      <w:pPr>
        <w:numPr>
          <w:ilvl w:val="0"/>
          <w:numId w:val="16"/>
        </w:numPr>
      </w:pPr>
      <w:r w:rsidRPr="008664CC">
        <w:rPr>
          <w:b/>
          <w:bCs/>
        </w:rPr>
        <w:t>Shared Services</w:t>
      </w:r>
      <w:r w:rsidRPr="008664CC">
        <w:t>: Implement shared services (e.g., centralized logging, monitoring) across accounts to reduce duplication.</w:t>
      </w:r>
    </w:p>
    <w:p w14:paraId="5BBD765F" w14:textId="77777777" w:rsidR="008664CC" w:rsidRPr="008664CC" w:rsidRDefault="008664CC" w:rsidP="008664CC">
      <w:pPr>
        <w:numPr>
          <w:ilvl w:val="0"/>
          <w:numId w:val="16"/>
        </w:numPr>
      </w:pPr>
      <w:r w:rsidRPr="008664CC">
        <w:rPr>
          <w:b/>
          <w:bCs/>
        </w:rPr>
        <w:t>Reserved Instances and Savings Plans</w:t>
      </w:r>
      <w:r w:rsidRPr="008664CC">
        <w:t>: Leverage AWS cost management tools to optimize spending across accounts.</w:t>
      </w:r>
    </w:p>
    <w:p w14:paraId="0E7310D4" w14:textId="77777777" w:rsidR="008664CC" w:rsidRPr="008664CC" w:rsidRDefault="00000000" w:rsidP="008664CC">
      <w:r>
        <w:pict w14:anchorId="73707CD0">
          <v:rect id="_x0000_i1031" style="width:0;height:.75pt" o:hralign="center" o:hrstd="t" o:hrnoshade="t" o:hr="t" fillcolor="#f8faff" stroked="f"/>
        </w:pict>
      </w:r>
    </w:p>
    <w:p w14:paraId="4E2807FD" w14:textId="77777777" w:rsidR="008664CC" w:rsidRPr="008664CC" w:rsidRDefault="008664CC" w:rsidP="008664CC">
      <w:r w:rsidRPr="008664CC">
        <w:t>Consolidating AWS accounts for the JPMC Clearing business line is </w:t>
      </w:r>
      <w:r w:rsidRPr="008664CC">
        <w:rPr>
          <w:b/>
          <w:bCs/>
        </w:rPr>
        <w:t>not a viable solution</w:t>
      </w:r>
      <w:r w:rsidRPr="008664CC">
        <w:t>. The risks and complexities associated with consolidation far outweigh the potential benefits. By maintaining separate accounts, JPMC Clearing can continue to operate with the agility, security, and compliance required for its complex and regulated environment.</w:t>
      </w:r>
    </w:p>
    <w:p w14:paraId="70C75E7B" w14:textId="1BBD2AAB" w:rsidR="008664CC" w:rsidRPr="008664CC" w:rsidRDefault="008664CC" w:rsidP="008664CC">
      <w:r w:rsidRPr="008664CC">
        <w:t>Please feel free to reach out to me for further clarification or discussion.</w:t>
      </w:r>
    </w:p>
    <w:p w14:paraId="2B809244" w14:textId="77777777" w:rsidR="008664CC" w:rsidRPr="008664CC" w:rsidRDefault="00000000" w:rsidP="008664CC">
      <w:r>
        <w:pict w14:anchorId="3D71337F">
          <v:rect id="_x0000_i1032" style="width:0;height:.75pt" o:hralign="center" o:hrstd="t" o:hrnoshade="t" o:hr="t" fillcolor="#f8faff" stroked="f"/>
        </w:pict>
      </w:r>
    </w:p>
    <w:p w14:paraId="7E77FEA9" w14:textId="77777777" w:rsidR="008664CC" w:rsidRDefault="008664CC" w:rsidP="008664CC">
      <w:pPr>
        <w:rPr>
          <w:b/>
          <w:bCs/>
        </w:rPr>
      </w:pPr>
      <w:r w:rsidRPr="008664CC">
        <w:rPr>
          <w:b/>
          <w:bCs/>
        </w:rPr>
        <w:t>References</w:t>
      </w:r>
    </w:p>
    <w:p w14:paraId="127620FB" w14:textId="77777777" w:rsidR="0059056C" w:rsidRPr="008664CC" w:rsidRDefault="0059056C" w:rsidP="0059056C">
      <w:pPr>
        <w:numPr>
          <w:ilvl w:val="0"/>
          <w:numId w:val="17"/>
        </w:numPr>
      </w:pPr>
      <w:r w:rsidRPr="008664CC">
        <w:t>AWS Well-Architected Framework: </w:t>
      </w:r>
      <w:hyperlink r:id="rId20" w:tgtFrame="_blank" w:history="1">
        <w:r w:rsidRPr="008664CC">
          <w:rPr>
            <w:rStyle w:val="Hyperlink"/>
          </w:rPr>
          <w:t>https://aws.amazon.com/architecture/well-architected/</w:t>
        </w:r>
      </w:hyperlink>
    </w:p>
    <w:p w14:paraId="58DC0989" w14:textId="77777777" w:rsidR="0059056C" w:rsidRPr="008664CC" w:rsidRDefault="0059056C" w:rsidP="0059056C">
      <w:pPr>
        <w:numPr>
          <w:ilvl w:val="0"/>
          <w:numId w:val="17"/>
        </w:numPr>
      </w:pPr>
      <w:r w:rsidRPr="008664CC">
        <w:t>AWS Lambda Limits: </w:t>
      </w:r>
      <w:hyperlink r:id="rId21" w:tgtFrame="_blank" w:history="1">
        <w:r w:rsidRPr="008664CC">
          <w:rPr>
            <w:rStyle w:val="Hyperlink"/>
          </w:rPr>
          <w:t>https://docs.aws.amazon.com/lambda/latest/dg/limits.html</w:t>
        </w:r>
      </w:hyperlink>
    </w:p>
    <w:p w14:paraId="0C66AA22" w14:textId="77777777" w:rsidR="0059056C" w:rsidRPr="008664CC" w:rsidRDefault="0059056C" w:rsidP="0059056C">
      <w:pPr>
        <w:numPr>
          <w:ilvl w:val="0"/>
          <w:numId w:val="17"/>
        </w:numPr>
      </w:pPr>
      <w:r w:rsidRPr="008664CC">
        <w:t>Amazon S3 Limits: </w:t>
      </w:r>
      <w:hyperlink r:id="rId22" w:tgtFrame="_blank" w:history="1">
        <w:r w:rsidRPr="008664CC">
          <w:rPr>
            <w:rStyle w:val="Hyperlink"/>
          </w:rPr>
          <w:t>https://docs.aws.amazon.com/AmazonS3/latest/userguide/optimizing-performance.html</w:t>
        </w:r>
      </w:hyperlink>
    </w:p>
    <w:p w14:paraId="59999A44" w14:textId="77777777" w:rsidR="0059056C" w:rsidRPr="008664CC" w:rsidRDefault="0059056C" w:rsidP="0059056C">
      <w:pPr>
        <w:numPr>
          <w:ilvl w:val="0"/>
          <w:numId w:val="17"/>
        </w:numPr>
      </w:pPr>
      <w:r w:rsidRPr="008664CC">
        <w:t>Amazon EC2 Limits: </w:t>
      </w:r>
      <w:hyperlink r:id="rId23" w:tgtFrame="_blank" w:history="1">
        <w:r w:rsidRPr="008664CC">
          <w:rPr>
            <w:rStyle w:val="Hyperlink"/>
          </w:rPr>
          <w:t>https://docs.aws.amazon.com/AWSEC2/latest/UserGuide/ec2-resource-limits.html</w:t>
        </w:r>
      </w:hyperlink>
    </w:p>
    <w:p w14:paraId="74BFFA37" w14:textId="77777777" w:rsidR="0059056C" w:rsidRPr="008664CC" w:rsidRDefault="0059056C" w:rsidP="0059056C">
      <w:pPr>
        <w:numPr>
          <w:ilvl w:val="0"/>
          <w:numId w:val="17"/>
        </w:numPr>
      </w:pPr>
      <w:r w:rsidRPr="008664CC">
        <w:t>Amazon RDS Limits: </w:t>
      </w:r>
      <w:hyperlink r:id="rId24" w:tgtFrame="_blank" w:history="1">
        <w:r w:rsidRPr="008664CC">
          <w:rPr>
            <w:rStyle w:val="Hyperlink"/>
          </w:rPr>
          <w:t>https://docs.aws.amazon.com/AmazonRDS/latest/UserGuide/CHAP_Limits.html</w:t>
        </w:r>
      </w:hyperlink>
    </w:p>
    <w:p w14:paraId="03EF162E" w14:textId="77777777" w:rsidR="0059056C" w:rsidRPr="008664CC" w:rsidRDefault="0059056C" w:rsidP="0059056C">
      <w:pPr>
        <w:numPr>
          <w:ilvl w:val="0"/>
          <w:numId w:val="17"/>
        </w:numPr>
      </w:pPr>
      <w:r w:rsidRPr="008664CC">
        <w:t>AWS Glue Limits: </w:t>
      </w:r>
      <w:hyperlink r:id="rId25" w:tgtFrame="_blank" w:history="1">
        <w:r w:rsidRPr="008664CC">
          <w:rPr>
            <w:rStyle w:val="Hyperlink"/>
          </w:rPr>
          <w:t>https://docs.aws.amazon.com/glue/latest/dg/limits.html</w:t>
        </w:r>
      </w:hyperlink>
    </w:p>
    <w:p w14:paraId="0632A27B" w14:textId="77777777" w:rsidR="0059056C" w:rsidRPr="008664CC" w:rsidRDefault="0059056C" w:rsidP="0059056C">
      <w:pPr>
        <w:numPr>
          <w:ilvl w:val="0"/>
          <w:numId w:val="17"/>
        </w:numPr>
      </w:pPr>
      <w:r w:rsidRPr="008664CC">
        <w:t>Amazon EMR Limits: </w:t>
      </w:r>
      <w:hyperlink r:id="rId26" w:tgtFrame="_blank" w:history="1">
        <w:r w:rsidRPr="008664CC">
          <w:rPr>
            <w:rStyle w:val="Hyperlink"/>
          </w:rPr>
          <w:t>https://docs.aws.amazon.com/emr/latest/ManagementGuide/emr-limits.html</w:t>
        </w:r>
      </w:hyperlink>
    </w:p>
    <w:p w14:paraId="5F8FEBE6" w14:textId="77777777" w:rsidR="0059056C" w:rsidRPr="008664CC" w:rsidRDefault="0059056C" w:rsidP="0059056C">
      <w:pPr>
        <w:numPr>
          <w:ilvl w:val="0"/>
          <w:numId w:val="17"/>
        </w:numPr>
      </w:pPr>
      <w:r w:rsidRPr="008664CC">
        <w:lastRenderedPageBreak/>
        <w:t>AWS API Gateway Limits: </w:t>
      </w:r>
      <w:hyperlink r:id="rId27" w:tgtFrame="_blank" w:history="1">
        <w:r w:rsidRPr="008664CC">
          <w:rPr>
            <w:rStyle w:val="Hyperlink"/>
          </w:rPr>
          <w:t>https://docs.aws.amazon.com/apigateway/latest/developerguide/limits.html</w:t>
        </w:r>
      </w:hyperlink>
    </w:p>
    <w:p w14:paraId="2F59BEA2" w14:textId="77777777" w:rsidR="0059056C" w:rsidRPr="008664CC" w:rsidRDefault="0059056C" w:rsidP="0059056C">
      <w:pPr>
        <w:numPr>
          <w:ilvl w:val="0"/>
          <w:numId w:val="17"/>
        </w:numPr>
      </w:pPr>
      <w:r w:rsidRPr="008664CC">
        <w:t>Amazon Aurora Limits: </w:t>
      </w:r>
      <w:hyperlink r:id="rId28" w:tgtFrame="_blank" w:history="1">
        <w:r w:rsidRPr="008664CC">
          <w:rPr>
            <w:rStyle w:val="Hyperlink"/>
          </w:rPr>
          <w:t>https://docs.aws.amazon.com/AmazonRDS/latest/AuroraUserGuide/CHAP_Limits.html</w:t>
        </w:r>
      </w:hyperlink>
    </w:p>
    <w:p w14:paraId="20F30BCB" w14:textId="77777777" w:rsidR="0059056C" w:rsidRPr="008664CC" w:rsidRDefault="0059056C" w:rsidP="0059056C">
      <w:pPr>
        <w:numPr>
          <w:ilvl w:val="0"/>
          <w:numId w:val="17"/>
        </w:numPr>
      </w:pPr>
      <w:r w:rsidRPr="008664CC">
        <w:t xml:space="preserve">Amazon </w:t>
      </w:r>
      <w:proofErr w:type="spellStart"/>
      <w:r w:rsidRPr="008664CC">
        <w:t>ElastiCache</w:t>
      </w:r>
      <w:proofErr w:type="spellEnd"/>
      <w:r w:rsidRPr="008664CC">
        <w:t xml:space="preserve"> Limits: </w:t>
      </w:r>
      <w:hyperlink r:id="rId29" w:tgtFrame="_blank" w:history="1">
        <w:r w:rsidRPr="008664CC">
          <w:rPr>
            <w:rStyle w:val="Hyperlink"/>
          </w:rPr>
          <w:t>https://docs.aws.amazon.com/AmazonElastiCache/latest/red-ug/limits.html</w:t>
        </w:r>
      </w:hyperlink>
    </w:p>
    <w:p w14:paraId="27183467" w14:textId="77777777" w:rsidR="0059056C" w:rsidRPr="008664CC" w:rsidRDefault="0059056C" w:rsidP="0059056C">
      <w:pPr>
        <w:numPr>
          <w:ilvl w:val="0"/>
          <w:numId w:val="17"/>
        </w:numPr>
      </w:pPr>
      <w:r w:rsidRPr="008664CC">
        <w:t>AWS Transfer Family Limits: </w:t>
      </w:r>
      <w:hyperlink r:id="rId30" w:tgtFrame="_blank" w:history="1">
        <w:r w:rsidRPr="008664CC">
          <w:rPr>
            <w:rStyle w:val="Hyperlink"/>
          </w:rPr>
          <w:t>https://docs.aws.amazon.com/transfer/latest/userguide/limits.html</w:t>
        </w:r>
      </w:hyperlink>
    </w:p>
    <w:p w14:paraId="669F1C19" w14:textId="77777777" w:rsidR="0059056C" w:rsidRPr="008664CC" w:rsidRDefault="0059056C" w:rsidP="0059056C">
      <w:pPr>
        <w:numPr>
          <w:ilvl w:val="0"/>
          <w:numId w:val="17"/>
        </w:numPr>
      </w:pPr>
      <w:r w:rsidRPr="008664CC">
        <w:t>IAM Policies Limits: </w:t>
      </w:r>
      <w:hyperlink r:id="rId31" w:tgtFrame="_blank" w:history="1">
        <w:r w:rsidRPr="008664CC">
          <w:rPr>
            <w:rStyle w:val="Hyperlink"/>
          </w:rPr>
          <w:t>https://docs.aws.amazon.com/IAM/latest/UserGuide/reference_iam-limits.html</w:t>
        </w:r>
      </w:hyperlink>
    </w:p>
    <w:p w14:paraId="0105CC45" w14:textId="77777777" w:rsidR="0059056C" w:rsidRPr="008664CC" w:rsidRDefault="0059056C" w:rsidP="0059056C">
      <w:pPr>
        <w:numPr>
          <w:ilvl w:val="0"/>
          <w:numId w:val="17"/>
        </w:numPr>
      </w:pPr>
      <w:r w:rsidRPr="008664CC">
        <w:t>VPC Endpoints Limits: </w:t>
      </w:r>
      <w:hyperlink r:id="rId32" w:tgtFrame="_blank" w:history="1">
        <w:r w:rsidRPr="008664CC">
          <w:rPr>
            <w:rStyle w:val="Hyperlink"/>
          </w:rPr>
          <w:t>https://docs.aws.amazon.com/vpc/latest/userguide/vpc-limits.html</w:t>
        </w:r>
      </w:hyperlink>
    </w:p>
    <w:p w14:paraId="567A16BB" w14:textId="77777777" w:rsidR="0059056C" w:rsidRPr="008664CC" w:rsidRDefault="0059056C" w:rsidP="0059056C">
      <w:pPr>
        <w:numPr>
          <w:ilvl w:val="0"/>
          <w:numId w:val="17"/>
        </w:numPr>
      </w:pPr>
      <w:r w:rsidRPr="008664CC">
        <w:t>Security Groups Limits: </w:t>
      </w:r>
      <w:hyperlink r:id="rId33" w:tgtFrame="_blank" w:history="1">
        <w:r w:rsidRPr="008664CC">
          <w:rPr>
            <w:rStyle w:val="Hyperlink"/>
          </w:rPr>
          <w:t>https://docs.aws.amazon.com/vpc/latest/userguide/amazon-vpc-limits.html</w:t>
        </w:r>
      </w:hyperlink>
    </w:p>
    <w:p w14:paraId="20392DC6" w14:textId="263241CC" w:rsidR="008664CC" w:rsidRDefault="0059056C" w:rsidP="00E41C55">
      <w:pPr>
        <w:numPr>
          <w:ilvl w:val="0"/>
          <w:numId w:val="17"/>
        </w:numPr>
      </w:pPr>
      <w:r w:rsidRPr="008664CC">
        <w:t>AWS Data Transfer Pricing: </w:t>
      </w:r>
      <w:hyperlink r:id="rId34" w:anchor="Data_Transfer" w:tgtFrame="_blank" w:history="1">
        <w:r w:rsidRPr="008664CC">
          <w:rPr>
            <w:rStyle w:val="Hyperlink"/>
          </w:rPr>
          <w:t>https://aws.amazon.com/ec2/pricing/on-demand/#Data_Transfer</w:t>
        </w:r>
      </w:hyperlink>
    </w:p>
    <w:sectPr w:rsidR="00866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0" style="width:0;height:.75pt" o:hralign="center" o:bullet="t" o:hrstd="t" o:hrnoshade="t" o:hr="t" fillcolor="#f8faff" stroked="f"/>
    </w:pict>
  </w:numPicBullet>
  <w:abstractNum w:abstractNumId="0" w15:restartNumberingAfterBreak="0">
    <w:nsid w:val="05D727FC"/>
    <w:multiLevelType w:val="multilevel"/>
    <w:tmpl w:val="4050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36B8B"/>
    <w:multiLevelType w:val="multilevel"/>
    <w:tmpl w:val="EECA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E13F7"/>
    <w:multiLevelType w:val="hybridMultilevel"/>
    <w:tmpl w:val="82069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697B4B"/>
    <w:multiLevelType w:val="multilevel"/>
    <w:tmpl w:val="A2F6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02B39"/>
    <w:multiLevelType w:val="multilevel"/>
    <w:tmpl w:val="D0A02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C050A"/>
    <w:multiLevelType w:val="multilevel"/>
    <w:tmpl w:val="175C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42E40"/>
    <w:multiLevelType w:val="multilevel"/>
    <w:tmpl w:val="0C52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1513D"/>
    <w:multiLevelType w:val="multilevel"/>
    <w:tmpl w:val="A1501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254A9"/>
    <w:multiLevelType w:val="multilevel"/>
    <w:tmpl w:val="41F2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67340"/>
    <w:multiLevelType w:val="multilevel"/>
    <w:tmpl w:val="6DB6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85713"/>
    <w:multiLevelType w:val="multilevel"/>
    <w:tmpl w:val="54F8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D3B5C"/>
    <w:multiLevelType w:val="multilevel"/>
    <w:tmpl w:val="084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D254A"/>
    <w:multiLevelType w:val="multilevel"/>
    <w:tmpl w:val="6694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22537"/>
    <w:multiLevelType w:val="multilevel"/>
    <w:tmpl w:val="E8F6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F4E15"/>
    <w:multiLevelType w:val="multilevel"/>
    <w:tmpl w:val="6E3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0743A"/>
    <w:multiLevelType w:val="multilevel"/>
    <w:tmpl w:val="6980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D51359"/>
    <w:multiLevelType w:val="hybridMultilevel"/>
    <w:tmpl w:val="9000B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595597"/>
    <w:multiLevelType w:val="multilevel"/>
    <w:tmpl w:val="7A3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533BF"/>
    <w:multiLevelType w:val="multilevel"/>
    <w:tmpl w:val="D78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E1208"/>
    <w:multiLevelType w:val="multilevel"/>
    <w:tmpl w:val="E5CA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5E780C"/>
    <w:multiLevelType w:val="multilevel"/>
    <w:tmpl w:val="86DE6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67655"/>
    <w:multiLevelType w:val="multilevel"/>
    <w:tmpl w:val="F634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14915"/>
    <w:multiLevelType w:val="multilevel"/>
    <w:tmpl w:val="E7589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734302"/>
    <w:multiLevelType w:val="multilevel"/>
    <w:tmpl w:val="B3927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BC32D3"/>
    <w:multiLevelType w:val="multilevel"/>
    <w:tmpl w:val="F84C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F7796B"/>
    <w:multiLevelType w:val="multilevel"/>
    <w:tmpl w:val="7D2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D705EA"/>
    <w:multiLevelType w:val="multilevel"/>
    <w:tmpl w:val="3E7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51436"/>
    <w:multiLevelType w:val="multilevel"/>
    <w:tmpl w:val="3F26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823642">
    <w:abstractNumId w:val="7"/>
  </w:num>
  <w:num w:numId="2" w16cid:durableId="932474840">
    <w:abstractNumId w:val="5"/>
  </w:num>
  <w:num w:numId="3" w16cid:durableId="699819083">
    <w:abstractNumId w:val="20"/>
  </w:num>
  <w:num w:numId="4" w16cid:durableId="674964615">
    <w:abstractNumId w:val="22"/>
  </w:num>
  <w:num w:numId="5" w16cid:durableId="846481138">
    <w:abstractNumId w:val="1"/>
  </w:num>
  <w:num w:numId="6" w16cid:durableId="587538907">
    <w:abstractNumId w:val="26"/>
  </w:num>
  <w:num w:numId="7" w16cid:durableId="1427000481">
    <w:abstractNumId w:val="24"/>
  </w:num>
  <w:num w:numId="8" w16cid:durableId="1398746584">
    <w:abstractNumId w:val="25"/>
  </w:num>
  <w:num w:numId="9" w16cid:durableId="2104641605">
    <w:abstractNumId w:val="23"/>
  </w:num>
  <w:num w:numId="10" w16cid:durableId="687217671">
    <w:abstractNumId w:val="4"/>
  </w:num>
  <w:num w:numId="11" w16cid:durableId="440611799">
    <w:abstractNumId w:val="18"/>
  </w:num>
  <w:num w:numId="12" w16cid:durableId="171726502">
    <w:abstractNumId w:val="19"/>
  </w:num>
  <w:num w:numId="13" w16cid:durableId="871187423">
    <w:abstractNumId w:val="11"/>
  </w:num>
  <w:num w:numId="14" w16cid:durableId="669791065">
    <w:abstractNumId w:val="0"/>
  </w:num>
  <w:num w:numId="15" w16cid:durableId="412699411">
    <w:abstractNumId w:val="3"/>
  </w:num>
  <w:num w:numId="16" w16cid:durableId="1317228462">
    <w:abstractNumId w:val="21"/>
  </w:num>
  <w:num w:numId="17" w16cid:durableId="500899677">
    <w:abstractNumId w:val="27"/>
  </w:num>
  <w:num w:numId="18" w16cid:durableId="1751342583">
    <w:abstractNumId w:val="15"/>
  </w:num>
  <w:num w:numId="19" w16cid:durableId="1371299641">
    <w:abstractNumId w:val="12"/>
  </w:num>
  <w:num w:numId="20" w16cid:durableId="1329022028">
    <w:abstractNumId w:val="14"/>
  </w:num>
  <w:num w:numId="21" w16cid:durableId="1929070315">
    <w:abstractNumId w:val="9"/>
  </w:num>
  <w:num w:numId="22" w16cid:durableId="441270085">
    <w:abstractNumId w:val="13"/>
  </w:num>
  <w:num w:numId="23" w16cid:durableId="956983140">
    <w:abstractNumId w:val="17"/>
  </w:num>
  <w:num w:numId="24" w16cid:durableId="232009105">
    <w:abstractNumId w:val="6"/>
  </w:num>
  <w:num w:numId="25" w16cid:durableId="2136367953">
    <w:abstractNumId w:val="8"/>
  </w:num>
  <w:num w:numId="26" w16cid:durableId="1048380568">
    <w:abstractNumId w:val="10"/>
  </w:num>
  <w:num w:numId="27" w16cid:durableId="684866074">
    <w:abstractNumId w:val="2"/>
  </w:num>
  <w:num w:numId="28" w16cid:durableId="6112858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CC"/>
    <w:rsid w:val="002C01B5"/>
    <w:rsid w:val="003C7F85"/>
    <w:rsid w:val="005473FF"/>
    <w:rsid w:val="0059056C"/>
    <w:rsid w:val="007324F5"/>
    <w:rsid w:val="008664CC"/>
    <w:rsid w:val="009E7180"/>
    <w:rsid w:val="00AE0115"/>
    <w:rsid w:val="00BC5740"/>
    <w:rsid w:val="00D66D35"/>
    <w:rsid w:val="00E41C55"/>
    <w:rsid w:val="00FC4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3119"/>
  <w15:chartTrackingRefBased/>
  <w15:docId w15:val="{513724E1-C62E-4CDB-B695-302E7B4F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4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64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64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64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64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6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4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64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64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64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64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6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4CC"/>
    <w:rPr>
      <w:rFonts w:eastAsiaTheme="majorEastAsia" w:cstheme="majorBidi"/>
      <w:color w:val="272727" w:themeColor="text1" w:themeTint="D8"/>
    </w:rPr>
  </w:style>
  <w:style w:type="paragraph" w:styleId="Title">
    <w:name w:val="Title"/>
    <w:basedOn w:val="Normal"/>
    <w:next w:val="Normal"/>
    <w:link w:val="TitleChar"/>
    <w:uiPriority w:val="10"/>
    <w:qFormat/>
    <w:rsid w:val="00866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4CC"/>
    <w:pPr>
      <w:spacing w:before="160"/>
      <w:jc w:val="center"/>
    </w:pPr>
    <w:rPr>
      <w:i/>
      <w:iCs/>
      <w:color w:val="404040" w:themeColor="text1" w:themeTint="BF"/>
    </w:rPr>
  </w:style>
  <w:style w:type="character" w:customStyle="1" w:styleId="QuoteChar">
    <w:name w:val="Quote Char"/>
    <w:basedOn w:val="DefaultParagraphFont"/>
    <w:link w:val="Quote"/>
    <w:uiPriority w:val="29"/>
    <w:rsid w:val="008664CC"/>
    <w:rPr>
      <w:i/>
      <w:iCs/>
      <w:color w:val="404040" w:themeColor="text1" w:themeTint="BF"/>
    </w:rPr>
  </w:style>
  <w:style w:type="paragraph" w:styleId="ListParagraph">
    <w:name w:val="List Paragraph"/>
    <w:basedOn w:val="Normal"/>
    <w:uiPriority w:val="34"/>
    <w:qFormat/>
    <w:rsid w:val="008664CC"/>
    <w:pPr>
      <w:ind w:left="720"/>
      <w:contextualSpacing/>
    </w:pPr>
  </w:style>
  <w:style w:type="character" w:styleId="IntenseEmphasis">
    <w:name w:val="Intense Emphasis"/>
    <w:basedOn w:val="DefaultParagraphFont"/>
    <w:uiPriority w:val="21"/>
    <w:qFormat/>
    <w:rsid w:val="008664CC"/>
    <w:rPr>
      <w:i/>
      <w:iCs/>
      <w:color w:val="2F5496" w:themeColor="accent1" w:themeShade="BF"/>
    </w:rPr>
  </w:style>
  <w:style w:type="paragraph" w:styleId="IntenseQuote">
    <w:name w:val="Intense Quote"/>
    <w:basedOn w:val="Normal"/>
    <w:next w:val="Normal"/>
    <w:link w:val="IntenseQuoteChar"/>
    <w:uiPriority w:val="30"/>
    <w:qFormat/>
    <w:rsid w:val="008664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64CC"/>
    <w:rPr>
      <w:i/>
      <w:iCs/>
      <w:color w:val="2F5496" w:themeColor="accent1" w:themeShade="BF"/>
    </w:rPr>
  </w:style>
  <w:style w:type="character" w:styleId="IntenseReference">
    <w:name w:val="Intense Reference"/>
    <w:basedOn w:val="DefaultParagraphFont"/>
    <w:uiPriority w:val="32"/>
    <w:qFormat/>
    <w:rsid w:val="008664CC"/>
    <w:rPr>
      <w:b/>
      <w:bCs/>
      <w:smallCaps/>
      <w:color w:val="2F5496" w:themeColor="accent1" w:themeShade="BF"/>
      <w:spacing w:val="5"/>
    </w:rPr>
  </w:style>
  <w:style w:type="character" w:styleId="Hyperlink">
    <w:name w:val="Hyperlink"/>
    <w:basedOn w:val="DefaultParagraphFont"/>
    <w:uiPriority w:val="99"/>
    <w:unhideWhenUsed/>
    <w:rsid w:val="008664CC"/>
    <w:rPr>
      <w:color w:val="0563C1" w:themeColor="hyperlink"/>
      <w:u w:val="single"/>
    </w:rPr>
  </w:style>
  <w:style w:type="character" w:styleId="UnresolvedMention">
    <w:name w:val="Unresolved Mention"/>
    <w:basedOn w:val="DefaultParagraphFont"/>
    <w:uiPriority w:val="99"/>
    <w:semiHidden/>
    <w:unhideWhenUsed/>
    <w:rsid w:val="0086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66156">
      <w:bodyDiv w:val="1"/>
      <w:marLeft w:val="0"/>
      <w:marRight w:val="0"/>
      <w:marTop w:val="0"/>
      <w:marBottom w:val="0"/>
      <w:divBdr>
        <w:top w:val="none" w:sz="0" w:space="0" w:color="auto"/>
        <w:left w:val="none" w:sz="0" w:space="0" w:color="auto"/>
        <w:bottom w:val="none" w:sz="0" w:space="0" w:color="auto"/>
        <w:right w:val="none" w:sz="0" w:space="0" w:color="auto"/>
      </w:divBdr>
    </w:div>
    <w:div w:id="375081135">
      <w:bodyDiv w:val="1"/>
      <w:marLeft w:val="0"/>
      <w:marRight w:val="0"/>
      <w:marTop w:val="0"/>
      <w:marBottom w:val="0"/>
      <w:divBdr>
        <w:top w:val="none" w:sz="0" w:space="0" w:color="auto"/>
        <w:left w:val="none" w:sz="0" w:space="0" w:color="auto"/>
        <w:bottom w:val="none" w:sz="0" w:space="0" w:color="auto"/>
        <w:right w:val="none" w:sz="0" w:space="0" w:color="auto"/>
      </w:divBdr>
    </w:div>
    <w:div w:id="660743354">
      <w:bodyDiv w:val="1"/>
      <w:marLeft w:val="0"/>
      <w:marRight w:val="0"/>
      <w:marTop w:val="0"/>
      <w:marBottom w:val="0"/>
      <w:divBdr>
        <w:top w:val="none" w:sz="0" w:space="0" w:color="auto"/>
        <w:left w:val="none" w:sz="0" w:space="0" w:color="auto"/>
        <w:bottom w:val="none" w:sz="0" w:space="0" w:color="auto"/>
        <w:right w:val="none" w:sz="0" w:space="0" w:color="auto"/>
      </w:divBdr>
    </w:div>
    <w:div w:id="830947645">
      <w:bodyDiv w:val="1"/>
      <w:marLeft w:val="0"/>
      <w:marRight w:val="0"/>
      <w:marTop w:val="0"/>
      <w:marBottom w:val="0"/>
      <w:divBdr>
        <w:top w:val="none" w:sz="0" w:space="0" w:color="auto"/>
        <w:left w:val="none" w:sz="0" w:space="0" w:color="auto"/>
        <w:bottom w:val="none" w:sz="0" w:space="0" w:color="auto"/>
        <w:right w:val="none" w:sz="0" w:space="0" w:color="auto"/>
      </w:divBdr>
    </w:div>
    <w:div w:id="863785780">
      <w:bodyDiv w:val="1"/>
      <w:marLeft w:val="0"/>
      <w:marRight w:val="0"/>
      <w:marTop w:val="0"/>
      <w:marBottom w:val="0"/>
      <w:divBdr>
        <w:top w:val="none" w:sz="0" w:space="0" w:color="auto"/>
        <w:left w:val="none" w:sz="0" w:space="0" w:color="auto"/>
        <w:bottom w:val="none" w:sz="0" w:space="0" w:color="auto"/>
        <w:right w:val="none" w:sz="0" w:space="0" w:color="auto"/>
      </w:divBdr>
    </w:div>
    <w:div w:id="1117481780">
      <w:bodyDiv w:val="1"/>
      <w:marLeft w:val="0"/>
      <w:marRight w:val="0"/>
      <w:marTop w:val="0"/>
      <w:marBottom w:val="0"/>
      <w:divBdr>
        <w:top w:val="none" w:sz="0" w:space="0" w:color="auto"/>
        <w:left w:val="none" w:sz="0" w:space="0" w:color="auto"/>
        <w:bottom w:val="none" w:sz="0" w:space="0" w:color="auto"/>
        <w:right w:val="none" w:sz="0" w:space="0" w:color="auto"/>
      </w:divBdr>
    </w:div>
    <w:div w:id="1177772001">
      <w:bodyDiv w:val="1"/>
      <w:marLeft w:val="0"/>
      <w:marRight w:val="0"/>
      <w:marTop w:val="0"/>
      <w:marBottom w:val="0"/>
      <w:divBdr>
        <w:top w:val="none" w:sz="0" w:space="0" w:color="auto"/>
        <w:left w:val="none" w:sz="0" w:space="0" w:color="auto"/>
        <w:bottom w:val="none" w:sz="0" w:space="0" w:color="auto"/>
        <w:right w:val="none" w:sz="0" w:space="0" w:color="auto"/>
      </w:divBdr>
    </w:div>
    <w:div w:id="1696954775">
      <w:bodyDiv w:val="1"/>
      <w:marLeft w:val="0"/>
      <w:marRight w:val="0"/>
      <w:marTop w:val="0"/>
      <w:marBottom w:val="0"/>
      <w:divBdr>
        <w:top w:val="none" w:sz="0" w:space="0" w:color="auto"/>
        <w:left w:val="none" w:sz="0" w:space="0" w:color="auto"/>
        <w:bottom w:val="none" w:sz="0" w:space="0" w:color="auto"/>
        <w:right w:val="none" w:sz="0" w:space="0" w:color="auto"/>
      </w:divBdr>
    </w:div>
    <w:div w:id="179197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mazonElastiCache/latest/red-ug/limits.html" TargetMode="External"/><Relationship Id="rId18" Type="http://schemas.openxmlformats.org/officeDocument/2006/relationships/hyperlink" Target="https://aws.amazon.com/ec2/pricing/on-demand/" TargetMode="External"/><Relationship Id="rId26" Type="http://schemas.openxmlformats.org/officeDocument/2006/relationships/hyperlink" Target="https://docs.aws.amazon.com/emr/latest/ManagementGuide/emr-limits.html" TargetMode="External"/><Relationship Id="rId3" Type="http://schemas.openxmlformats.org/officeDocument/2006/relationships/settings" Target="settings.xml"/><Relationship Id="rId21" Type="http://schemas.openxmlformats.org/officeDocument/2006/relationships/hyperlink" Target="https://docs.aws.amazon.com/lambda/latest/dg/limits.html" TargetMode="External"/><Relationship Id="rId34" Type="http://schemas.openxmlformats.org/officeDocument/2006/relationships/hyperlink" Target="https://aws.amazon.com/ec2/pricing/on-demand/" TargetMode="External"/><Relationship Id="rId7" Type="http://schemas.openxmlformats.org/officeDocument/2006/relationships/hyperlink" Target="https://docs.aws.amazon.com/AWSEC2/latest/UserGuide/ec2-resource-limits.html" TargetMode="External"/><Relationship Id="rId12" Type="http://schemas.openxmlformats.org/officeDocument/2006/relationships/hyperlink" Target="https://docs.aws.amazon.com/AmazonRDS/latest/AuroraUserGuide/CHAP_Limits.html" TargetMode="External"/><Relationship Id="rId17" Type="http://schemas.openxmlformats.org/officeDocument/2006/relationships/hyperlink" Target="https://docs.aws.amazon.com/vpc/latest/userguide/amazon-vpc-limits.html" TargetMode="External"/><Relationship Id="rId25" Type="http://schemas.openxmlformats.org/officeDocument/2006/relationships/hyperlink" Target="https://docs.aws.amazon.com/glue/latest/dg/limits.html" TargetMode="External"/><Relationship Id="rId33" Type="http://schemas.openxmlformats.org/officeDocument/2006/relationships/hyperlink" Target="https://docs.aws.amazon.com/vpc/latest/userguide/amazon-vpc-limits.html" TargetMode="External"/><Relationship Id="rId2" Type="http://schemas.openxmlformats.org/officeDocument/2006/relationships/styles" Target="styles.xml"/><Relationship Id="rId16" Type="http://schemas.openxmlformats.org/officeDocument/2006/relationships/hyperlink" Target="https://docs.aws.amazon.com/vpc/latest/userguide/vpc-limits.html" TargetMode="External"/><Relationship Id="rId20" Type="http://schemas.openxmlformats.org/officeDocument/2006/relationships/hyperlink" Target="https://aws.amazon.com/architecture/well-architected/" TargetMode="External"/><Relationship Id="rId29" Type="http://schemas.openxmlformats.org/officeDocument/2006/relationships/hyperlink" Target="https://docs.aws.amazon.com/AmazonElastiCache/latest/red-ug/limits.html" TargetMode="External"/><Relationship Id="rId1" Type="http://schemas.openxmlformats.org/officeDocument/2006/relationships/numbering" Target="numbering.xml"/><Relationship Id="rId6" Type="http://schemas.openxmlformats.org/officeDocument/2006/relationships/hyperlink" Target="https://docs.aws.amazon.com/AmazonS3/latest/userguide/optimizing-performance.html" TargetMode="External"/><Relationship Id="rId11" Type="http://schemas.openxmlformats.org/officeDocument/2006/relationships/hyperlink" Target="https://docs.aws.amazon.com/apigateway/latest/developerguide/limits.html" TargetMode="External"/><Relationship Id="rId24" Type="http://schemas.openxmlformats.org/officeDocument/2006/relationships/hyperlink" Target="https://docs.aws.amazon.com/AmazonRDS/latest/UserGuide/CHAP_Limits.html" TargetMode="External"/><Relationship Id="rId32" Type="http://schemas.openxmlformats.org/officeDocument/2006/relationships/hyperlink" Target="https://docs.aws.amazon.com/vpc/latest/userguide/vpc-limits.html" TargetMode="External"/><Relationship Id="rId5" Type="http://schemas.openxmlformats.org/officeDocument/2006/relationships/hyperlink" Target="https://docs.aws.amazon.com/lambda/latest/dg/limits.html" TargetMode="External"/><Relationship Id="rId15" Type="http://schemas.openxmlformats.org/officeDocument/2006/relationships/hyperlink" Target="https://docs.aws.amazon.com/IAM/latest/UserGuide/reference_iam-limits.html" TargetMode="External"/><Relationship Id="rId23" Type="http://schemas.openxmlformats.org/officeDocument/2006/relationships/hyperlink" Target="https://docs.aws.amazon.com/AWSEC2/latest/UserGuide/ec2-resource-limits.html" TargetMode="External"/><Relationship Id="rId28" Type="http://schemas.openxmlformats.org/officeDocument/2006/relationships/hyperlink" Target="https://docs.aws.amazon.com/AmazonRDS/latest/AuroraUserGuide/CHAP_Limits.html" TargetMode="External"/><Relationship Id="rId36" Type="http://schemas.openxmlformats.org/officeDocument/2006/relationships/theme" Target="theme/theme1.xml"/><Relationship Id="rId10" Type="http://schemas.openxmlformats.org/officeDocument/2006/relationships/hyperlink" Target="https://docs.aws.amazon.com/emr/latest/ManagementGuide/emr-limits.html" TargetMode="External"/><Relationship Id="rId19" Type="http://schemas.openxmlformats.org/officeDocument/2006/relationships/hyperlink" Target="https://aws.amazon.com/architecture/well-architected/" TargetMode="External"/><Relationship Id="rId31" Type="http://schemas.openxmlformats.org/officeDocument/2006/relationships/hyperlink" Target="https://docs.aws.amazon.com/IAM/latest/UserGuide/reference_iam-limits.html" TargetMode="External"/><Relationship Id="rId4" Type="http://schemas.openxmlformats.org/officeDocument/2006/relationships/webSettings" Target="webSettings.xml"/><Relationship Id="rId9" Type="http://schemas.openxmlformats.org/officeDocument/2006/relationships/hyperlink" Target="https://docs.aws.amazon.com/glue/latest/dg/limits.html" TargetMode="External"/><Relationship Id="rId14" Type="http://schemas.openxmlformats.org/officeDocument/2006/relationships/hyperlink" Target="https://docs.aws.amazon.com/transfer/latest/userguide/limits.html" TargetMode="External"/><Relationship Id="rId22" Type="http://schemas.openxmlformats.org/officeDocument/2006/relationships/hyperlink" Target="https://docs.aws.amazon.com/AmazonS3/latest/userguide/optimizing-performance.html" TargetMode="External"/><Relationship Id="rId27" Type="http://schemas.openxmlformats.org/officeDocument/2006/relationships/hyperlink" Target="https://docs.aws.amazon.com/apigateway/latest/developerguide/limits.html" TargetMode="External"/><Relationship Id="rId30" Type="http://schemas.openxmlformats.org/officeDocument/2006/relationships/hyperlink" Target="https://docs.aws.amazon.com/transfer/latest/userguide/limits.html" TargetMode="External"/><Relationship Id="rId35" Type="http://schemas.openxmlformats.org/officeDocument/2006/relationships/fontTable" Target="fontTable.xml"/><Relationship Id="rId8" Type="http://schemas.openxmlformats.org/officeDocument/2006/relationships/hyperlink" Target="https://docs.aws.amazon.com/AmazonRDS/latest/UserGuide/CHAP_Lim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 Gobind Chandra Praharaj</dc:creator>
  <cp:keywords/>
  <dc:description/>
  <cp:lastModifiedBy>P P Gobind Chandra Praharaj</cp:lastModifiedBy>
  <cp:revision>8</cp:revision>
  <dcterms:created xsi:type="dcterms:W3CDTF">2025-02-15T09:40:00Z</dcterms:created>
  <dcterms:modified xsi:type="dcterms:W3CDTF">2025-02-15T10:21:00Z</dcterms:modified>
</cp:coreProperties>
</file>