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053DF5" w14:textId="5CB3CFC1" w:rsidR="008354AA" w:rsidRDefault="008354AA" w:rsidP="00793961">
      <w:pPr>
        <w:pStyle w:val="NormalWeb"/>
        <w:ind w:right="-188"/>
        <w:jc w:val="both"/>
        <w:rPr>
          <w:rStyle w:val="Strong"/>
          <w:rtl/>
        </w:rPr>
      </w:pPr>
      <w:proofErr w:type="gramStart"/>
      <w:r w:rsidRPr="008354AA">
        <w:rPr>
          <w:b/>
          <w:bCs/>
          <w:sz w:val="28"/>
          <w:szCs w:val="28"/>
        </w:rPr>
        <w:t>Subject</w:t>
      </w:r>
      <w:r>
        <w:rPr>
          <w:rFonts w:hint="cs"/>
          <w:b/>
          <w:bCs/>
          <w:sz w:val="28"/>
          <w:szCs w:val="28"/>
          <w:rtl/>
        </w:rPr>
        <w:t xml:space="preserve"> </w:t>
      </w:r>
      <w:r w:rsidRPr="008354AA">
        <w:rPr>
          <w:rFonts w:hint="cs"/>
          <w:b/>
          <w:bCs/>
          <w:sz w:val="28"/>
          <w:szCs w:val="28"/>
          <w:rtl/>
        </w:rPr>
        <w:t>:</w:t>
      </w:r>
      <w:proofErr w:type="gramEnd"/>
      <w:r w:rsidRPr="008354AA">
        <w:rPr>
          <w:rFonts w:hint="cs"/>
          <w:b/>
          <w:bCs/>
          <w:sz w:val="28"/>
          <w:szCs w:val="28"/>
          <w:rtl/>
        </w:rPr>
        <w:t xml:space="preserve"> </w:t>
      </w:r>
      <w:r>
        <w:rPr>
          <w:rStyle w:val="Strong"/>
        </w:rPr>
        <w:t>Familial Neurodevelopmental Disorder with Epilepsy and Developmental Delay</w:t>
      </w:r>
    </w:p>
    <w:p w14:paraId="04CC8D09" w14:textId="6E014BCB" w:rsidR="00793961" w:rsidRPr="00793961" w:rsidRDefault="00793961" w:rsidP="00793961">
      <w:pPr>
        <w:pStyle w:val="NormalWeb"/>
        <w:ind w:right="-188"/>
        <w:jc w:val="center"/>
        <w:rPr>
          <w:rStyle w:val="Strong"/>
          <w:sz w:val="28"/>
          <w:szCs w:val="28"/>
          <w:vertAlign w:val="superscript"/>
          <w:lang w:val="en-US"/>
        </w:rPr>
      </w:pPr>
      <w:r w:rsidRPr="00793961">
        <w:rPr>
          <w:rStyle w:val="Strong"/>
          <w:sz w:val="28"/>
          <w:szCs w:val="28"/>
          <w:lang w:val="en-US"/>
        </w:rPr>
        <w:t>Parsa Golabi</w:t>
      </w:r>
      <w:r w:rsidRPr="00793961">
        <w:rPr>
          <w:rStyle w:val="Strong"/>
          <w:sz w:val="28"/>
          <w:szCs w:val="28"/>
          <w:vertAlign w:val="superscript"/>
          <w:lang w:val="en-US"/>
        </w:rPr>
        <w:t>1</w:t>
      </w:r>
    </w:p>
    <w:p w14:paraId="6FFF5CC8" w14:textId="6CF9295A" w:rsidR="00793961" w:rsidRPr="00793961" w:rsidRDefault="00793961" w:rsidP="00793961">
      <w:pPr>
        <w:pStyle w:val="NormalWeb"/>
        <w:ind w:right="-188"/>
        <w:jc w:val="center"/>
        <w:rPr>
          <w:rFonts w:asciiTheme="majorBidi" w:hAnsiTheme="majorBidi" w:cstheme="majorBidi"/>
          <w:sz w:val="22"/>
          <w:szCs w:val="22"/>
          <w:vertAlign w:val="superscript"/>
          <w:lang w:val="en-US"/>
        </w:rPr>
      </w:pPr>
      <w:r w:rsidRPr="00793961">
        <w:rPr>
          <w:rStyle w:val="Strong"/>
          <w:rFonts w:asciiTheme="majorBidi" w:hAnsiTheme="majorBidi" w:cstheme="majorBidi"/>
          <w:sz w:val="22"/>
          <w:szCs w:val="22"/>
          <w:vertAlign w:val="superscript"/>
          <w:lang w:val="en-US"/>
        </w:rPr>
        <w:t>1</w:t>
      </w:r>
      <w:r w:rsidRPr="00793961">
        <w:rPr>
          <w:rFonts w:asciiTheme="majorBidi" w:hAnsiTheme="majorBidi" w:cstheme="majorBidi"/>
          <w:color w:val="1F2328"/>
          <w:sz w:val="22"/>
          <w:szCs w:val="22"/>
          <w:shd w:val="clear" w:color="auto" w:fill="FFFFFF"/>
        </w:rPr>
        <w:t>International Genomics Fellowship between the Genomics Research Laboratory (Iran) and the Helix Institute of Medical and Biological Sciences (USA)</w:t>
      </w:r>
    </w:p>
    <w:p w14:paraId="2E6C26F0" w14:textId="77777777" w:rsidR="00625956" w:rsidRPr="00625956" w:rsidRDefault="00625956" w:rsidP="0062595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bidi="ar-SA"/>
          <w14:ligatures w14:val="none"/>
        </w:rPr>
      </w:pPr>
      <w:r w:rsidRPr="00625956">
        <w:rPr>
          <w:rFonts w:ascii="Times New Roman" w:eastAsia="Times New Roman" w:hAnsi="Times New Roman" w:cs="Times New Roman"/>
          <w:b/>
          <w:bCs/>
          <w:kern w:val="0"/>
          <w:sz w:val="36"/>
          <w:szCs w:val="36"/>
          <w:lang w:eastAsia="en-GB" w:bidi="ar-SA"/>
          <w14:ligatures w14:val="none"/>
        </w:rPr>
        <w:t xml:space="preserve">1. </w:t>
      </w:r>
      <w:r w:rsidRPr="00706A30">
        <w:rPr>
          <w:rFonts w:ascii="Times New Roman" w:eastAsia="Times New Roman" w:hAnsi="Times New Roman" w:cs="Times New Roman"/>
          <w:b/>
          <w:bCs/>
          <w:kern w:val="0"/>
          <w:sz w:val="32"/>
          <w:szCs w:val="32"/>
          <w:lang w:eastAsia="en-GB" w:bidi="ar-SA"/>
          <w14:ligatures w14:val="none"/>
        </w:rPr>
        <w:t>Clinical Background and Rationale for Genetic Investigation</w:t>
      </w:r>
    </w:p>
    <w:p w14:paraId="3BD85620" w14:textId="5A1120A8" w:rsidR="00625956" w:rsidRPr="00625956" w:rsidRDefault="00625956" w:rsidP="008B4357">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 xml:space="preserve">The genetic investigation of the studied family was initiated based on the presence of a distinctive neurological and neurodevelopmental phenotype affecting more than one family member. The affected individuals demonstrated a combination of </w:t>
      </w:r>
      <w:r w:rsidRPr="00706A30">
        <w:rPr>
          <w:rFonts w:ascii="Times New Roman" w:eastAsia="Times New Roman" w:hAnsi="Times New Roman" w:cs="Times New Roman"/>
          <w:kern w:val="0"/>
          <w:lang w:eastAsia="en-GB" w:bidi="ar-SA"/>
          <w14:ligatures w14:val="none"/>
        </w:rPr>
        <w:t>developmental delay, impaired learning and adaptive abilities, and seizures/epilepsy</w:t>
      </w:r>
      <w:r w:rsidRPr="00625956">
        <w:rPr>
          <w:rFonts w:ascii="Times New Roman" w:eastAsia="Times New Roman" w:hAnsi="Times New Roman" w:cs="Times New Roman"/>
          <w:kern w:val="0"/>
          <w:lang w:eastAsia="en-GB" w:bidi="ar-SA"/>
          <w14:ligatures w14:val="none"/>
        </w:rPr>
        <w:t>, suggesting the possibility of an underlying inherited neurodevelopmental disorder.</w:t>
      </w:r>
      <w:r w:rsidR="00706A30">
        <w:rPr>
          <w:rFonts w:ascii="Times New Roman" w:eastAsia="Times New Roman" w:hAnsi="Times New Roman" w:cs="Times New Roman" w:hint="cs"/>
          <w:kern w:val="0"/>
          <w:rtl/>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 xml:space="preserve">The recurrence of similar clinical manifestations among family members provided an important indication of a possible Mendelian genetic </w:t>
      </w:r>
      <w:proofErr w:type="spellStart"/>
      <w:r w:rsidRPr="00625956">
        <w:rPr>
          <w:rFonts w:ascii="Times New Roman" w:eastAsia="Times New Roman" w:hAnsi="Times New Roman" w:cs="Times New Roman"/>
          <w:kern w:val="0"/>
          <w:lang w:eastAsia="en-GB" w:bidi="ar-SA"/>
          <w14:ligatures w14:val="none"/>
        </w:rPr>
        <w:t>etiology</w:t>
      </w:r>
      <w:proofErr w:type="spellEnd"/>
      <w:r w:rsidRPr="00625956">
        <w:rPr>
          <w:rFonts w:ascii="Times New Roman" w:eastAsia="Times New Roman" w:hAnsi="Times New Roman" w:cs="Times New Roman"/>
          <w:kern w:val="0"/>
          <w:lang w:eastAsia="en-GB" w:bidi="ar-SA"/>
          <w14:ligatures w14:val="none"/>
        </w:rPr>
        <w:t xml:space="preserve">. Therefore, a comprehensive molecular genetic investigation was undertaken to identify potential genetic variants responsible for the observed phenotype. Based on the clinical assessment, family history, and neurological manifestations, the principal clinical phenotype under investigation was classified as </w:t>
      </w:r>
      <w:r w:rsidRPr="00706A30">
        <w:rPr>
          <w:rFonts w:ascii="Times New Roman" w:eastAsia="Times New Roman" w:hAnsi="Times New Roman" w:cs="Times New Roman"/>
          <w:kern w:val="0"/>
          <w:lang w:eastAsia="en-GB" w:bidi="ar-SA"/>
          <w14:ligatures w14:val="none"/>
        </w:rPr>
        <w:t>Familial Neurodevelopmental Disorder with Epilepsy and Developmental Delay.</w:t>
      </w:r>
      <w:r w:rsidR="00706A30">
        <w:rPr>
          <w:rFonts w:ascii="Times New Roman" w:eastAsia="Times New Roman" w:hAnsi="Times New Roman" w:cs="Times New Roman" w:hint="cs"/>
          <w:kern w:val="0"/>
          <w:rtl/>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The presence of developmental delay together with epilepsy is a genetically heterogeneous phenotype and can result from pathogenic variants in a large number of genes involved in neuronal development, synaptic function, intracellular trafficking, neuronal migration, metabolism, ion-channel activity, and other cellular processes. Consequently, a broad genomic approach was considered appropriate for the investigation rather than restricting the analysis to a small number of predefined genes.</w:t>
      </w:r>
      <w:r w:rsidR="008B4357">
        <w:rPr>
          <w:rFonts w:ascii="Times New Roman" w:eastAsia="Times New Roman" w:hAnsi="Times New Roman" w:cs="Times New Roman" w:hint="cs"/>
          <w:kern w:val="0"/>
          <w:rtl/>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 xml:space="preserve">For this reason, </w:t>
      </w:r>
      <w:r w:rsidRPr="008B4357">
        <w:rPr>
          <w:rFonts w:ascii="Times New Roman" w:eastAsia="Times New Roman" w:hAnsi="Times New Roman" w:cs="Times New Roman"/>
          <w:kern w:val="0"/>
          <w:lang w:eastAsia="en-GB" w:bidi="ar-SA"/>
          <w14:ligatures w14:val="none"/>
        </w:rPr>
        <w:t>next-generation sequencing (NGS)</w:t>
      </w:r>
      <w:r w:rsidRPr="00625956">
        <w:rPr>
          <w:rFonts w:ascii="Times New Roman" w:eastAsia="Times New Roman" w:hAnsi="Times New Roman" w:cs="Times New Roman"/>
          <w:kern w:val="0"/>
          <w:lang w:eastAsia="en-GB" w:bidi="ar-SA"/>
          <w14:ligatures w14:val="none"/>
        </w:rPr>
        <w:t xml:space="preserve"> was employed as the principal molecular diagnostic strategy. NGS provides the ability to simultaneously investigate a large number of genes and genetic variants and is particularly useful for genetically heterogeneous disorders such as neurodevelopmental disorders accompanied by epilepsy and developmental delay.</w:t>
      </w:r>
    </w:p>
    <w:p w14:paraId="756CDDFE" w14:textId="77777777" w:rsidR="00625956" w:rsidRPr="00625956" w:rsidRDefault="00625956" w:rsidP="0062595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bidi="ar-SA"/>
          <w14:ligatures w14:val="none"/>
        </w:rPr>
      </w:pPr>
      <w:r w:rsidRPr="00625956">
        <w:rPr>
          <w:rFonts w:ascii="Times New Roman" w:eastAsia="Times New Roman" w:hAnsi="Times New Roman" w:cs="Times New Roman"/>
          <w:b/>
          <w:bCs/>
          <w:kern w:val="0"/>
          <w:sz w:val="36"/>
          <w:szCs w:val="36"/>
          <w:lang w:eastAsia="en-GB" w:bidi="ar-SA"/>
          <w14:ligatures w14:val="none"/>
        </w:rPr>
        <w:t xml:space="preserve">2. </w:t>
      </w:r>
      <w:r w:rsidRPr="00052C07">
        <w:rPr>
          <w:rFonts w:ascii="Times New Roman" w:eastAsia="Times New Roman" w:hAnsi="Times New Roman" w:cs="Times New Roman"/>
          <w:b/>
          <w:bCs/>
          <w:kern w:val="0"/>
          <w:sz w:val="32"/>
          <w:szCs w:val="32"/>
          <w:lang w:eastAsia="en-GB" w:bidi="ar-SA"/>
          <w14:ligatures w14:val="none"/>
        </w:rPr>
        <w:t>Biological Sample Collection and Genomic DNA Preparation</w:t>
      </w:r>
    </w:p>
    <w:p w14:paraId="2881AB1A" w14:textId="798FC727" w:rsidR="00625956" w:rsidRPr="00052C07" w:rsidRDefault="00625956" w:rsidP="00052C07">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 xml:space="preserve">The molecular investigation was initiated with the collection of a </w:t>
      </w:r>
      <w:r w:rsidRPr="00052C07">
        <w:rPr>
          <w:rFonts w:ascii="Times New Roman" w:eastAsia="Times New Roman" w:hAnsi="Times New Roman" w:cs="Times New Roman"/>
          <w:kern w:val="0"/>
          <w:lang w:eastAsia="en-GB" w:bidi="ar-SA"/>
          <w14:ligatures w14:val="none"/>
        </w:rPr>
        <w:t>peripheral blood sample from an affected individual.</w:t>
      </w:r>
      <w:r w:rsidRPr="00625956">
        <w:rPr>
          <w:rFonts w:ascii="Times New Roman" w:eastAsia="Times New Roman" w:hAnsi="Times New Roman" w:cs="Times New Roman"/>
          <w:kern w:val="0"/>
          <w:lang w:eastAsia="en-GB" w:bidi="ar-SA"/>
          <w14:ligatures w14:val="none"/>
        </w:rPr>
        <w:t xml:space="preserve"> Peripheral blood is one of the most commonly used biological specimens for germline genetic testing because it provides a readily accessible source of nucleated cells from which genomic DNA can be extracted.</w:t>
      </w:r>
      <w:r w:rsidR="00052C07">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Following blood collection, the sample was transferred to the laboratory for genomic DNA extraction. The DNA extraction procedure was performed using an appropriate laboratory protocol designed to isolate high-quality genomic DNA from peripheral blood leukocytes. During this process, cellular components were disrupted and genomic DNA was purified from other cellular constituents, including proteins, lipids, RNA, and other contaminants.</w:t>
      </w:r>
      <w:r w:rsidR="00052C07">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The quality and quantity of the extracted DNA represent critical factors in the success of downstream NGS procedures. Therefore, following extraction, the genomic DNA was evaluated to determine whether it was of sufficient concentration, purity, and integrity for sequencing. High-quality genomic DNA is necessary for efficient library preparation and reliable sequencing because degraded or contaminated DNA can negatively affect sequencing coverage and ultimately reduce the sensitivity of variant detection.</w:t>
      </w:r>
      <w:r w:rsidR="00052C07">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 xml:space="preserve">After confirming that the extracted DNA was suitable for molecular analysis, the genomic DNA sample was prepared and submitted for </w:t>
      </w:r>
      <w:r w:rsidRPr="00052C07">
        <w:rPr>
          <w:rFonts w:ascii="Times New Roman" w:eastAsia="Times New Roman" w:hAnsi="Times New Roman" w:cs="Times New Roman"/>
          <w:kern w:val="0"/>
          <w:lang w:eastAsia="en-GB" w:bidi="ar-SA"/>
          <w14:ligatures w14:val="none"/>
        </w:rPr>
        <w:t>next-generation sequencing.</w:t>
      </w:r>
    </w:p>
    <w:p w14:paraId="118DC377" w14:textId="77777777" w:rsidR="00625956" w:rsidRPr="00625956" w:rsidRDefault="00625956" w:rsidP="0062595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bidi="ar-SA"/>
          <w14:ligatures w14:val="none"/>
        </w:rPr>
      </w:pPr>
      <w:r w:rsidRPr="00625956">
        <w:rPr>
          <w:rFonts w:ascii="Times New Roman" w:eastAsia="Times New Roman" w:hAnsi="Times New Roman" w:cs="Times New Roman"/>
          <w:b/>
          <w:bCs/>
          <w:kern w:val="0"/>
          <w:sz w:val="36"/>
          <w:szCs w:val="36"/>
          <w:lang w:eastAsia="en-GB" w:bidi="ar-SA"/>
          <w14:ligatures w14:val="none"/>
        </w:rPr>
        <w:lastRenderedPageBreak/>
        <w:t xml:space="preserve">3. </w:t>
      </w:r>
      <w:r w:rsidRPr="00052C07">
        <w:rPr>
          <w:rFonts w:ascii="Times New Roman" w:eastAsia="Times New Roman" w:hAnsi="Times New Roman" w:cs="Times New Roman"/>
          <w:b/>
          <w:bCs/>
          <w:kern w:val="0"/>
          <w:sz w:val="32"/>
          <w:szCs w:val="32"/>
          <w:lang w:eastAsia="en-GB" w:bidi="ar-SA"/>
          <w14:ligatures w14:val="none"/>
        </w:rPr>
        <w:t>Next-Generation Sequencing and Generation of Raw Data</w:t>
      </w:r>
    </w:p>
    <w:p w14:paraId="2C8CCA15" w14:textId="4D0841B9" w:rsidR="00625956" w:rsidRPr="00052C07" w:rsidRDefault="00625956" w:rsidP="00052C07">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The extracted genomic DNA was subsequently subjected to NGS analysis. The sequencing procedure generates a very large number of short DNA sequence reads derived from different genomic regions of the patient. These reads collectively represent the genetic information captured by the selected sequencing strategy.</w:t>
      </w:r>
      <w:r w:rsidR="00052C07">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Depending on the sequencing design, NGS may target coding regions of the genome, a predefined set of disease-associated genes, or broader genomic regions. In the present investigation, the resulting sequencing data were used for comprehensive downstream variant analysis and candidate-gene prioritization.</w:t>
      </w:r>
      <w:r w:rsidR="00052C07">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 xml:space="preserve">Following completion of the sequencing process, the sequencing provider supplied the </w:t>
      </w:r>
      <w:r w:rsidRPr="00052C07">
        <w:rPr>
          <w:rFonts w:ascii="Times New Roman" w:eastAsia="Times New Roman" w:hAnsi="Times New Roman" w:cs="Times New Roman"/>
          <w:kern w:val="0"/>
          <w:lang w:eastAsia="en-GB" w:bidi="ar-SA"/>
          <w14:ligatures w14:val="none"/>
        </w:rPr>
        <w:t>raw sequencing data</w:t>
      </w:r>
      <w:r w:rsidRPr="00625956">
        <w:rPr>
          <w:rFonts w:ascii="Times New Roman" w:eastAsia="Times New Roman" w:hAnsi="Times New Roman" w:cs="Times New Roman"/>
          <w:kern w:val="0"/>
          <w:lang w:eastAsia="en-GB" w:bidi="ar-SA"/>
          <w14:ligatures w14:val="none"/>
        </w:rPr>
        <w:t xml:space="preserve"> for subsequent bioinformatic analysis. These raw data represent the initial output of the sequencing platform and cannot be directly interpreted as a list of disease-causing variants. Instead, several computational processing steps are required before clinically relevant variants can be identified.</w:t>
      </w:r>
      <w:r w:rsidR="00052C07">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Therefore, the raw NGS data were transferred to the bioinformatics analysis stage, where sequencing quality, read alignment, variant detection, annotation, and filtering were performed.</w:t>
      </w:r>
    </w:p>
    <w:p w14:paraId="30315615" w14:textId="77777777" w:rsidR="00625956" w:rsidRPr="00625956" w:rsidRDefault="00625956" w:rsidP="0062595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bidi="ar-SA"/>
          <w14:ligatures w14:val="none"/>
        </w:rPr>
      </w:pPr>
      <w:r w:rsidRPr="00625956">
        <w:rPr>
          <w:rFonts w:ascii="Times New Roman" w:eastAsia="Times New Roman" w:hAnsi="Times New Roman" w:cs="Times New Roman"/>
          <w:b/>
          <w:bCs/>
          <w:kern w:val="0"/>
          <w:sz w:val="36"/>
          <w:szCs w:val="36"/>
          <w:lang w:eastAsia="en-GB" w:bidi="ar-SA"/>
          <w14:ligatures w14:val="none"/>
        </w:rPr>
        <w:t xml:space="preserve">4. </w:t>
      </w:r>
      <w:r w:rsidRPr="0002076B">
        <w:rPr>
          <w:rFonts w:ascii="Times New Roman" w:eastAsia="Times New Roman" w:hAnsi="Times New Roman" w:cs="Times New Roman"/>
          <w:b/>
          <w:bCs/>
          <w:kern w:val="0"/>
          <w:sz w:val="32"/>
          <w:szCs w:val="32"/>
          <w:lang w:eastAsia="en-GB" w:bidi="ar-SA"/>
          <w14:ligatures w14:val="none"/>
        </w:rPr>
        <w:t>Bioinformatic Processing of the NGS Data</w:t>
      </w:r>
    </w:p>
    <w:p w14:paraId="322945B1" w14:textId="17271985" w:rsidR="00625956" w:rsidRPr="00625956" w:rsidRDefault="00625956" w:rsidP="006377FC">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 xml:space="preserve">The raw sequencing data were </w:t>
      </w:r>
      <w:proofErr w:type="spellStart"/>
      <w:r w:rsidRPr="00625956">
        <w:rPr>
          <w:rFonts w:ascii="Times New Roman" w:eastAsia="Times New Roman" w:hAnsi="Times New Roman" w:cs="Times New Roman"/>
          <w:kern w:val="0"/>
          <w:lang w:eastAsia="en-GB" w:bidi="ar-SA"/>
          <w14:ligatures w14:val="none"/>
        </w:rPr>
        <w:t>analyzed</w:t>
      </w:r>
      <w:proofErr w:type="spellEnd"/>
      <w:r w:rsidRPr="00625956">
        <w:rPr>
          <w:rFonts w:ascii="Times New Roman" w:eastAsia="Times New Roman" w:hAnsi="Times New Roman" w:cs="Times New Roman"/>
          <w:kern w:val="0"/>
          <w:lang w:eastAsia="en-GB" w:bidi="ar-SA"/>
          <w14:ligatures w14:val="none"/>
        </w:rPr>
        <w:t xml:space="preserve"> using a stepwise </w:t>
      </w:r>
      <w:r w:rsidRPr="0002076B">
        <w:rPr>
          <w:rFonts w:ascii="Times New Roman" w:eastAsia="Times New Roman" w:hAnsi="Times New Roman" w:cs="Times New Roman"/>
          <w:kern w:val="0"/>
          <w:lang w:eastAsia="en-GB" w:bidi="ar-SA"/>
          <w14:ligatures w14:val="none"/>
        </w:rPr>
        <w:t>bioinformatics pipeline</w:t>
      </w:r>
      <w:r w:rsidRPr="00625956">
        <w:rPr>
          <w:rFonts w:ascii="Times New Roman" w:eastAsia="Times New Roman" w:hAnsi="Times New Roman" w:cs="Times New Roman"/>
          <w:kern w:val="0"/>
          <w:lang w:eastAsia="en-GB" w:bidi="ar-SA"/>
          <w14:ligatures w14:val="none"/>
        </w:rPr>
        <w:t>. The objective of this analysis was to convert the large amount of raw sequencing information into a clinically interpretable set of genetic variants.</w:t>
      </w:r>
      <w:r w:rsidR="0002076B">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The first stage consisted of evaluating the quality of the sequencing reads. Quality-control procedures are essential because sequencing platforms can generate reads with different levels of base-calling accuracy. Low-quality reads, sequencing artifacts, and other unreliable data may interfere with subsequent alignment and variant calling if they are not appropriately identified and processed.</w:t>
      </w:r>
      <w:r w:rsidR="00977D76">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 xml:space="preserve">Following quality assessment and preprocessing, the sequencing reads were aligned against an appropriate </w:t>
      </w:r>
      <w:r w:rsidRPr="00977D76">
        <w:rPr>
          <w:rFonts w:ascii="Times New Roman" w:eastAsia="Times New Roman" w:hAnsi="Times New Roman" w:cs="Times New Roman"/>
          <w:kern w:val="0"/>
          <w:lang w:eastAsia="en-GB" w:bidi="ar-SA"/>
          <w14:ligatures w14:val="none"/>
        </w:rPr>
        <w:t>human reference genome</w:t>
      </w:r>
      <w:r w:rsidRPr="00625956">
        <w:rPr>
          <w:rFonts w:ascii="Times New Roman" w:eastAsia="Times New Roman" w:hAnsi="Times New Roman" w:cs="Times New Roman"/>
          <w:kern w:val="0"/>
          <w:lang w:eastAsia="en-GB" w:bidi="ar-SA"/>
          <w14:ligatures w14:val="none"/>
        </w:rPr>
        <w:t>. Genome alignment allows each sequencing read to be assigned to its corresponding genomic location. Once the reads are aligned, differences between the patient's sequence and the reference sequence can be identified.</w:t>
      </w:r>
      <w:r w:rsidR="00977D76">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 xml:space="preserve">The aligned sequencing data were subsequently processed for </w:t>
      </w:r>
      <w:r w:rsidRPr="006377FC">
        <w:rPr>
          <w:rFonts w:ascii="Times New Roman" w:eastAsia="Times New Roman" w:hAnsi="Times New Roman" w:cs="Times New Roman"/>
          <w:kern w:val="0"/>
          <w:lang w:eastAsia="en-GB" w:bidi="ar-SA"/>
          <w14:ligatures w14:val="none"/>
        </w:rPr>
        <w:t>variant calling</w:t>
      </w:r>
      <w:r w:rsidRPr="00625956">
        <w:rPr>
          <w:rFonts w:ascii="Times New Roman" w:eastAsia="Times New Roman" w:hAnsi="Times New Roman" w:cs="Times New Roman"/>
          <w:kern w:val="0"/>
          <w:lang w:eastAsia="en-GB" w:bidi="ar-SA"/>
          <w14:ligatures w14:val="none"/>
        </w:rPr>
        <w:t>. This stage identifies genomic positions at which the patient's sequence differs from the reference genome. The resulting variants may include single-nucleotide variants (SNVs), small insertions and deletions (indels), and, depending on the sequencing method and analytical pipeline, other types of genomic alterations.</w:t>
      </w:r>
      <w:r w:rsidR="006377FC">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However, the identification of a variant does not automatically indicate that the variant is pathogenic. The human genome contains a very large number of naturally occurring genetic differences, most of which are benign and unrelated to disease. Therefore, the detected variants must undergo systematic annotation and filtering.</w:t>
      </w:r>
    </w:p>
    <w:p w14:paraId="74635F4E" w14:textId="77777777" w:rsidR="00625956" w:rsidRPr="00C401FA" w:rsidRDefault="00625956" w:rsidP="00625956">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GB" w:bidi="ar-SA"/>
          <w14:ligatures w14:val="none"/>
        </w:rPr>
      </w:pPr>
      <w:r w:rsidRPr="00625956">
        <w:rPr>
          <w:rFonts w:ascii="Times New Roman" w:eastAsia="Times New Roman" w:hAnsi="Times New Roman" w:cs="Times New Roman"/>
          <w:b/>
          <w:bCs/>
          <w:kern w:val="0"/>
          <w:sz w:val="36"/>
          <w:szCs w:val="36"/>
          <w:lang w:eastAsia="en-GB" w:bidi="ar-SA"/>
          <w14:ligatures w14:val="none"/>
        </w:rPr>
        <w:t xml:space="preserve">5. </w:t>
      </w:r>
      <w:r w:rsidRPr="00C401FA">
        <w:rPr>
          <w:rFonts w:ascii="Times New Roman" w:eastAsia="Times New Roman" w:hAnsi="Times New Roman" w:cs="Times New Roman"/>
          <w:b/>
          <w:bCs/>
          <w:kern w:val="0"/>
          <w:sz w:val="32"/>
          <w:szCs w:val="32"/>
          <w:lang w:eastAsia="en-GB" w:bidi="ar-SA"/>
          <w14:ligatures w14:val="none"/>
        </w:rPr>
        <w:t>Variant Annotation and Generation of the VCF File</w:t>
      </w:r>
    </w:p>
    <w:p w14:paraId="2C3C010C" w14:textId="6E5EA1E8" w:rsidR="00625956" w:rsidRPr="00625956" w:rsidRDefault="00625956" w:rsidP="00CF54F5">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After variant calling, the identified variants were annotated to determine their genomic and molecular characteristics. Variant annotation provides information regarding the chromosome and genomic position of each variant, the affected gene, transcript, exon or intron, nucleotide alteration, predicted amino acid change, and potential functional consequence.</w:t>
      </w:r>
      <w:r w:rsidR="00C401FA">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 xml:space="preserve">The processed variant information was subsequently compiled into a </w:t>
      </w:r>
      <w:r w:rsidRPr="00CF54F5">
        <w:rPr>
          <w:rFonts w:ascii="Times New Roman" w:eastAsia="Times New Roman" w:hAnsi="Times New Roman" w:cs="Times New Roman"/>
          <w:kern w:val="0"/>
          <w:lang w:eastAsia="en-GB" w:bidi="ar-SA"/>
          <w14:ligatures w14:val="none"/>
        </w:rPr>
        <w:t>Variant Call Format (VCF) file</w:t>
      </w:r>
      <w:r w:rsidRPr="00625956">
        <w:rPr>
          <w:rFonts w:ascii="Times New Roman" w:eastAsia="Times New Roman" w:hAnsi="Times New Roman" w:cs="Times New Roman"/>
          <w:kern w:val="0"/>
          <w:lang w:eastAsia="en-GB" w:bidi="ar-SA"/>
          <w14:ligatures w14:val="none"/>
        </w:rPr>
        <w:t>. The VCF file represents an important output of the NGS bioinformatics workflow because it provides a structured representation of the genetic variants identified in the patient's sample.</w:t>
      </w:r>
      <w:r w:rsidR="00CF54F5">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 xml:space="preserve">The VCF file was then used as the principal dataset for downstream genetic investigation. </w:t>
      </w:r>
      <w:r w:rsidRPr="00625956">
        <w:rPr>
          <w:rFonts w:ascii="Times New Roman" w:eastAsia="Times New Roman" w:hAnsi="Times New Roman" w:cs="Times New Roman"/>
          <w:kern w:val="0"/>
          <w:lang w:eastAsia="en-GB" w:bidi="ar-SA"/>
          <w14:ligatures w14:val="none"/>
        </w:rPr>
        <w:lastRenderedPageBreak/>
        <w:t>Rather than evaluating every detected variant individually, the variants were systematically filtered according to their potential relevance to the patient's disease phenotype.</w:t>
      </w:r>
    </w:p>
    <w:p w14:paraId="19DAFFE2" w14:textId="14F0FD77" w:rsidR="00625956" w:rsidRPr="00625956" w:rsidRDefault="00625956" w:rsidP="00847A4B">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The filtering process considered several important parameters, including:</w:t>
      </w:r>
      <w:r w:rsidR="00847A4B">
        <w:rPr>
          <w:rFonts w:ascii="Times New Roman" w:eastAsia="Times New Roman" w:hAnsi="Times New Roman" w:cs="Times New Roman" w:hint="cs"/>
          <w:kern w:val="0"/>
          <w:rtl/>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the genomic and functional consequence of each variant;</w:t>
      </w:r>
      <w:r w:rsidR="00847A4B">
        <w:rPr>
          <w:rFonts w:ascii="Times New Roman" w:eastAsia="Times New Roman" w:hAnsi="Times New Roman" w:cs="Times New Roman" w:hint="cs"/>
          <w:kern w:val="0"/>
          <w:rtl/>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whether the variant was located within a coding region, splice region, or another potentially functional genomic region;</w:t>
      </w:r>
      <w:r w:rsidR="00847A4B">
        <w:rPr>
          <w:rFonts w:ascii="Times New Roman" w:eastAsia="Times New Roman" w:hAnsi="Times New Roman" w:cs="Times New Roman" w:hint="cs"/>
          <w:kern w:val="0"/>
          <w:rtl/>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the predicted effect of the variant on the encoded protein;</w:t>
      </w:r>
      <w:r w:rsidR="00847A4B">
        <w:rPr>
          <w:rFonts w:ascii="Times New Roman" w:eastAsia="Times New Roman" w:hAnsi="Times New Roman" w:cs="Times New Roman" w:hint="cs"/>
          <w:kern w:val="0"/>
          <w:rtl/>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the frequency of the variant in population databases;</w:t>
      </w:r>
      <w:r w:rsidR="00847A4B">
        <w:rPr>
          <w:rFonts w:ascii="Times New Roman" w:eastAsia="Times New Roman" w:hAnsi="Times New Roman" w:cs="Times New Roman" w:hint="cs"/>
          <w:kern w:val="0"/>
          <w:rtl/>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previous reports of the variant in affected individuals;</w:t>
      </w:r>
      <w:r w:rsidR="00847A4B">
        <w:rPr>
          <w:rFonts w:ascii="Times New Roman" w:eastAsia="Times New Roman" w:hAnsi="Times New Roman" w:cs="Times New Roman" w:hint="cs"/>
          <w:kern w:val="0"/>
          <w:rtl/>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known gene–disease associations;</w:t>
      </w:r>
      <w:r w:rsidR="00847A4B">
        <w:rPr>
          <w:rFonts w:ascii="Times New Roman" w:eastAsia="Times New Roman" w:hAnsi="Times New Roman" w:cs="Times New Roman" w:hint="cs"/>
          <w:kern w:val="0"/>
          <w:rtl/>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the inheritance pattern expected for the suspected disorder;</w:t>
      </w:r>
      <w:r w:rsidR="00847A4B">
        <w:rPr>
          <w:rFonts w:ascii="Times New Roman" w:eastAsia="Times New Roman" w:hAnsi="Times New Roman" w:cs="Times New Roman" w:hint="cs"/>
          <w:kern w:val="0"/>
          <w:rtl/>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the compatibility of the gene with the patient's clinical phenotype;</w:t>
      </w:r>
      <w:r w:rsidR="00847A4B">
        <w:rPr>
          <w:rFonts w:ascii="Times New Roman" w:eastAsia="Times New Roman" w:hAnsi="Times New Roman" w:cs="Times New Roman" w:hint="cs"/>
          <w:kern w:val="0"/>
          <w:rtl/>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and the possibility that the variant could explain the recurrence of the disease within the family.</w:t>
      </w:r>
    </w:p>
    <w:p w14:paraId="22D9CBA5" w14:textId="59C9F4AE" w:rsidR="00625956" w:rsidRPr="00625956" w:rsidRDefault="00625956" w:rsidP="00294C2A">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This filtering process progressively reduced the number of variants requiring detailed investigation and enabled the identification of genes with the greatest potential relevance to the observed phenotype.</w:t>
      </w:r>
    </w:p>
    <w:p w14:paraId="186634F6" w14:textId="77777777" w:rsidR="00625956" w:rsidRPr="00625956" w:rsidRDefault="00625956" w:rsidP="0062595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bidi="ar-SA"/>
          <w14:ligatures w14:val="none"/>
        </w:rPr>
      </w:pPr>
      <w:r w:rsidRPr="00625956">
        <w:rPr>
          <w:rFonts w:ascii="Times New Roman" w:eastAsia="Times New Roman" w:hAnsi="Times New Roman" w:cs="Times New Roman"/>
          <w:b/>
          <w:bCs/>
          <w:kern w:val="0"/>
          <w:sz w:val="36"/>
          <w:szCs w:val="36"/>
          <w:lang w:eastAsia="en-GB" w:bidi="ar-SA"/>
          <w14:ligatures w14:val="none"/>
        </w:rPr>
        <w:t xml:space="preserve">6. </w:t>
      </w:r>
      <w:r w:rsidRPr="00CF54F5">
        <w:rPr>
          <w:rFonts w:ascii="Times New Roman" w:eastAsia="Times New Roman" w:hAnsi="Times New Roman" w:cs="Times New Roman"/>
          <w:b/>
          <w:bCs/>
          <w:kern w:val="0"/>
          <w:sz w:val="32"/>
          <w:szCs w:val="32"/>
          <w:lang w:eastAsia="en-GB" w:bidi="ar-SA"/>
          <w14:ligatures w14:val="none"/>
        </w:rPr>
        <w:t>Phenotype-Driven Variant and Gene Prioritization</w:t>
      </w:r>
    </w:p>
    <w:p w14:paraId="79EE14C1" w14:textId="01C33E45" w:rsidR="00625956" w:rsidRPr="00625956" w:rsidRDefault="00625956" w:rsidP="002924B5">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 xml:space="preserve">One of the most important components of the analysis was the integration of </w:t>
      </w:r>
      <w:r w:rsidRPr="00CF54F5">
        <w:rPr>
          <w:rFonts w:ascii="Times New Roman" w:eastAsia="Times New Roman" w:hAnsi="Times New Roman" w:cs="Times New Roman"/>
          <w:kern w:val="0"/>
          <w:lang w:eastAsia="en-GB" w:bidi="ar-SA"/>
          <w14:ligatures w14:val="none"/>
        </w:rPr>
        <w:t>clinical information with the molecular findings</w:t>
      </w:r>
      <w:r w:rsidRPr="00625956">
        <w:rPr>
          <w:rFonts w:ascii="Times New Roman" w:eastAsia="Times New Roman" w:hAnsi="Times New Roman" w:cs="Times New Roman"/>
          <w:kern w:val="0"/>
          <w:lang w:eastAsia="en-GB" w:bidi="ar-SA"/>
          <w14:ligatures w14:val="none"/>
        </w:rPr>
        <w:t>. Because neurodevelopmental disorders with epilepsy are highly genetically heterogeneous, the presence of a variant in a particular gene cannot be interpreted independently of the patient's phenotype.</w:t>
      </w:r>
      <w:r w:rsidR="00CF54F5">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 xml:space="preserve">The clinical manifestations observed in the studied family were therefore used as an important criterion for candidate-gene prioritization. The principal clinical characteristics included </w:t>
      </w:r>
      <w:r w:rsidRPr="00170D0F">
        <w:rPr>
          <w:rFonts w:ascii="Times New Roman" w:eastAsia="Times New Roman" w:hAnsi="Times New Roman" w:cs="Times New Roman"/>
          <w:kern w:val="0"/>
          <w:lang w:eastAsia="en-GB" w:bidi="ar-SA"/>
          <w14:ligatures w14:val="none"/>
        </w:rPr>
        <w:t>developmental delay, impaired learning and adaptive abilities, and seizures/epilepsy</w:t>
      </w:r>
      <w:r w:rsidRPr="00625956">
        <w:rPr>
          <w:rFonts w:ascii="Times New Roman" w:eastAsia="Times New Roman" w:hAnsi="Times New Roman" w:cs="Times New Roman"/>
          <w:kern w:val="0"/>
          <w:lang w:eastAsia="en-GB" w:bidi="ar-SA"/>
          <w14:ligatures w14:val="none"/>
        </w:rPr>
        <w:t>. The familial occurrence of these manifestations further supported the possibility of a hereditary disorder.</w:t>
      </w:r>
      <w:r w:rsidR="00170D0F">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 xml:space="preserve">Based on the clinical evaluation, the phenotype was considered consistent with a suspected </w:t>
      </w:r>
      <w:r w:rsidRPr="00176301">
        <w:rPr>
          <w:rFonts w:ascii="Times New Roman" w:eastAsia="Times New Roman" w:hAnsi="Times New Roman" w:cs="Times New Roman"/>
          <w:kern w:val="0"/>
          <w:lang w:eastAsia="en-GB" w:bidi="ar-SA"/>
          <w14:ligatures w14:val="none"/>
        </w:rPr>
        <w:t>Familial Neurodevelopmental Disorder with Epilepsy and Developmental Delay.</w:t>
      </w:r>
      <w:r w:rsidR="00176301">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This phenotype was subsequently used to prioritize genes known to participate in neurodevelopmental processes and genes previously associated with developmental delay, intellectual disability, epilepsy, seizures, motor abnormalities, and other inherited neurological disorders.</w:t>
      </w:r>
      <w:r w:rsidR="002924B5">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The candidate-gene analysis therefore followed a phenotype-driven strategy in which the molecular information obtained from the VCF file was integrated with the clinical phenotype and the family history.</w:t>
      </w:r>
      <w:r w:rsidR="002924B5">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During this process, several genes were initially identified as potential candidates. These genes were subsequently compared with the clinical manifestations, inheritance pattern, available gene–disease evidence, and characteristics of the identified variants.</w:t>
      </w:r>
      <w:r w:rsidR="002924B5">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 xml:space="preserve">Among the genes evaluated, </w:t>
      </w:r>
      <w:r w:rsidRPr="002924B5">
        <w:rPr>
          <w:rFonts w:ascii="Times New Roman" w:eastAsia="Times New Roman" w:hAnsi="Times New Roman" w:cs="Times New Roman"/>
          <w:i/>
          <w:iCs/>
          <w:kern w:val="0"/>
          <w:lang w:eastAsia="en-GB" w:bidi="ar-SA"/>
          <w14:ligatures w14:val="none"/>
        </w:rPr>
        <w:t>AP4M1</w:t>
      </w:r>
      <w:r w:rsidRPr="00625956">
        <w:rPr>
          <w:rFonts w:ascii="Times New Roman" w:eastAsia="Times New Roman" w:hAnsi="Times New Roman" w:cs="Times New Roman"/>
          <w:kern w:val="0"/>
          <w:lang w:eastAsia="en-GB" w:bidi="ar-SA"/>
          <w14:ligatures w14:val="none"/>
        </w:rPr>
        <w:t xml:space="preserve"> attracted particular attention because of its established association with an autosomal recessive neurodevelopmental and neurological disorder and because several clinical manifestations reported in AP4M1-related disease overlap with those observed in the studied family.</w:t>
      </w:r>
    </w:p>
    <w:p w14:paraId="3D9F2381" w14:textId="77777777" w:rsidR="00625956" w:rsidRPr="00625956" w:rsidRDefault="00625956" w:rsidP="0062595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bidi="ar-SA"/>
          <w14:ligatures w14:val="none"/>
        </w:rPr>
      </w:pPr>
      <w:r w:rsidRPr="00625956">
        <w:rPr>
          <w:rFonts w:ascii="Times New Roman" w:eastAsia="Times New Roman" w:hAnsi="Times New Roman" w:cs="Times New Roman"/>
          <w:b/>
          <w:bCs/>
          <w:kern w:val="0"/>
          <w:sz w:val="36"/>
          <w:szCs w:val="36"/>
          <w:lang w:eastAsia="en-GB" w:bidi="ar-SA"/>
          <w14:ligatures w14:val="none"/>
        </w:rPr>
        <w:t xml:space="preserve">7. </w:t>
      </w:r>
      <w:r w:rsidRPr="002924B5">
        <w:rPr>
          <w:rFonts w:ascii="Times New Roman" w:eastAsia="Times New Roman" w:hAnsi="Times New Roman" w:cs="Times New Roman"/>
          <w:b/>
          <w:bCs/>
          <w:kern w:val="0"/>
          <w:sz w:val="32"/>
          <w:szCs w:val="32"/>
          <w:lang w:eastAsia="en-GB" w:bidi="ar-SA"/>
          <w14:ligatures w14:val="none"/>
        </w:rPr>
        <w:t>Clinical–Molecular Correlation and Identification of AP4M1</w:t>
      </w:r>
    </w:p>
    <w:p w14:paraId="76D935BE" w14:textId="53C994AB" w:rsidR="00625956" w:rsidRPr="00625956" w:rsidRDefault="00625956" w:rsidP="002924B5">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The identification of AP4M1 as a candidate gene was therefore not based solely on the presence of a variant within the gene. Rather, it resulted from the integration of multiple independent lines of evidence.</w:t>
      </w:r>
      <w:r w:rsidR="002924B5">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 xml:space="preserve">First, </w:t>
      </w:r>
      <w:r w:rsidRPr="002924B5">
        <w:rPr>
          <w:rFonts w:ascii="Times New Roman" w:eastAsia="Times New Roman" w:hAnsi="Times New Roman" w:cs="Times New Roman"/>
          <w:kern w:val="0"/>
          <w:lang w:eastAsia="en-GB" w:bidi="ar-SA"/>
          <w14:ligatures w14:val="none"/>
        </w:rPr>
        <w:t>AP4M1 has an established gene–disease association</w:t>
      </w:r>
      <w:r w:rsidRPr="00625956">
        <w:rPr>
          <w:rFonts w:ascii="Times New Roman" w:eastAsia="Times New Roman" w:hAnsi="Times New Roman" w:cs="Times New Roman"/>
          <w:kern w:val="0"/>
          <w:lang w:eastAsia="en-GB" w:bidi="ar-SA"/>
          <w14:ligatures w14:val="none"/>
        </w:rPr>
        <w:t xml:space="preserve"> with AP4M1-related hereditary spastic paraplegia, also known as </w:t>
      </w:r>
      <w:r w:rsidRPr="002924B5">
        <w:rPr>
          <w:rFonts w:ascii="Times New Roman" w:eastAsia="Times New Roman" w:hAnsi="Times New Roman" w:cs="Times New Roman"/>
          <w:kern w:val="0"/>
          <w:lang w:eastAsia="en-GB" w:bidi="ar-SA"/>
          <w14:ligatures w14:val="none"/>
        </w:rPr>
        <w:t>Spastic Paraplegia Type 50 (SPG50).</w:t>
      </w:r>
      <w:r w:rsidRPr="00625956">
        <w:rPr>
          <w:rFonts w:ascii="Times New Roman" w:eastAsia="Times New Roman" w:hAnsi="Times New Roman" w:cs="Times New Roman"/>
          <w:kern w:val="0"/>
          <w:lang w:eastAsia="en-GB" w:bidi="ar-SA"/>
          <w14:ligatures w14:val="none"/>
        </w:rPr>
        <w:t xml:space="preserve"> Second, the known inheritance pattern of this disorder is autosomal recessive, which is relevant to the familial recurrence observed in the studied case. Third, the recognized clinical spectrum </w:t>
      </w:r>
      <w:r w:rsidRPr="00625956">
        <w:rPr>
          <w:rFonts w:ascii="Times New Roman" w:eastAsia="Times New Roman" w:hAnsi="Times New Roman" w:cs="Times New Roman"/>
          <w:kern w:val="0"/>
          <w:lang w:eastAsia="en-GB" w:bidi="ar-SA"/>
          <w14:ligatures w14:val="none"/>
        </w:rPr>
        <w:lastRenderedPageBreak/>
        <w:t>includes several manifestations that overlap with the phenotype of the affected individuals, particularly developmental delay, intellectual disability, impaired speech and learning abilities, seizures/epilepsy, hypotonia, and progressive neurological impairment.</w:t>
      </w:r>
      <w:r w:rsidR="002924B5">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 xml:space="preserve">The combination of these factors resulted in AP4M1 being classified as a </w:t>
      </w:r>
      <w:r w:rsidRPr="002924B5">
        <w:rPr>
          <w:rFonts w:ascii="Times New Roman" w:eastAsia="Times New Roman" w:hAnsi="Times New Roman" w:cs="Times New Roman"/>
          <w:kern w:val="0"/>
          <w:lang w:eastAsia="en-GB" w:bidi="ar-SA"/>
          <w14:ligatures w14:val="none"/>
        </w:rPr>
        <w:t>high-priority candidate gene</w:t>
      </w:r>
      <w:r w:rsidRPr="00625956">
        <w:rPr>
          <w:rFonts w:ascii="Times New Roman" w:eastAsia="Times New Roman" w:hAnsi="Times New Roman" w:cs="Times New Roman"/>
          <w:kern w:val="0"/>
          <w:lang w:eastAsia="en-GB" w:bidi="ar-SA"/>
          <w14:ligatures w14:val="none"/>
        </w:rPr>
        <w:t xml:space="preserve"> for further </w:t>
      </w:r>
      <w:proofErr w:type="spellStart"/>
      <w:proofErr w:type="gramStart"/>
      <w:r w:rsidRPr="00625956">
        <w:rPr>
          <w:rFonts w:ascii="Times New Roman" w:eastAsia="Times New Roman" w:hAnsi="Times New Roman" w:cs="Times New Roman"/>
          <w:kern w:val="0"/>
          <w:lang w:eastAsia="en-GB" w:bidi="ar-SA"/>
          <w14:ligatures w14:val="none"/>
        </w:rPr>
        <w:t>investigation.Importantly</w:t>
      </w:r>
      <w:proofErr w:type="spellEnd"/>
      <w:proofErr w:type="gramEnd"/>
      <w:r w:rsidRPr="00625956">
        <w:rPr>
          <w:rFonts w:ascii="Times New Roman" w:eastAsia="Times New Roman" w:hAnsi="Times New Roman" w:cs="Times New Roman"/>
          <w:kern w:val="0"/>
          <w:lang w:eastAsia="en-GB" w:bidi="ar-SA"/>
          <w14:ligatures w14:val="none"/>
        </w:rPr>
        <w:t>, candidate-gene prioritization should be distinguished from definitive molecular diagnosis. Identification of a variant in a known disease-associated gene provides an important clue, but the pathogenicity of the specific variant and its ability to explain the patient's phenotype must be evaluated independently.</w:t>
      </w:r>
      <w:r w:rsidR="002924B5">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Therefore, after AP4M1 was prioritized through the NGS-based analysis, the identified AP4M1 variant was subjected to a more detailed evaluation, including assessment of its molecular consequence, population frequency, previous clinical reports, inheritance pattern, and potential compatibility with the known mechanism of AP4M1-related disease.</w:t>
      </w:r>
    </w:p>
    <w:p w14:paraId="05EFA134" w14:textId="77777777" w:rsidR="00625956" w:rsidRPr="00625956" w:rsidRDefault="00625956" w:rsidP="0062595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bidi="ar-SA"/>
          <w14:ligatures w14:val="none"/>
        </w:rPr>
      </w:pPr>
      <w:r w:rsidRPr="00625956">
        <w:rPr>
          <w:rFonts w:ascii="Times New Roman" w:eastAsia="Times New Roman" w:hAnsi="Times New Roman" w:cs="Times New Roman"/>
          <w:b/>
          <w:bCs/>
          <w:kern w:val="0"/>
          <w:sz w:val="36"/>
          <w:szCs w:val="36"/>
          <w:lang w:eastAsia="en-GB" w:bidi="ar-SA"/>
          <w14:ligatures w14:val="none"/>
        </w:rPr>
        <w:t xml:space="preserve">8. </w:t>
      </w:r>
      <w:r w:rsidRPr="002924B5">
        <w:rPr>
          <w:rFonts w:ascii="Times New Roman" w:eastAsia="Times New Roman" w:hAnsi="Times New Roman" w:cs="Times New Roman"/>
          <w:b/>
          <w:bCs/>
          <w:kern w:val="0"/>
          <w:sz w:val="32"/>
          <w:szCs w:val="32"/>
          <w:lang w:eastAsia="en-GB" w:bidi="ar-SA"/>
          <w14:ligatures w14:val="none"/>
        </w:rPr>
        <w:t>Identified AP4M1 Variant</w:t>
      </w:r>
    </w:p>
    <w:p w14:paraId="47AF8151" w14:textId="4332D894" w:rsidR="00625956" w:rsidRPr="00625956" w:rsidRDefault="00625956" w:rsidP="00070FAA">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 xml:space="preserve">The NGS analysis identified the variant </w:t>
      </w:r>
      <w:r w:rsidRPr="00070FAA">
        <w:rPr>
          <w:rFonts w:ascii="Times New Roman" w:eastAsia="Times New Roman" w:hAnsi="Times New Roman" w:cs="Times New Roman"/>
          <w:kern w:val="0"/>
          <w:lang w:eastAsia="en-GB" w:bidi="ar-SA"/>
          <w14:ligatures w14:val="none"/>
        </w:rPr>
        <w:t>NM_</w:t>
      </w:r>
      <w:proofErr w:type="gramStart"/>
      <w:r w:rsidRPr="00070FAA">
        <w:rPr>
          <w:rFonts w:ascii="Times New Roman" w:eastAsia="Times New Roman" w:hAnsi="Times New Roman" w:cs="Times New Roman"/>
          <w:kern w:val="0"/>
          <w:lang w:eastAsia="en-GB" w:bidi="ar-SA"/>
          <w14:ligatures w14:val="none"/>
        </w:rPr>
        <w:t>004722:c.</w:t>
      </w:r>
      <w:proofErr w:type="gramEnd"/>
      <w:r w:rsidRPr="00070FAA">
        <w:rPr>
          <w:rFonts w:ascii="Times New Roman" w:eastAsia="Times New Roman" w:hAnsi="Times New Roman" w:cs="Times New Roman"/>
          <w:kern w:val="0"/>
          <w:lang w:eastAsia="en-GB" w:bidi="ar-SA"/>
          <w14:ligatures w14:val="none"/>
        </w:rPr>
        <w:t xml:space="preserve">1342G&gt;A, </w:t>
      </w:r>
      <w:proofErr w:type="gramStart"/>
      <w:r w:rsidRPr="00070FAA">
        <w:rPr>
          <w:rFonts w:ascii="Times New Roman" w:eastAsia="Times New Roman" w:hAnsi="Times New Roman" w:cs="Times New Roman"/>
          <w:kern w:val="0"/>
          <w:lang w:eastAsia="en-GB" w:bidi="ar-SA"/>
          <w14:ligatures w14:val="none"/>
        </w:rPr>
        <w:t>p.Ala</w:t>
      </w:r>
      <w:proofErr w:type="gramEnd"/>
      <w:r w:rsidRPr="00070FAA">
        <w:rPr>
          <w:rFonts w:ascii="Times New Roman" w:eastAsia="Times New Roman" w:hAnsi="Times New Roman" w:cs="Times New Roman"/>
          <w:kern w:val="0"/>
          <w:lang w:eastAsia="en-GB" w:bidi="ar-SA"/>
          <w14:ligatures w14:val="none"/>
        </w:rPr>
        <w:t>448Thr (p.A448T)</w:t>
      </w:r>
      <w:r w:rsidRPr="00625956">
        <w:rPr>
          <w:rFonts w:ascii="Times New Roman" w:eastAsia="Times New Roman" w:hAnsi="Times New Roman" w:cs="Times New Roman"/>
          <w:kern w:val="0"/>
          <w:lang w:eastAsia="en-GB" w:bidi="ar-SA"/>
          <w14:ligatures w14:val="none"/>
        </w:rPr>
        <w:t xml:space="preserve"> in the AP4M1 gene. This variant represents a missense nucleotide substitution resulting in the replacement of alanine with threonine at amino acid position 448 of the AP4M1 protein.</w:t>
      </w:r>
      <w:r w:rsidR="00070FAA">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 xml:space="preserve">Because AP4M1-related disease is generally caused by </w:t>
      </w:r>
      <w:r w:rsidRPr="00070FAA">
        <w:rPr>
          <w:rFonts w:ascii="Times New Roman" w:eastAsia="Times New Roman" w:hAnsi="Times New Roman" w:cs="Times New Roman"/>
          <w:kern w:val="0"/>
          <w:lang w:eastAsia="en-GB" w:bidi="ar-SA"/>
          <w14:ligatures w14:val="none"/>
        </w:rPr>
        <w:t>biallelic pathogenic variants</w:t>
      </w:r>
      <w:r w:rsidRPr="00625956">
        <w:rPr>
          <w:rFonts w:ascii="Times New Roman" w:eastAsia="Times New Roman" w:hAnsi="Times New Roman" w:cs="Times New Roman"/>
          <w:kern w:val="0"/>
          <w:lang w:eastAsia="en-GB" w:bidi="ar-SA"/>
          <w14:ligatures w14:val="none"/>
        </w:rPr>
        <w:t>, the identification of a single heterozygous variant requires careful interpretation. In particular, the presence of a heterozygous variant does not by itself establish that the individual has AP4M1-related disease.</w:t>
      </w:r>
      <w:r w:rsidR="00070FAA">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A second pathogenic variant may potentially exist but remain undetected depending on the characteristics and limitations of the sequencing and bioinformatics pipeline. Such a variant could theoretically involve an SNV or indel that was not adequately detected because of insufficient sequencing coverage, as well as an exon-level deletion or duplication, structural variant, splice-altering variant, or deep-intronic variant.</w:t>
      </w:r>
      <w:r w:rsidR="00070FAA">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Consequently, the identification of the p.A448T variant was considered an important finding requiring additional investigation rather than a definitive molecular diagnosis.</w:t>
      </w:r>
    </w:p>
    <w:p w14:paraId="3300E73A" w14:textId="77777777" w:rsidR="00625956" w:rsidRPr="00625956" w:rsidRDefault="00625956" w:rsidP="0062595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bidi="ar-SA"/>
          <w14:ligatures w14:val="none"/>
        </w:rPr>
      </w:pPr>
      <w:r w:rsidRPr="00625956">
        <w:rPr>
          <w:rFonts w:ascii="Times New Roman" w:eastAsia="Times New Roman" w:hAnsi="Times New Roman" w:cs="Times New Roman"/>
          <w:b/>
          <w:bCs/>
          <w:kern w:val="0"/>
          <w:sz w:val="36"/>
          <w:szCs w:val="36"/>
          <w:lang w:eastAsia="en-GB" w:bidi="ar-SA"/>
          <w14:ligatures w14:val="none"/>
        </w:rPr>
        <w:t xml:space="preserve">9. </w:t>
      </w:r>
      <w:r w:rsidRPr="00070FAA">
        <w:rPr>
          <w:rFonts w:ascii="Times New Roman" w:eastAsia="Times New Roman" w:hAnsi="Times New Roman" w:cs="Times New Roman"/>
          <w:b/>
          <w:bCs/>
          <w:kern w:val="0"/>
          <w:sz w:val="32"/>
          <w:szCs w:val="32"/>
          <w:lang w:eastAsia="en-GB" w:bidi="ar-SA"/>
          <w14:ligatures w14:val="none"/>
        </w:rPr>
        <w:t>Family-Based Interpretation and Inheritance Analysis</w:t>
      </w:r>
    </w:p>
    <w:p w14:paraId="0BF4ECAF" w14:textId="613DD31D" w:rsidR="00625956" w:rsidRPr="00625956" w:rsidRDefault="00625956" w:rsidP="00070FAA">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 xml:space="preserve">Because the suspected disorder is compatible with an </w:t>
      </w:r>
      <w:r w:rsidRPr="00070FAA">
        <w:rPr>
          <w:rFonts w:ascii="Times New Roman" w:eastAsia="Times New Roman" w:hAnsi="Times New Roman" w:cs="Times New Roman"/>
          <w:kern w:val="0"/>
          <w:lang w:eastAsia="en-GB" w:bidi="ar-SA"/>
          <w14:ligatures w14:val="none"/>
        </w:rPr>
        <w:t>autosomal recessive inheritance pattern</w:t>
      </w:r>
      <w:r w:rsidRPr="00625956">
        <w:rPr>
          <w:rFonts w:ascii="Times New Roman" w:eastAsia="Times New Roman" w:hAnsi="Times New Roman" w:cs="Times New Roman"/>
          <w:kern w:val="0"/>
          <w:lang w:eastAsia="en-GB" w:bidi="ar-SA"/>
          <w14:ligatures w14:val="none"/>
        </w:rPr>
        <w:t>, family-based analysis is particularly important.</w:t>
      </w:r>
      <w:r w:rsidR="00070FAA">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In an autosomal recessive condition, affected individuals generally carry pathogenic variants on both copies of the disease-associated gene. Parents of an affected individual are commonly heterozygous carriers and may therefore remain clinically unaffected.</w:t>
      </w:r>
      <w:r w:rsidR="00070FAA">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For this reason, segregation analysis of the identified AP4M1 variant within the family can provide valuable evidence regarding its potential role in the disease. It would be important to determine whether the p.A448T variant is present in other affected individuals, whether it is absent from unaffected family members when appropriate, and whether the variant was inherited from one of the parents.</w:t>
      </w:r>
      <w:r w:rsidR="00070FAA">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 xml:space="preserve">If another potentially pathogenic AP4M1 variant is identified, determining whether the two variants are located on </w:t>
      </w:r>
      <w:r w:rsidRPr="00070FAA">
        <w:rPr>
          <w:rFonts w:ascii="Times New Roman" w:eastAsia="Times New Roman" w:hAnsi="Times New Roman" w:cs="Times New Roman"/>
          <w:kern w:val="0"/>
          <w:lang w:eastAsia="en-GB" w:bidi="ar-SA"/>
          <w14:ligatures w14:val="none"/>
        </w:rPr>
        <w:t>different alleles (in trans)</w:t>
      </w:r>
      <w:r w:rsidRPr="00625956">
        <w:rPr>
          <w:rFonts w:ascii="Times New Roman" w:eastAsia="Times New Roman" w:hAnsi="Times New Roman" w:cs="Times New Roman"/>
          <w:kern w:val="0"/>
          <w:lang w:eastAsia="en-GB" w:bidi="ar-SA"/>
          <w14:ligatures w14:val="none"/>
        </w:rPr>
        <w:t xml:space="preserve"> would be particularly important. Demonstration of biallelic variants in an appropriate configuration would provide substantially stronger evidence for AP4M1-related disease than the presence of a single heterozygous variant.</w:t>
      </w:r>
      <w:r w:rsidR="00070FAA">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The family structure and the occurrence of affected individuals in different branches of the family should also be considered when evaluating the inheritance pattern. Although the presence of affected individuals across generations may initially appear less typical of a simple autosomal recessive pedigree, extended familial recurrence can occur under specific circumstances, particularly when pathogenic alleles are present in related branches of a family.</w:t>
      </w:r>
      <w:r w:rsidR="00070FAA">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 xml:space="preserve">Therefore, the pedigree should be interpreted </w:t>
      </w:r>
      <w:r w:rsidRPr="00625956">
        <w:rPr>
          <w:rFonts w:ascii="Times New Roman" w:eastAsia="Times New Roman" w:hAnsi="Times New Roman" w:cs="Times New Roman"/>
          <w:kern w:val="0"/>
          <w:lang w:eastAsia="en-GB" w:bidi="ar-SA"/>
          <w14:ligatures w14:val="none"/>
        </w:rPr>
        <w:lastRenderedPageBreak/>
        <w:t>together with molecular segregation data rather than using the apparent vertical distribution of affected individuals as an isolated criterion for excluding autosomal recessive inheritance.</w:t>
      </w:r>
    </w:p>
    <w:p w14:paraId="4E28B437" w14:textId="77777777" w:rsidR="00625956" w:rsidRPr="00625956" w:rsidRDefault="00625956" w:rsidP="0062595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bidi="ar-SA"/>
          <w14:ligatures w14:val="none"/>
        </w:rPr>
      </w:pPr>
      <w:r w:rsidRPr="00625956">
        <w:rPr>
          <w:rFonts w:ascii="Times New Roman" w:eastAsia="Times New Roman" w:hAnsi="Times New Roman" w:cs="Times New Roman"/>
          <w:b/>
          <w:bCs/>
          <w:kern w:val="0"/>
          <w:sz w:val="36"/>
          <w:szCs w:val="36"/>
          <w:lang w:eastAsia="en-GB" w:bidi="ar-SA"/>
          <w14:ligatures w14:val="none"/>
        </w:rPr>
        <w:t xml:space="preserve">10. </w:t>
      </w:r>
      <w:r w:rsidRPr="00050A46">
        <w:rPr>
          <w:rFonts w:ascii="Times New Roman" w:eastAsia="Times New Roman" w:hAnsi="Times New Roman" w:cs="Times New Roman"/>
          <w:b/>
          <w:bCs/>
          <w:kern w:val="0"/>
          <w:sz w:val="32"/>
          <w:szCs w:val="32"/>
          <w:lang w:eastAsia="en-GB" w:bidi="ar-SA"/>
          <w14:ligatures w14:val="none"/>
        </w:rPr>
        <w:t>Overall Diagnostic Workflow</w:t>
      </w:r>
    </w:p>
    <w:p w14:paraId="493E82CA" w14:textId="3C8454BD" w:rsidR="00625956" w:rsidRPr="00294C2A" w:rsidRDefault="00625956" w:rsidP="00050A46">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The overall strategy used for the genetic investigation can therefore be summarized as a sequential clinical, laboratory, sequencing, and bioinformatic workflow:</w:t>
      </w:r>
      <w:r w:rsidR="00050A46">
        <w:rPr>
          <w:rFonts w:ascii="Times New Roman" w:eastAsia="Times New Roman" w:hAnsi="Times New Roman" w:cs="Times New Roman"/>
          <w:kern w:val="0"/>
          <w:lang w:eastAsia="en-GB" w:bidi="ar-SA"/>
          <w14:ligatures w14:val="none"/>
        </w:rPr>
        <w:t xml:space="preserve"> </w:t>
      </w:r>
      <w:r w:rsidRPr="00294C2A">
        <w:rPr>
          <w:rFonts w:ascii="Times New Roman" w:eastAsia="Times New Roman" w:hAnsi="Times New Roman" w:cs="Times New Roman"/>
          <w:kern w:val="0"/>
          <w:lang w:eastAsia="en-GB" w:bidi="ar-SA"/>
          <w14:ligatures w14:val="none"/>
        </w:rPr>
        <w:t>Clinical evaluation of affected individual and family → Identification of Familial Neurodevelopmental Disorder with Epilepsy and Developmental Delay phenotype → Peripheral blood collection → Genomic DNA extraction → DNA quality and quantity assessment → NGS sequencing → Generation of raw sequencing data → Bioinformatic quality control → Read preprocessing → Alignment to the human reference genome → Variant calling → Variant annotation → Generation of VCF file → Variant filtering → Assessment of population frequency and predicted functional effect → Phenotype-driven candidate-gene prioritization → Identification of AP4M1 as a high-priority candidate gene → Identification of AP4M1 c.1342G&gt;A (p.Ala448Thr) → Evaluation of gene–disease association → Assessment of inheritance pattern → Segregation analysis and investigation for a possible second AP4M1 variant.</w:t>
      </w:r>
    </w:p>
    <w:p w14:paraId="6C80F319" w14:textId="5E6FA153" w:rsidR="00625956" w:rsidRPr="00625956" w:rsidRDefault="00625956" w:rsidP="00A74D28">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 xml:space="preserve">This workflow illustrates that the identification of AP4M1 was the result of a </w:t>
      </w:r>
      <w:r w:rsidRPr="00050A46">
        <w:rPr>
          <w:rFonts w:ascii="Times New Roman" w:eastAsia="Times New Roman" w:hAnsi="Times New Roman" w:cs="Times New Roman"/>
          <w:kern w:val="0"/>
          <w:lang w:eastAsia="en-GB" w:bidi="ar-SA"/>
          <w14:ligatures w14:val="none"/>
        </w:rPr>
        <w:t>stepwise NGS-based molecular investigation</w:t>
      </w:r>
      <w:r w:rsidRPr="00625956">
        <w:rPr>
          <w:rFonts w:ascii="Times New Roman" w:eastAsia="Times New Roman" w:hAnsi="Times New Roman" w:cs="Times New Roman"/>
          <w:kern w:val="0"/>
          <w:lang w:eastAsia="en-GB" w:bidi="ar-SA"/>
          <w14:ligatures w14:val="none"/>
        </w:rPr>
        <w:t>, beginning with biological sample collection and DNA extraction and progressing through sequencing and bioinformatic analysis to the generation and interpretation of a VCF file.</w:t>
      </w:r>
      <w:r w:rsidR="00A74D28">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The final candidate-gene interpretation was then performed by integrating the molecular findings with the patient's clinical phenotype and family history.</w:t>
      </w:r>
    </w:p>
    <w:p w14:paraId="29FAF188" w14:textId="77777777" w:rsidR="00625956" w:rsidRPr="00625956" w:rsidRDefault="00625956" w:rsidP="0062595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bidi="ar-SA"/>
          <w14:ligatures w14:val="none"/>
        </w:rPr>
      </w:pPr>
      <w:r w:rsidRPr="00625956">
        <w:rPr>
          <w:rFonts w:ascii="Times New Roman" w:eastAsia="Times New Roman" w:hAnsi="Times New Roman" w:cs="Times New Roman"/>
          <w:b/>
          <w:bCs/>
          <w:kern w:val="0"/>
          <w:sz w:val="36"/>
          <w:szCs w:val="36"/>
          <w:lang w:eastAsia="en-GB" w:bidi="ar-SA"/>
          <w14:ligatures w14:val="none"/>
        </w:rPr>
        <w:t xml:space="preserve">11. </w:t>
      </w:r>
      <w:r w:rsidRPr="00170271">
        <w:rPr>
          <w:rFonts w:ascii="Times New Roman" w:eastAsia="Times New Roman" w:hAnsi="Times New Roman" w:cs="Times New Roman"/>
          <w:b/>
          <w:bCs/>
          <w:kern w:val="0"/>
          <w:sz w:val="32"/>
          <w:szCs w:val="32"/>
          <w:lang w:eastAsia="en-GB" w:bidi="ar-SA"/>
          <w14:ligatures w14:val="none"/>
        </w:rPr>
        <w:t>Clinical Interpretation</w:t>
      </w:r>
    </w:p>
    <w:p w14:paraId="189A8C1D" w14:textId="05B35CD1" w:rsidR="00625956" w:rsidRDefault="00625956" w:rsidP="00170271">
      <w:pPr>
        <w:spacing w:before="100" w:beforeAutospacing="1" w:after="100" w:afterAutospacing="1" w:line="240" w:lineRule="auto"/>
        <w:jc w:val="both"/>
        <w:rPr>
          <w:rFonts w:ascii="Times New Roman" w:eastAsia="Times New Roman" w:hAnsi="Times New Roman" w:cs="Times New Roman"/>
          <w:kern w:val="0"/>
          <w:rtl/>
          <w:lang w:eastAsia="en-GB" w:bidi="ar-SA"/>
          <w14:ligatures w14:val="none"/>
        </w:rPr>
      </w:pPr>
      <w:r w:rsidRPr="00625956">
        <w:rPr>
          <w:rFonts w:ascii="Times New Roman" w:eastAsia="Times New Roman" w:hAnsi="Times New Roman" w:cs="Times New Roman"/>
          <w:kern w:val="0"/>
          <w:lang w:eastAsia="en-GB" w:bidi="ar-SA"/>
          <w14:ligatures w14:val="none"/>
        </w:rPr>
        <w:t xml:space="preserve">Based on the clinical findings, the primary phenotype observed in the studied family can be described </w:t>
      </w:r>
      <w:r w:rsidRPr="00170271">
        <w:rPr>
          <w:rFonts w:ascii="Times New Roman" w:eastAsia="Times New Roman" w:hAnsi="Times New Roman" w:cs="Times New Roman"/>
          <w:kern w:val="0"/>
          <w:lang w:eastAsia="en-GB" w:bidi="ar-SA"/>
          <w14:ligatures w14:val="none"/>
        </w:rPr>
        <w:t>as Familial Neurodevelopmental Disorder with Epilepsy and Developmental Delay.</w:t>
      </w:r>
      <w:r w:rsidRPr="00625956">
        <w:rPr>
          <w:rFonts w:ascii="Times New Roman" w:eastAsia="Times New Roman" w:hAnsi="Times New Roman" w:cs="Times New Roman"/>
          <w:kern w:val="0"/>
          <w:lang w:eastAsia="en-GB" w:bidi="ar-SA"/>
          <w14:ligatures w14:val="none"/>
        </w:rPr>
        <w:t xml:space="preserve"> The major clinical manifestations supporting this phenotype include developmental delay, impaired learning and adaptive abilities, and seizures/epilepsy, together with the occurrence of similar neurological manifestations among family members.</w:t>
      </w:r>
      <w:r w:rsidR="00170271">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This clinical phenotype is relevant to the evaluation of AP4M1 because AP4M1-related disease is known to produce a broad neurodevelopmental and neurological phenotype. The overlap between the patient's clinical manifestations and the reported AP4M1-associated phenotype provides an important rationale for considering AP4M1 as a candidate gene.</w:t>
      </w:r>
      <w:r w:rsidR="00170271">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Nevertheless, clinical overlap alone cannot establish molecular causality. The interpretation of the identified AP4M1 variant must also take into consideration its zygosity, population frequency, predicted molecular effect, existing clinical evidence, segregation pattern, and the possibility of an additional pathogenic allele.</w:t>
      </w:r>
      <w:r w:rsidR="00170271">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 xml:space="preserve">Accordingly, the current findings support the classification of AP4M1 as </w:t>
      </w:r>
      <w:r w:rsidRPr="00170271">
        <w:rPr>
          <w:rFonts w:ascii="Times New Roman" w:eastAsia="Times New Roman" w:hAnsi="Times New Roman" w:cs="Times New Roman"/>
          <w:kern w:val="0"/>
          <w:lang w:eastAsia="en-GB" w:bidi="ar-SA"/>
          <w14:ligatures w14:val="none"/>
        </w:rPr>
        <w:t>a high-priority candidate gene</w:t>
      </w:r>
      <w:r w:rsidRPr="00625956">
        <w:rPr>
          <w:rFonts w:ascii="Times New Roman" w:eastAsia="Times New Roman" w:hAnsi="Times New Roman" w:cs="Times New Roman"/>
          <w:kern w:val="0"/>
          <w:lang w:eastAsia="en-GB" w:bidi="ar-SA"/>
          <w14:ligatures w14:val="none"/>
        </w:rPr>
        <w:t xml:space="preserve"> for the studied family, while further molecular and familial investigations are necessary to determine whether the identified variant(s) are responsible for the observed disorder.</w:t>
      </w:r>
    </w:p>
    <w:p w14:paraId="6A1EB9A0" w14:textId="77777777" w:rsidR="00FE4D5C" w:rsidRDefault="00FE4D5C" w:rsidP="00FE4D5C">
      <w:pPr>
        <w:pStyle w:val="pdq2pgselectionanchorcontainer"/>
        <w:jc w:val="lowKashida"/>
      </w:pPr>
      <w:r>
        <w:t xml:space="preserve">This pedigree represents a family affected by </w:t>
      </w:r>
      <w:r w:rsidRPr="00FE4D5C">
        <w:rPr>
          <w:rStyle w:val="Strong"/>
          <w:b w:val="0"/>
          <w:bCs w:val="0"/>
        </w:rPr>
        <w:t>Familial Neurodevelopmental Disorder with Epilepsy and Developmental Delay</w:t>
      </w:r>
      <w:r>
        <w:t xml:space="preserve">. In the first generation, individual </w:t>
      </w:r>
      <w:r w:rsidRPr="00FE4D5C">
        <w:rPr>
          <w:rStyle w:val="Strong"/>
          <w:b w:val="0"/>
          <w:bCs w:val="0"/>
        </w:rPr>
        <w:t>I-1</w:t>
      </w:r>
      <w:r>
        <w:t xml:space="preserve"> is an unaffected male and individual </w:t>
      </w:r>
      <w:r w:rsidRPr="00FE4D5C">
        <w:rPr>
          <w:rStyle w:val="Strong"/>
          <w:b w:val="0"/>
          <w:bCs w:val="0"/>
        </w:rPr>
        <w:t>I-2</w:t>
      </w:r>
      <w:r>
        <w:t xml:space="preserve"> is an unaffected female who are married to each other. They have two sons, </w:t>
      </w:r>
      <w:r w:rsidRPr="00FE4D5C">
        <w:rPr>
          <w:rStyle w:val="Strong"/>
          <w:b w:val="0"/>
          <w:bCs w:val="0"/>
        </w:rPr>
        <w:t>II-1 and II-2</w:t>
      </w:r>
      <w:r>
        <w:t xml:space="preserve">, both of whom are affected by the disorder. In addition, individual </w:t>
      </w:r>
      <w:r w:rsidRPr="00FE4D5C">
        <w:rPr>
          <w:rStyle w:val="Strong"/>
          <w:b w:val="0"/>
          <w:bCs w:val="0"/>
        </w:rPr>
        <w:t>I-3</w:t>
      </w:r>
      <w:r>
        <w:t xml:space="preserve"> is an affected male who is the brother of </w:t>
      </w:r>
      <w:r w:rsidRPr="00FE4D5C">
        <w:rPr>
          <w:rStyle w:val="Strong"/>
          <w:b w:val="0"/>
          <w:bCs w:val="0"/>
        </w:rPr>
        <w:t>I-2</w:t>
      </w:r>
      <w:r>
        <w:t xml:space="preserve"> and, therefore, the maternal uncle of the two affected individuals in the second generation. Individual I-3 had two children, a son (</w:t>
      </w:r>
      <w:r w:rsidRPr="00FE4D5C">
        <w:rPr>
          <w:rStyle w:val="Strong"/>
          <w:b w:val="0"/>
          <w:bCs w:val="0"/>
        </w:rPr>
        <w:t>II-3</w:t>
      </w:r>
      <w:r>
        <w:t xml:space="preserve">) and a daughter </w:t>
      </w:r>
      <w:r w:rsidRPr="00FE4D5C">
        <w:rPr>
          <w:b/>
          <w:bCs/>
        </w:rPr>
        <w:t>(</w:t>
      </w:r>
      <w:r w:rsidRPr="00FE4D5C">
        <w:rPr>
          <w:rStyle w:val="Strong"/>
          <w:b w:val="0"/>
          <w:bCs w:val="0"/>
        </w:rPr>
        <w:t>II-4</w:t>
      </w:r>
      <w:r w:rsidRPr="00FE4D5C">
        <w:rPr>
          <w:b/>
          <w:bCs/>
        </w:rPr>
        <w:t>)</w:t>
      </w:r>
      <w:r>
        <w:t xml:space="preserve">, </w:t>
      </w:r>
      <w:r>
        <w:lastRenderedPageBreak/>
        <w:t>both of whom are shown as unaffected in the pedigree and are indicated as deceased by diagonal lines through their symbols.</w:t>
      </w:r>
    </w:p>
    <w:p w14:paraId="37C4133B" w14:textId="77777777" w:rsidR="00FE4D5C" w:rsidRDefault="00FE4D5C" w:rsidP="00FE4D5C">
      <w:pPr>
        <w:pStyle w:val="NormalWeb"/>
        <w:jc w:val="lowKashida"/>
      </w:pPr>
      <w:r>
        <w:t xml:space="preserve">The presence of two affected children born to apparently unaffected parents, together with an affected individual in the previous generation, may suggest an </w:t>
      </w:r>
      <w:r w:rsidRPr="00FE4D5C">
        <w:rPr>
          <w:rStyle w:val="Strong"/>
          <w:b w:val="0"/>
          <w:bCs w:val="0"/>
        </w:rPr>
        <w:t>autosomal recessive inheritance pattern</w:t>
      </w:r>
      <w:r>
        <w:t>. In this pattern, unaffected parents may carry one disease-causing allele without exhibiting clinical manifestations and can transmit the allele to their offspring. Therefore, the observed pedigree is compatible with an autosomal recessive genetic disorder and may be useful for identifying the disease-causing gene and evaluating genetic variants in both affected and unaffected family members.</w:t>
      </w:r>
    </w:p>
    <w:p w14:paraId="3160153C" w14:textId="77777777" w:rsidR="00FE4D5C" w:rsidRDefault="00FE4D5C" w:rsidP="00170271">
      <w:pPr>
        <w:spacing w:before="100" w:beforeAutospacing="1" w:after="100" w:afterAutospacing="1" w:line="240" w:lineRule="auto"/>
        <w:jc w:val="both"/>
        <w:rPr>
          <w:rFonts w:ascii="Times New Roman" w:eastAsia="Times New Roman" w:hAnsi="Times New Roman" w:cs="Times New Roman"/>
          <w:kern w:val="0"/>
          <w:rtl/>
          <w:lang w:eastAsia="en-GB" w:bidi="ar-SA"/>
          <w14:ligatures w14:val="none"/>
        </w:rPr>
      </w:pPr>
    </w:p>
    <w:p w14:paraId="383F7292" w14:textId="0A0CE7BC" w:rsidR="0063302D" w:rsidRPr="00625956" w:rsidRDefault="009913FA" w:rsidP="002820F5">
      <w:pPr>
        <w:spacing w:before="100" w:beforeAutospacing="1" w:after="100" w:afterAutospacing="1" w:line="240" w:lineRule="auto"/>
        <w:jc w:val="center"/>
        <w:rPr>
          <w:rFonts w:ascii="Times New Roman" w:eastAsia="Times New Roman" w:hAnsi="Times New Roman" w:cs="Times New Roman"/>
          <w:kern w:val="0"/>
          <w:rtl/>
          <w:lang w:eastAsia="en-GB"/>
          <w14:ligatures w14:val="none"/>
        </w:rPr>
      </w:pPr>
      <w:r>
        <w:rPr>
          <w:rFonts w:ascii="Times New Roman" w:eastAsia="Times New Roman" w:hAnsi="Times New Roman" w:cs="Times New Roman"/>
          <w:noProof/>
          <w:kern w:val="0"/>
          <w:rtl/>
          <w:lang w:val="fa-IR" w:eastAsia="en-GB"/>
        </w:rPr>
        <w:drawing>
          <wp:inline distT="0" distB="0" distL="0" distR="0" wp14:anchorId="489558F9" wp14:editId="6839895A">
            <wp:extent cx="4505702" cy="2534395"/>
            <wp:effectExtent l="0" t="0" r="3175" b="5715"/>
            <wp:docPr id="125469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92344" name="Picture 1254692344"/>
                    <pic:cNvPicPr/>
                  </pic:nvPicPr>
                  <pic:blipFill>
                    <a:blip r:embed="rId5">
                      <a:extLst>
                        <a:ext uri="{28A0092B-C50C-407E-A947-70E740481C1C}">
                          <a14:useLocalDpi xmlns:a14="http://schemas.microsoft.com/office/drawing/2010/main" val="0"/>
                        </a:ext>
                      </a:extLst>
                    </a:blip>
                    <a:stretch>
                      <a:fillRect/>
                    </a:stretch>
                  </pic:blipFill>
                  <pic:spPr>
                    <a:xfrm>
                      <a:off x="0" y="0"/>
                      <a:ext cx="4519124" cy="2541945"/>
                    </a:xfrm>
                    <a:prstGeom prst="rect">
                      <a:avLst/>
                    </a:prstGeom>
                  </pic:spPr>
                </pic:pic>
              </a:graphicData>
            </a:graphic>
          </wp:inline>
        </w:drawing>
      </w:r>
    </w:p>
    <w:p w14:paraId="7BFDFA4A" w14:textId="77777777" w:rsidR="00625956" w:rsidRPr="009913FA" w:rsidRDefault="00625956" w:rsidP="00625956">
      <w:pPr>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GB" w:bidi="ar-SA"/>
          <w14:ligatures w14:val="none"/>
        </w:rPr>
      </w:pPr>
      <w:r w:rsidRPr="009913FA">
        <w:rPr>
          <w:rFonts w:ascii="Times New Roman" w:eastAsia="Times New Roman" w:hAnsi="Times New Roman" w:cs="Times New Roman"/>
          <w:b/>
          <w:bCs/>
          <w:kern w:val="36"/>
          <w:sz w:val="28"/>
          <w:szCs w:val="28"/>
          <w:lang w:eastAsia="en-GB" w:bidi="ar-SA"/>
          <w14:ligatures w14:val="none"/>
        </w:rPr>
        <w:t>Evaluation of AP4M1 as a Candidate Gene in the Studied Family</w:t>
      </w:r>
    </w:p>
    <w:p w14:paraId="5977ED34" w14:textId="646D888C" w:rsidR="00625956" w:rsidRPr="00625956" w:rsidRDefault="00625956" w:rsidP="00625956">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 xml:space="preserve">The </w:t>
      </w:r>
      <w:r w:rsidRPr="00625956">
        <w:rPr>
          <w:rFonts w:ascii="Times New Roman" w:eastAsia="Times New Roman" w:hAnsi="Times New Roman" w:cs="Times New Roman"/>
          <w:b/>
          <w:bCs/>
          <w:i/>
          <w:iCs/>
          <w:kern w:val="0"/>
          <w:lang w:eastAsia="en-GB" w:bidi="ar-SA"/>
          <w14:ligatures w14:val="none"/>
        </w:rPr>
        <w:t>AP4M1</w:t>
      </w:r>
      <w:r w:rsidRPr="00625956">
        <w:rPr>
          <w:rFonts w:ascii="Times New Roman" w:eastAsia="Times New Roman" w:hAnsi="Times New Roman" w:cs="Times New Roman"/>
          <w:kern w:val="0"/>
          <w:lang w:eastAsia="en-GB" w:bidi="ar-SA"/>
          <w14:ligatures w14:val="none"/>
        </w:rPr>
        <w:t xml:space="preserve"> (Adaptor Related Protein Complex 4 Subunit Mu 1) gene is a well-established gene associated with neurodevelopmental disorders and inherited neurological diseases. This gene is located at 7q22.1 on chromosome 7 and encodes the μ4 subunit, which is one of the four subunits of the Adaptor Protein Complex 4 (AP-4). The AP-4 complex is a </w:t>
      </w:r>
      <w:proofErr w:type="spellStart"/>
      <w:r w:rsidRPr="00625956">
        <w:rPr>
          <w:rFonts w:ascii="Times New Roman" w:eastAsia="Times New Roman" w:hAnsi="Times New Roman" w:cs="Times New Roman"/>
          <w:kern w:val="0"/>
          <w:lang w:eastAsia="en-GB" w:bidi="ar-SA"/>
          <w14:ligatures w14:val="none"/>
        </w:rPr>
        <w:t>heterotetrameric</w:t>
      </w:r>
      <w:proofErr w:type="spellEnd"/>
      <w:r w:rsidRPr="00625956">
        <w:rPr>
          <w:rFonts w:ascii="Times New Roman" w:eastAsia="Times New Roman" w:hAnsi="Times New Roman" w:cs="Times New Roman"/>
          <w:kern w:val="0"/>
          <w:lang w:eastAsia="en-GB" w:bidi="ar-SA"/>
          <w14:ligatures w14:val="none"/>
        </w:rPr>
        <w:t xml:space="preserve"> protein complex composed of AP4B1, AP4E1, AP4M1, and AP4S1, and plays an important role in the sorting and trafficking of membrane proteins and other cellular cargo, particularly at the trans-Golgi network (TGN). This complex is part of the intracellular vesicular trafficking system and contributes to the proper transport of proteins from the trans-Golgi network to different cellular compartments.</w:t>
      </w:r>
      <w:r w:rsidR="00F443D1">
        <w:rPr>
          <w:rFonts w:ascii="Times New Roman" w:eastAsia="Times New Roman" w:hAnsi="Times New Roman" w:cs="Times New Roman"/>
          <w:kern w:val="0"/>
          <w:lang w:eastAsia="en-GB" w:bidi="ar-SA"/>
          <w14:ligatures w14:val="none"/>
        </w:rPr>
        <w:t xml:space="preserve"> </w:t>
      </w:r>
      <w:r w:rsidRPr="00625956">
        <w:rPr>
          <w:rFonts w:ascii="Times New Roman" w:eastAsia="Times New Roman" w:hAnsi="Times New Roman" w:cs="Times New Roman"/>
          <w:kern w:val="0"/>
          <w:lang w:eastAsia="en-GB" w:bidi="ar-SA"/>
          <w14:ligatures w14:val="none"/>
        </w:rPr>
        <w:t xml:space="preserve">The involvement of AP4M1 in human disease was established through genetic studies of families affected by neurological disorders with an </w:t>
      </w:r>
      <w:r w:rsidRPr="00FD2B54">
        <w:rPr>
          <w:rFonts w:ascii="Times New Roman" w:eastAsia="Times New Roman" w:hAnsi="Times New Roman" w:cs="Times New Roman"/>
          <w:kern w:val="0"/>
          <w:lang w:eastAsia="en-GB" w:bidi="ar-SA"/>
          <w14:ligatures w14:val="none"/>
        </w:rPr>
        <w:t>autosomal recessive</w:t>
      </w:r>
      <w:r w:rsidRPr="00625956">
        <w:rPr>
          <w:rFonts w:ascii="Times New Roman" w:eastAsia="Times New Roman" w:hAnsi="Times New Roman" w:cs="Times New Roman"/>
          <w:kern w:val="0"/>
          <w:lang w:eastAsia="en-GB" w:bidi="ar-SA"/>
          <w14:ligatures w14:val="none"/>
        </w:rPr>
        <w:t xml:space="preserve"> inheritance pattern. One of the key studies by </w:t>
      </w:r>
      <w:proofErr w:type="spellStart"/>
      <w:r w:rsidRPr="00625956">
        <w:rPr>
          <w:rFonts w:ascii="Times New Roman" w:eastAsia="Times New Roman" w:hAnsi="Times New Roman" w:cs="Times New Roman"/>
          <w:kern w:val="0"/>
          <w:lang w:eastAsia="en-GB" w:bidi="ar-SA"/>
          <w14:ligatures w14:val="none"/>
        </w:rPr>
        <w:t>Verkerk</w:t>
      </w:r>
      <w:proofErr w:type="spellEnd"/>
      <w:r w:rsidRPr="00625956">
        <w:rPr>
          <w:rFonts w:ascii="Times New Roman" w:eastAsia="Times New Roman" w:hAnsi="Times New Roman" w:cs="Times New Roman"/>
          <w:kern w:val="0"/>
          <w:lang w:eastAsia="en-GB" w:bidi="ar-SA"/>
          <w14:ligatures w14:val="none"/>
        </w:rPr>
        <w:t xml:space="preserve"> et al. (2009) demonstrated that mutations in AP4M1 can cause a severe neurological disorder characterized by motor impairment and features resembling cerebral palsy. This study established AP4M1 as an important disease-associated gene involved in neurological disorders resulting from dysfunction of the AP-4 complex.</w:t>
      </w:r>
    </w:p>
    <w:p w14:paraId="68D3DBB3" w14:textId="77777777" w:rsidR="00625956" w:rsidRPr="00625956" w:rsidRDefault="00625956" w:rsidP="00625956">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 xml:space="preserve">Subsequently, Abou </w:t>
      </w:r>
      <w:proofErr w:type="spellStart"/>
      <w:r w:rsidRPr="00625956">
        <w:rPr>
          <w:rFonts w:ascii="Times New Roman" w:eastAsia="Times New Roman" w:hAnsi="Times New Roman" w:cs="Times New Roman"/>
          <w:kern w:val="0"/>
          <w:lang w:eastAsia="en-GB" w:bidi="ar-SA"/>
          <w14:ligatures w14:val="none"/>
        </w:rPr>
        <w:t>Jamra</w:t>
      </w:r>
      <w:proofErr w:type="spellEnd"/>
      <w:r w:rsidRPr="00625956">
        <w:rPr>
          <w:rFonts w:ascii="Times New Roman" w:eastAsia="Times New Roman" w:hAnsi="Times New Roman" w:cs="Times New Roman"/>
          <w:kern w:val="0"/>
          <w:lang w:eastAsia="en-GB" w:bidi="ar-SA"/>
          <w14:ligatures w14:val="none"/>
        </w:rPr>
        <w:t xml:space="preserve"> et al. (2011), in a study entitled </w:t>
      </w:r>
      <w:r w:rsidRPr="00625956">
        <w:rPr>
          <w:rFonts w:ascii="Times New Roman" w:eastAsia="Times New Roman" w:hAnsi="Times New Roman" w:cs="Times New Roman"/>
          <w:i/>
          <w:iCs/>
          <w:kern w:val="0"/>
          <w:lang w:eastAsia="en-GB" w:bidi="ar-SA"/>
          <w14:ligatures w14:val="none"/>
        </w:rPr>
        <w:t>Adaptor protein complex 4 deficiency causes severe autosomal-recessive intellectual disability, progressive spastic paraplegia, shy character, and short stature</w:t>
      </w:r>
      <w:r w:rsidRPr="00625956">
        <w:rPr>
          <w:rFonts w:ascii="Times New Roman" w:eastAsia="Times New Roman" w:hAnsi="Times New Roman" w:cs="Times New Roman"/>
          <w:kern w:val="0"/>
          <w:lang w:eastAsia="en-GB" w:bidi="ar-SA"/>
          <w14:ligatures w14:val="none"/>
        </w:rPr>
        <w:t xml:space="preserve">, clearly demonstrated that AP-4 deficiency is </w:t>
      </w:r>
      <w:r w:rsidRPr="00625956">
        <w:rPr>
          <w:rFonts w:ascii="Times New Roman" w:eastAsia="Times New Roman" w:hAnsi="Times New Roman" w:cs="Times New Roman"/>
          <w:kern w:val="0"/>
          <w:lang w:eastAsia="en-GB" w:bidi="ar-SA"/>
          <w14:ligatures w14:val="none"/>
        </w:rPr>
        <w:lastRenderedPageBreak/>
        <w:t xml:space="preserve">associated with an autosomal recessive disorder characterized by severe intellectual disability, developmental delay, progressive spastic paraplegia, and other neurological abnormalities. These studies played a fundamental role in establishing the concept of AP-4 deficiency syndrome and its association with pathogenic variants in different genes encoding components of the AP-4 complex. The specific disorder associated with AP4M1 is currently known as AP4M1-related hereditary spastic paraplegia or Spastic Paraplegia Type 50 (SPG50). SPG50 follows an autosomal recessive inheritance pattern and is listed in OMIM under entry #612936, whereas AP4M1 is listed under #602296. </w:t>
      </w:r>
      <w:proofErr w:type="spellStart"/>
      <w:r w:rsidRPr="00625956">
        <w:rPr>
          <w:rFonts w:ascii="Times New Roman" w:eastAsia="Times New Roman" w:hAnsi="Times New Roman" w:cs="Times New Roman"/>
          <w:kern w:val="0"/>
          <w:lang w:eastAsia="en-GB" w:bidi="ar-SA"/>
          <w14:ligatures w14:val="none"/>
        </w:rPr>
        <w:t>GeneReviews</w:t>
      </w:r>
      <w:proofErr w:type="spellEnd"/>
      <w:r w:rsidRPr="00625956">
        <w:rPr>
          <w:rFonts w:ascii="Times New Roman" w:eastAsia="Times New Roman" w:hAnsi="Times New Roman" w:cs="Times New Roman"/>
          <w:kern w:val="0"/>
          <w:lang w:eastAsia="en-GB" w:bidi="ar-SA"/>
          <w14:ligatures w14:val="none"/>
        </w:rPr>
        <w:t xml:space="preserve"> identifies AP4M1 as one of the four major genes responsible for AP-4-associated hereditary spastic paraplegia. Clinically, SPG50 is a rare neurological disorder that typically presents during infancy or early childhood. Initial manifestations may include hypotonia, delayed acquisition of developmental milestones, delayed sitting and walking, and, in some individuals, postnatal microcephaly. As the disease progresses, the initial hypotonia may evolve into progressive spasticity, with the lower extremities generally being more severely affected. In advanced stages, affected individuals may develop severe motor impairment, spastic paraplegia, and, in some cases, spastic quadriplegia. Another important feature of the disorder is developmental delay and intellectual disability. The severity of cognitive impairment varies among affected individuals; however, moderate-to-severe intellectual disability has been reported in many patients, along with significant impairment of speech and verbal communication. Therefore, the presence of developmental delay and impaired learning and adaptive abilities in the studied patient may be phenotypically compatible with an AP4M1-related disorder.</w:t>
      </w:r>
    </w:p>
    <w:p w14:paraId="22A04CE1" w14:textId="77777777" w:rsidR="00625956" w:rsidRPr="00625956" w:rsidRDefault="00625956" w:rsidP="00625956">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Seizures/epilepsy are also recognized manifestations of AP-4-associated hereditary spastic paraplegia and may occur during childhood. Prolonged febrile seizures have been reported in some affected individuals during early childhood. Studies of families carrying pathogenic AP4M1 variants have described combinations of intellectual disability, epilepsy, spasticity, and progressive motor impairment. For example, in families carrying nonsense variants in AP4M1, affected individuals exhibited severe intellectual disability, epilepsy, microcephaly, and spastic paraplegia. Brain imaging may reveal abnormalities such as a thin corpus callosum, reduced white matter volume, abnormalities of myelination, white matter changes, and, in some individuals, cerebral atrophy. However, the type and severity of these findings vary considerably among affected individuals, and the absence of a specific MRI abnormality alone does not exclude AP4M1-related disease. From a molecular perspective, AP4M1 is an essential component of the AP-4 complex. This complex is localized to the cytoplasmic side of cellular membranes and participates in cargo recognition, vesicle formation, and protein trafficking from the TGN to other cellular compartments. AP-4 is expressed in multiple tissues, including the nervous system, and disruption of its function can therefore have a substantial impact on neuronal cells. Because neurons possess long axons and depend heavily on continuous intracellular transport of proteins and membrane components, defects in intracellular trafficking may particularly affect the nervous system.</w:t>
      </w:r>
    </w:p>
    <w:p w14:paraId="7AB207F6" w14:textId="77777777" w:rsidR="00625956" w:rsidRPr="00625956" w:rsidRDefault="00625956" w:rsidP="00625956">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 xml:space="preserve">Cellular and molecular studies have demonstrated that AP-4 deficiency can interfere with the trafficking and subcellular localization of several important cellular proteins. One protein that has received particular attention is ATG9A. Impaired AP-4 function may result in abnormal accumulation and localization of ATG9A and consequently disrupt processes associated with autophagy. In addition, cellular studies in neurons have demonstrated that AP-4 dysfunction may be associated with abnormalities in neurite growth and branching. These findings provide a potential molecular explanation for the association between AP4M1 deficiency, impaired neuronal development, and neuronal dysfunction. An important consideration regarding AP4M1-related disease is its inheritance pattern. AP4M1-related hereditary spastic paraplegia </w:t>
      </w:r>
      <w:r w:rsidRPr="00625956">
        <w:rPr>
          <w:rFonts w:ascii="Times New Roman" w:eastAsia="Times New Roman" w:hAnsi="Times New Roman" w:cs="Times New Roman"/>
          <w:kern w:val="0"/>
          <w:lang w:eastAsia="en-GB" w:bidi="ar-SA"/>
          <w14:ligatures w14:val="none"/>
        </w:rPr>
        <w:lastRenderedPageBreak/>
        <w:t>is an autosomal recessive disorder and is generally caused by biallelic pathogenic variants in AP4M1. Therefore, the parents of an affected individual are typically heterozygous carriers and clinically unaffected. When both parents carry a pathogenic variant in the same gene, the risk for each pregnancy is 25% for an affected child, 50% for a carrier child, and 25% for an unaffected non-carrier child. This inheritance pattern is substantially compatible with the pedigree of the studied family. In the family under investigation, the parents are non-consanguineous and two affected sons exhibit neurodevelopmental abnormalities, including developmental delay, impaired learning/adaptive abilities, and seizures. In addition, the presence of an affected individual in a previous generation, namely the maternal uncle of the affected individuals, further suggests a familial genetic disorder. Although the occurrence of affected individuals across different generations may initially appear less typical for an autosomal recessive condition, disease recurrence in multiple branches of an extended family can occur when pathogenic alleles are present among relatives. Furthermore, parental non-consanguinity does not exclude an AP4M1-related disorder, as AP-4-associated hereditary spastic paraplegia has also been reported in families with non-consanguineous parents.</w:t>
      </w:r>
    </w:p>
    <w:p w14:paraId="1AE8595D" w14:textId="77777777" w:rsidR="00625956" w:rsidRPr="00625956" w:rsidRDefault="00625956" w:rsidP="00625956">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AP4M1 is not the only gene associated with AP-4 deficiency. The four genes AP4B1, AP4E1, AP4M1, and AP4S1 encode the β4, ε4, μ4, and σ4 subunits of the AP-4 complex, respectively. Biallelic pathogenic variants in any of these genes can impair AP-4 function and cause AP4B1-related HSP (SPG47), AP4M1-related HSP (SPG50), AP4E1-related HSP (SPG51), and AP4S1-related HSP (SPG52), respectively. Because loss of any individual subunit may destabilize the entire AP-4 complex, these disorders exhibit considerable phenotypic overlap. Overall, AP4M1 represents a highly relevant candidate gene for the studied family in terms of gene–disease validity, inheritance pattern, and phenotypic concordance. The combination of autosomal recessive inheritance, developmental delay, intellectual disability/learning impairment, and epilepsy shows substantial overlap with the recognized clinical spectrum of AP4M1-related hereditary spastic paraplegia. In addition, the presence of multiple affected individuals within the family further supports the possibility of a Mendelian disorder. Therefore, AP4M1 can be considered one of the high-priority candidate genes for further molecular investigation in this family.</w:t>
      </w:r>
    </w:p>
    <w:p w14:paraId="5EB8F4F6" w14:textId="77777777" w:rsidR="00625956" w:rsidRPr="00625956" w:rsidRDefault="00625956" w:rsidP="00625956">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b/>
          <w:bCs/>
          <w:kern w:val="0"/>
          <w:lang w:eastAsia="en-GB" w:bidi="ar-SA"/>
          <w14:ligatures w14:val="none"/>
        </w:rPr>
        <w:t>AP4M1 Variant Status in the Studied Case</w:t>
      </w:r>
    </w:p>
    <w:p w14:paraId="789A79B3" w14:textId="77777777" w:rsidR="00625956" w:rsidRPr="00625956" w:rsidRDefault="00625956" w:rsidP="00625956">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In the investigated sample, the variant NM_</w:t>
      </w:r>
      <w:proofErr w:type="gramStart"/>
      <w:r w:rsidRPr="00625956">
        <w:rPr>
          <w:rFonts w:ascii="Times New Roman" w:eastAsia="Times New Roman" w:hAnsi="Times New Roman" w:cs="Times New Roman"/>
          <w:kern w:val="0"/>
          <w:lang w:eastAsia="en-GB" w:bidi="ar-SA"/>
          <w14:ligatures w14:val="none"/>
        </w:rPr>
        <w:t>004722:c.</w:t>
      </w:r>
      <w:proofErr w:type="gramEnd"/>
      <w:r w:rsidRPr="00625956">
        <w:rPr>
          <w:rFonts w:ascii="Times New Roman" w:eastAsia="Times New Roman" w:hAnsi="Times New Roman" w:cs="Times New Roman"/>
          <w:kern w:val="0"/>
          <w:lang w:eastAsia="en-GB" w:bidi="ar-SA"/>
          <w14:ligatures w14:val="none"/>
        </w:rPr>
        <w:t xml:space="preserve">1342G&gt;A, </w:t>
      </w:r>
      <w:proofErr w:type="gramStart"/>
      <w:r w:rsidRPr="00625956">
        <w:rPr>
          <w:rFonts w:ascii="Times New Roman" w:eastAsia="Times New Roman" w:hAnsi="Times New Roman" w:cs="Times New Roman"/>
          <w:kern w:val="0"/>
          <w:lang w:eastAsia="en-GB" w:bidi="ar-SA"/>
          <w14:ligatures w14:val="none"/>
        </w:rPr>
        <w:t>p.Ala</w:t>
      </w:r>
      <w:proofErr w:type="gramEnd"/>
      <w:r w:rsidRPr="00625956">
        <w:rPr>
          <w:rFonts w:ascii="Times New Roman" w:eastAsia="Times New Roman" w:hAnsi="Times New Roman" w:cs="Times New Roman"/>
          <w:kern w:val="0"/>
          <w:lang w:eastAsia="en-GB" w:bidi="ar-SA"/>
          <w14:ligatures w14:val="none"/>
        </w:rPr>
        <w:t xml:space="preserve">448Thr (p.A448T) was identified in the AP4M1 gene. This is a missense variant resulting in the substitution of alanine with threonine at amino acid position 448 of the protein. The variant is located within the Mu homology domain and has also been reported under the identifier rs147738731. Aggregated </w:t>
      </w:r>
      <w:proofErr w:type="spellStart"/>
      <w:r w:rsidRPr="00625956">
        <w:rPr>
          <w:rFonts w:ascii="Times New Roman" w:eastAsia="Times New Roman" w:hAnsi="Times New Roman" w:cs="Times New Roman"/>
          <w:kern w:val="0"/>
          <w:lang w:eastAsia="en-GB" w:bidi="ar-SA"/>
          <w14:ligatures w14:val="none"/>
        </w:rPr>
        <w:t>ClinVar</w:t>
      </w:r>
      <w:proofErr w:type="spellEnd"/>
      <w:r w:rsidRPr="00625956">
        <w:rPr>
          <w:rFonts w:ascii="Times New Roman" w:eastAsia="Times New Roman" w:hAnsi="Times New Roman" w:cs="Times New Roman"/>
          <w:kern w:val="0"/>
          <w:lang w:eastAsia="en-GB" w:bidi="ar-SA"/>
          <w14:ligatures w14:val="none"/>
        </w:rPr>
        <w:t xml:space="preserve"> Miner data indicate a </w:t>
      </w:r>
      <w:proofErr w:type="spellStart"/>
      <w:r w:rsidRPr="00625956">
        <w:rPr>
          <w:rFonts w:ascii="Times New Roman" w:eastAsia="Times New Roman" w:hAnsi="Times New Roman" w:cs="Times New Roman"/>
          <w:kern w:val="0"/>
          <w:lang w:eastAsia="en-GB" w:bidi="ar-SA"/>
          <w14:ligatures w14:val="none"/>
        </w:rPr>
        <w:t>gnomAD</w:t>
      </w:r>
      <w:proofErr w:type="spellEnd"/>
      <w:r w:rsidRPr="00625956">
        <w:rPr>
          <w:rFonts w:ascii="Times New Roman" w:eastAsia="Times New Roman" w:hAnsi="Times New Roman" w:cs="Times New Roman"/>
          <w:kern w:val="0"/>
          <w:lang w:eastAsia="en-GB" w:bidi="ar-SA"/>
          <w14:ligatures w14:val="none"/>
        </w:rPr>
        <w:t xml:space="preserve"> allele frequency of approximately 0.00023 for this variant. Thus, the variant is rare; however, rarity alone is insufficient to establish pathogenicity. In this context, the presence of a single heterozygous variant may indicate that a second hit in AP4M1 has not been detected during the initial analysis. The second variant may take the form of an SNV, indel, splice-site variant, exon-level deletion or duplication, CNV, structural variant, or deep-intronic variant. </w:t>
      </w:r>
      <w:proofErr w:type="spellStart"/>
      <w:r w:rsidRPr="00625956">
        <w:rPr>
          <w:rFonts w:ascii="Times New Roman" w:eastAsia="Times New Roman" w:hAnsi="Times New Roman" w:cs="Times New Roman"/>
          <w:kern w:val="0"/>
          <w:lang w:eastAsia="en-GB" w:bidi="ar-SA"/>
          <w14:ligatures w14:val="none"/>
        </w:rPr>
        <w:t>GeneReviews</w:t>
      </w:r>
      <w:proofErr w:type="spellEnd"/>
      <w:r w:rsidRPr="00625956">
        <w:rPr>
          <w:rFonts w:ascii="Times New Roman" w:eastAsia="Times New Roman" w:hAnsi="Times New Roman" w:cs="Times New Roman"/>
          <w:kern w:val="0"/>
          <w:lang w:eastAsia="en-GB" w:bidi="ar-SA"/>
          <w14:ligatures w14:val="none"/>
        </w:rPr>
        <w:t xml:space="preserve"> also notes that conventional sequencing approaches may not reliably detect exon-level or whole-gene deletions and duplications; therefore, targeted deletion/duplication analysis may be necessary in appropriate cases. Accordingly, if AP4M1 is considered the leading candidate gene, it would be advisable to assess the coverage of all AP4M1 exons and perform CNV/deletion–duplication analysis, evaluation of potential splice variants, and, where appropriate, whole-genome sequencing (WGS) or another suitable approach for detecting structural or deep-intronic variants. In addition, segregation analysis of the identified variant within the family is highly informative. </w:t>
      </w:r>
      <w:r w:rsidRPr="00625956">
        <w:rPr>
          <w:rFonts w:ascii="Times New Roman" w:eastAsia="Times New Roman" w:hAnsi="Times New Roman" w:cs="Times New Roman"/>
          <w:kern w:val="0"/>
          <w:lang w:eastAsia="en-GB" w:bidi="ar-SA"/>
          <w14:ligatures w14:val="none"/>
        </w:rPr>
        <w:lastRenderedPageBreak/>
        <w:t>In particular, it should be determined whether p.A448T is present in the affected individuals and whether it was inherited from one of the parents. If a second variant is identified, determining whether the two variants are located on different alleles (in trans) will be particularly important for establishing their potential contribution to disease.</w:t>
      </w:r>
    </w:p>
    <w:p w14:paraId="6A648950" w14:textId="17FBE776" w:rsidR="00F443D1" w:rsidRPr="00847A4B" w:rsidRDefault="00625956" w:rsidP="00847A4B">
      <w:pPr>
        <w:spacing w:before="100" w:beforeAutospacing="1" w:after="100" w:afterAutospacing="1" w:line="240" w:lineRule="auto"/>
        <w:jc w:val="both"/>
        <w:rPr>
          <w:rFonts w:ascii="Times New Roman" w:eastAsia="Times New Roman" w:hAnsi="Times New Roman" w:cs="Times New Roman"/>
          <w:kern w:val="0"/>
          <w:lang w:eastAsia="en-GB" w:bidi="ar-SA"/>
          <w14:ligatures w14:val="none"/>
        </w:rPr>
      </w:pPr>
      <w:r w:rsidRPr="00625956">
        <w:rPr>
          <w:rFonts w:ascii="Times New Roman" w:eastAsia="Times New Roman" w:hAnsi="Times New Roman" w:cs="Times New Roman"/>
          <w:kern w:val="0"/>
          <w:lang w:eastAsia="en-GB" w:bidi="ar-SA"/>
          <w14:ligatures w14:val="none"/>
        </w:rPr>
        <w:t xml:space="preserve">Therefore, based on the available evidence, AP4M1 is a well-established disease-associated gene for an autosomal recessive neurodevelopmental disorder, and the associated condition, SPG50, encompasses a clinically variable spectrum including developmental delay, intellectual disability, seizures, early hypotonia, and progressive spasticity. These features show substantial overlap with the major phenotype observed in the studied family, making AP4M1 a high-priority candidate gene. Nevertheless, the heterozygous </w:t>
      </w:r>
      <w:proofErr w:type="gramStart"/>
      <w:r w:rsidRPr="00625956">
        <w:rPr>
          <w:rFonts w:ascii="Times New Roman" w:eastAsia="Times New Roman" w:hAnsi="Times New Roman" w:cs="Times New Roman"/>
          <w:kern w:val="0"/>
          <w:lang w:eastAsia="en-GB" w:bidi="ar-SA"/>
          <w14:ligatures w14:val="none"/>
        </w:rPr>
        <w:t>p.Ala</w:t>
      </w:r>
      <w:proofErr w:type="gramEnd"/>
      <w:r w:rsidRPr="00625956">
        <w:rPr>
          <w:rFonts w:ascii="Times New Roman" w:eastAsia="Times New Roman" w:hAnsi="Times New Roman" w:cs="Times New Roman"/>
          <w:kern w:val="0"/>
          <w:lang w:eastAsia="en-GB" w:bidi="ar-SA"/>
          <w14:ligatures w14:val="none"/>
        </w:rPr>
        <w:t>448Thr variant identified in the present case is not, by itself, sufficient to establish AP4M1 as the molecular cause of the disease. Identification of a second pathogenic variant, family segregation analysis, and additional functional and clinical evidence are required to confirm the role of AP4M1 in this family.</w:t>
      </w:r>
    </w:p>
    <w:p w14:paraId="1FEA921B" w14:textId="77777777" w:rsidR="00F443D1" w:rsidRDefault="00F443D1" w:rsidP="00625956">
      <w:pPr>
        <w:jc w:val="both"/>
      </w:pPr>
    </w:p>
    <w:p w14:paraId="17B184DE" w14:textId="3A75331A" w:rsidR="00F443D1" w:rsidRPr="00847A4B" w:rsidRDefault="00F443D1" w:rsidP="00847A4B">
      <w:pPr>
        <w:jc w:val="both"/>
        <w:rPr>
          <w:rFonts w:asciiTheme="majorBidi" w:hAnsiTheme="majorBidi" w:cstheme="majorBidi"/>
          <w:b/>
          <w:bCs/>
          <w:sz w:val="20"/>
          <w:szCs w:val="20"/>
        </w:rPr>
      </w:pPr>
      <w:r w:rsidRPr="00847A4B">
        <w:rPr>
          <w:rFonts w:asciiTheme="majorBidi" w:hAnsiTheme="majorBidi" w:cstheme="majorBidi"/>
          <w:b/>
          <w:bCs/>
          <w:sz w:val="20"/>
          <w:szCs w:val="20"/>
        </w:rPr>
        <w:t>References:</w:t>
      </w:r>
    </w:p>
    <w:p w14:paraId="05FD61EE" w14:textId="650DC886" w:rsidR="00F443D1" w:rsidRPr="00847A4B" w:rsidRDefault="00F443D1" w:rsidP="00847A4B">
      <w:pPr>
        <w:pStyle w:val="ListParagraph"/>
        <w:numPr>
          <w:ilvl w:val="0"/>
          <w:numId w:val="3"/>
        </w:numPr>
        <w:spacing w:after="0" w:line="240" w:lineRule="auto"/>
        <w:rPr>
          <w:rFonts w:asciiTheme="majorBidi" w:eastAsia="Times New Roman" w:hAnsiTheme="majorBidi" w:cstheme="majorBidi"/>
          <w:kern w:val="0"/>
          <w:sz w:val="20"/>
          <w:szCs w:val="20"/>
          <w:lang w:eastAsia="en-GB" w:bidi="ar-SA"/>
          <w14:ligatures w14:val="none"/>
        </w:rPr>
      </w:pPr>
      <w:proofErr w:type="spellStart"/>
      <w:r w:rsidRPr="00847A4B">
        <w:rPr>
          <w:rFonts w:asciiTheme="majorBidi" w:eastAsia="Times New Roman" w:hAnsiTheme="majorBidi" w:cstheme="majorBidi"/>
          <w:kern w:val="0"/>
          <w:sz w:val="20"/>
          <w:szCs w:val="20"/>
          <w:lang w:eastAsia="en-GB" w:bidi="ar-SA"/>
          <w14:ligatures w14:val="none"/>
        </w:rPr>
        <w:t>Verkerk</w:t>
      </w:r>
      <w:proofErr w:type="spellEnd"/>
      <w:r w:rsidRPr="00847A4B">
        <w:rPr>
          <w:rFonts w:asciiTheme="majorBidi" w:eastAsia="Times New Roman" w:hAnsiTheme="majorBidi" w:cstheme="majorBidi"/>
          <w:kern w:val="0"/>
          <w:sz w:val="20"/>
          <w:szCs w:val="20"/>
          <w:lang w:eastAsia="en-GB" w:bidi="ar-SA"/>
          <w14:ligatures w14:val="none"/>
        </w:rPr>
        <w:t xml:space="preserve"> AJMH, </w:t>
      </w:r>
      <w:proofErr w:type="spellStart"/>
      <w:r w:rsidRPr="00847A4B">
        <w:rPr>
          <w:rFonts w:asciiTheme="majorBidi" w:eastAsia="Times New Roman" w:hAnsiTheme="majorBidi" w:cstheme="majorBidi"/>
          <w:kern w:val="0"/>
          <w:sz w:val="20"/>
          <w:szCs w:val="20"/>
          <w:lang w:eastAsia="en-GB" w:bidi="ar-SA"/>
          <w14:ligatures w14:val="none"/>
        </w:rPr>
        <w:t>Schot</w:t>
      </w:r>
      <w:proofErr w:type="spellEnd"/>
      <w:r w:rsidRPr="00847A4B">
        <w:rPr>
          <w:rFonts w:asciiTheme="majorBidi" w:eastAsia="Times New Roman" w:hAnsiTheme="majorBidi" w:cstheme="majorBidi"/>
          <w:kern w:val="0"/>
          <w:sz w:val="20"/>
          <w:szCs w:val="20"/>
          <w:lang w:eastAsia="en-GB" w:bidi="ar-SA"/>
          <w14:ligatures w14:val="none"/>
        </w:rPr>
        <w:t xml:space="preserve"> R, </w:t>
      </w:r>
      <w:proofErr w:type="spellStart"/>
      <w:r w:rsidRPr="00847A4B">
        <w:rPr>
          <w:rFonts w:asciiTheme="majorBidi" w:eastAsia="Times New Roman" w:hAnsiTheme="majorBidi" w:cstheme="majorBidi"/>
          <w:kern w:val="0"/>
          <w:sz w:val="20"/>
          <w:szCs w:val="20"/>
          <w:lang w:eastAsia="en-GB" w:bidi="ar-SA"/>
          <w14:ligatures w14:val="none"/>
        </w:rPr>
        <w:t>Dumee</w:t>
      </w:r>
      <w:proofErr w:type="spellEnd"/>
      <w:r w:rsidRPr="00847A4B">
        <w:rPr>
          <w:rFonts w:asciiTheme="majorBidi" w:eastAsia="Times New Roman" w:hAnsiTheme="majorBidi" w:cstheme="majorBidi"/>
          <w:kern w:val="0"/>
          <w:sz w:val="20"/>
          <w:szCs w:val="20"/>
          <w:lang w:eastAsia="en-GB" w:bidi="ar-SA"/>
          <w14:ligatures w14:val="none"/>
        </w:rPr>
        <w:t xml:space="preserve"> B, Schellekens K, </w:t>
      </w:r>
      <w:proofErr w:type="spellStart"/>
      <w:r w:rsidRPr="00847A4B">
        <w:rPr>
          <w:rFonts w:asciiTheme="majorBidi" w:eastAsia="Times New Roman" w:hAnsiTheme="majorBidi" w:cstheme="majorBidi"/>
          <w:kern w:val="0"/>
          <w:sz w:val="20"/>
          <w:szCs w:val="20"/>
          <w:lang w:eastAsia="en-GB" w:bidi="ar-SA"/>
          <w14:ligatures w14:val="none"/>
        </w:rPr>
        <w:t>Swagemakers</w:t>
      </w:r>
      <w:proofErr w:type="spellEnd"/>
      <w:r w:rsidRPr="00847A4B">
        <w:rPr>
          <w:rFonts w:asciiTheme="majorBidi" w:eastAsia="Times New Roman" w:hAnsiTheme="majorBidi" w:cstheme="majorBidi"/>
          <w:kern w:val="0"/>
          <w:sz w:val="20"/>
          <w:szCs w:val="20"/>
          <w:lang w:eastAsia="en-GB" w:bidi="ar-SA"/>
          <w14:ligatures w14:val="none"/>
        </w:rPr>
        <w:t xml:space="preserve"> SMA, Bertoli-Avella AM, et al. Mutation in the AP4M1 gene provides a model for neuroaxonal injury in cerebral palsy. </w:t>
      </w:r>
      <w:r w:rsidRPr="00847A4B">
        <w:rPr>
          <w:rFonts w:asciiTheme="majorBidi" w:eastAsia="Times New Roman" w:hAnsiTheme="majorBidi" w:cstheme="majorBidi"/>
          <w:i/>
          <w:iCs/>
          <w:kern w:val="0"/>
          <w:sz w:val="20"/>
          <w:szCs w:val="20"/>
          <w:lang w:eastAsia="en-GB" w:bidi="ar-SA"/>
          <w14:ligatures w14:val="none"/>
        </w:rPr>
        <w:t>American Journal of Human Genetics</w:t>
      </w:r>
      <w:r w:rsidRPr="00847A4B">
        <w:rPr>
          <w:rFonts w:asciiTheme="majorBidi" w:eastAsia="Times New Roman" w:hAnsiTheme="majorBidi" w:cstheme="majorBidi"/>
          <w:kern w:val="0"/>
          <w:sz w:val="20"/>
          <w:szCs w:val="20"/>
          <w:lang w:eastAsia="en-GB" w:bidi="ar-SA"/>
          <w14:ligatures w14:val="none"/>
        </w:rPr>
        <w:t xml:space="preserve">. 2009;85(1):40–52. </w:t>
      </w:r>
      <w:proofErr w:type="gramStart"/>
      <w:r w:rsidRPr="00847A4B">
        <w:rPr>
          <w:rFonts w:asciiTheme="majorBidi" w:eastAsia="Times New Roman" w:hAnsiTheme="majorBidi" w:cstheme="majorBidi"/>
          <w:kern w:val="0"/>
          <w:sz w:val="20"/>
          <w:szCs w:val="20"/>
          <w:lang w:eastAsia="en-GB" w:bidi="ar-SA"/>
          <w14:ligatures w14:val="none"/>
        </w:rPr>
        <w:t>doi:10.1016/j.ajhg</w:t>
      </w:r>
      <w:proofErr w:type="gramEnd"/>
      <w:r w:rsidRPr="00847A4B">
        <w:rPr>
          <w:rFonts w:asciiTheme="majorBidi" w:eastAsia="Times New Roman" w:hAnsiTheme="majorBidi" w:cstheme="majorBidi"/>
          <w:kern w:val="0"/>
          <w:sz w:val="20"/>
          <w:szCs w:val="20"/>
          <w:lang w:eastAsia="en-GB" w:bidi="ar-SA"/>
          <w14:ligatures w14:val="none"/>
        </w:rPr>
        <w:t xml:space="preserve">.2009.06.004. </w:t>
      </w:r>
    </w:p>
    <w:p w14:paraId="64A2A773" w14:textId="4B660387" w:rsidR="00F443D1" w:rsidRPr="00847A4B" w:rsidRDefault="00F443D1" w:rsidP="00847A4B">
      <w:pPr>
        <w:pStyle w:val="ListParagraph"/>
        <w:numPr>
          <w:ilvl w:val="0"/>
          <w:numId w:val="3"/>
        </w:numPr>
        <w:spacing w:after="0" w:line="240" w:lineRule="auto"/>
        <w:rPr>
          <w:rFonts w:asciiTheme="majorBidi" w:eastAsia="Times New Roman" w:hAnsiTheme="majorBidi" w:cstheme="majorBidi"/>
          <w:kern w:val="0"/>
          <w:sz w:val="20"/>
          <w:szCs w:val="20"/>
          <w:lang w:eastAsia="en-GB" w:bidi="ar-SA"/>
          <w14:ligatures w14:val="none"/>
        </w:rPr>
      </w:pPr>
      <w:r w:rsidRPr="00847A4B">
        <w:rPr>
          <w:rFonts w:asciiTheme="majorBidi" w:eastAsia="Times New Roman" w:hAnsiTheme="majorBidi" w:cstheme="majorBidi"/>
          <w:kern w:val="0"/>
          <w:sz w:val="20"/>
          <w:szCs w:val="20"/>
          <w:lang w:eastAsia="en-GB" w:bidi="ar-SA"/>
          <w14:ligatures w14:val="none"/>
        </w:rPr>
        <w:t xml:space="preserve">Abou </w:t>
      </w:r>
      <w:proofErr w:type="spellStart"/>
      <w:r w:rsidRPr="00847A4B">
        <w:rPr>
          <w:rFonts w:asciiTheme="majorBidi" w:eastAsia="Times New Roman" w:hAnsiTheme="majorBidi" w:cstheme="majorBidi"/>
          <w:kern w:val="0"/>
          <w:sz w:val="20"/>
          <w:szCs w:val="20"/>
          <w:lang w:eastAsia="en-GB" w:bidi="ar-SA"/>
          <w14:ligatures w14:val="none"/>
        </w:rPr>
        <w:t>Jamra</w:t>
      </w:r>
      <w:proofErr w:type="spellEnd"/>
      <w:r w:rsidRPr="00847A4B">
        <w:rPr>
          <w:rFonts w:asciiTheme="majorBidi" w:eastAsia="Times New Roman" w:hAnsiTheme="majorBidi" w:cstheme="majorBidi"/>
          <w:kern w:val="0"/>
          <w:sz w:val="20"/>
          <w:szCs w:val="20"/>
          <w:lang w:eastAsia="en-GB" w:bidi="ar-SA"/>
          <w14:ligatures w14:val="none"/>
        </w:rPr>
        <w:t xml:space="preserve"> R, Philippe O, Raas-Rothschild A, Eck SH, Graf E, Buchert R, et al. Adaptor protein complex 4 deficiency causes severe autosomal-recessive intellectual disability, progressive spastic paraplegia, shy character, and short stature. </w:t>
      </w:r>
      <w:r w:rsidRPr="00847A4B">
        <w:rPr>
          <w:rFonts w:asciiTheme="majorBidi" w:eastAsia="Times New Roman" w:hAnsiTheme="majorBidi" w:cstheme="majorBidi"/>
          <w:i/>
          <w:iCs/>
          <w:kern w:val="0"/>
          <w:sz w:val="20"/>
          <w:szCs w:val="20"/>
          <w:lang w:eastAsia="en-GB" w:bidi="ar-SA"/>
          <w14:ligatures w14:val="none"/>
        </w:rPr>
        <w:t>American Journal of Human Genetics</w:t>
      </w:r>
      <w:r w:rsidRPr="00847A4B">
        <w:rPr>
          <w:rFonts w:asciiTheme="majorBidi" w:eastAsia="Times New Roman" w:hAnsiTheme="majorBidi" w:cstheme="majorBidi"/>
          <w:kern w:val="0"/>
          <w:sz w:val="20"/>
          <w:szCs w:val="20"/>
          <w:lang w:eastAsia="en-GB" w:bidi="ar-SA"/>
          <w14:ligatures w14:val="none"/>
        </w:rPr>
        <w:t xml:space="preserve">. 2011;88(6):788–795. </w:t>
      </w:r>
      <w:proofErr w:type="gramStart"/>
      <w:r w:rsidRPr="00847A4B">
        <w:rPr>
          <w:rFonts w:asciiTheme="majorBidi" w:eastAsia="Times New Roman" w:hAnsiTheme="majorBidi" w:cstheme="majorBidi"/>
          <w:kern w:val="0"/>
          <w:sz w:val="20"/>
          <w:szCs w:val="20"/>
          <w:lang w:eastAsia="en-GB" w:bidi="ar-SA"/>
          <w14:ligatures w14:val="none"/>
        </w:rPr>
        <w:t>doi:10.1016/j.ajhg</w:t>
      </w:r>
      <w:proofErr w:type="gramEnd"/>
      <w:r w:rsidRPr="00847A4B">
        <w:rPr>
          <w:rFonts w:asciiTheme="majorBidi" w:eastAsia="Times New Roman" w:hAnsiTheme="majorBidi" w:cstheme="majorBidi"/>
          <w:kern w:val="0"/>
          <w:sz w:val="20"/>
          <w:szCs w:val="20"/>
          <w:lang w:eastAsia="en-GB" w:bidi="ar-SA"/>
          <w14:ligatures w14:val="none"/>
        </w:rPr>
        <w:t xml:space="preserve">.2011.04.019. </w:t>
      </w:r>
    </w:p>
    <w:p w14:paraId="4EFEC543" w14:textId="19F99BDB" w:rsidR="00F443D1" w:rsidRPr="00847A4B" w:rsidRDefault="00F443D1" w:rsidP="00847A4B">
      <w:pPr>
        <w:pStyle w:val="ListParagraph"/>
        <w:numPr>
          <w:ilvl w:val="0"/>
          <w:numId w:val="3"/>
        </w:numPr>
        <w:spacing w:after="0" w:line="240" w:lineRule="auto"/>
        <w:rPr>
          <w:rFonts w:asciiTheme="majorBidi" w:eastAsia="Times New Roman" w:hAnsiTheme="majorBidi" w:cstheme="majorBidi"/>
          <w:kern w:val="0"/>
          <w:sz w:val="20"/>
          <w:szCs w:val="20"/>
          <w:lang w:eastAsia="en-GB" w:bidi="ar-SA"/>
          <w14:ligatures w14:val="none"/>
        </w:rPr>
      </w:pPr>
      <w:r w:rsidRPr="00847A4B">
        <w:rPr>
          <w:rFonts w:asciiTheme="majorBidi" w:eastAsia="Times New Roman" w:hAnsiTheme="majorBidi" w:cstheme="majorBidi"/>
          <w:kern w:val="0"/>
          <w:sz w:val="20"/>
          <w:szCs w:val="20"/>
          <w:lang w:eastAsia="en-GB" w:bidi="ar-SA"/>
          <w14:ligatures w14:val="none"/>
        </w:rPr>
        <w:t xml:space="preserve">Moreno-De-Luca A, Helmers SL, Mao H, Burns TG, Melton AMA, Schmidt KR, et al. Adaptor protein complex-4 (AP-4) deficiency causes a novel autosomal recessive cerebral palsy syndrome with microcephaly and intellectual disability. </w:t>
      </w:r>
      <w:r w:rsidRPr="00847A4B">
        <w:rPr>
          <w:rFonts w:asciiTheme="majorBidi" w:eastAsia="Times New Roman" w:hAnsiTheme="majorBidi" w:cstheme="majorBidi"/>
          <w:i/>
          <w:iCs/>
          <w:kern w:val="0"/>
          <w:sz w:val="20"/>
          <w:szCs w:val="20"/>
          <w:lang w:eastAsia="en-GB" w:bidi="ar-SA"/>
          <w14:ligatures w14:val="none"/>
        </w:rPr>
        <w:t>Journal of Medical Genetics</w:t>
      </w:r>
      <w:r w:rsidRPr="00847A4B">
        <w:rPr>
          <w:rFonts w:asciiTheme="majorBidi" w:eastAsia="Times New Roman" w:hAnsiTheme="majorBidi" w:cstheme="majorBidi"/>
          <w:kern w:val="0"/>
          <w:sz w:val="20"/>
          <w:szCs w:val="20"/>
          <w:lang w:eastAsia="en-GB" w:bidi="ar-SA"/>
          <w14:ligatures w14:val="none"/>
        </w:rPr>
        <w:t xml:space="preserve">. 2011;48(2):141–144. doi:10.1136/jmg.2010.082263. </w:t>
      </w:r>
    </w:p>
    <w:p w14:paraId="1EE2770E" w14:textId="54BF890B" w:rsidR="00F443D1" w:rsidRPr="00847A4B" w:rsidRDefault="00F443D1" w:rsidP="00847A4B">
      <w:pPr>
        <w:pStyle w:val="ListParagraph"/>
        <w:numPr>
          <w:ilvl w:val="0"/>
          <w:numId w:val="3"/>
        </w:numPr>
        <w:spacing w:after="0" w:line="240" w:lineRule="auto"/>
        <w:rPr>
          <w:rFonts w:asciiTheme="majorBidi" w:eastAsia="Times New Roman" w:hAnsiTheme="majorBidi" w:cstheme="majorBidi"/>
          <w:kern w:val="0"/>
          <w:sz w:val="20"/>
          <w:szCs w:val="20"/>
          <w:lang w:eastAsia="en-GB" w:bidi="ar-SA"/>
          <w14:ligatures w14:val="none"/>
        </w:rPr>
      </w:pPr>
      <w:r w:rsidRPr="00847A4B">
        <w:rPr>
          <w:rFonts w:asciiTheme="majorBidi" w:eastAsia="Times New Roman" w:hAnsiTheme="majorBidi" w:cstheme="majorBidi"/>
          <w:kern w:val="0"/>
          <w:sz w:val="20"/>
          <w:szCs w:val="20"/>
          <w:lang w:eastAsia="en-GB" w:bidi="ar-SA"/>
          <w14:ligatures w14:val="none"/>
        </w:rPr>
        <w:t xml:space="preserve">Alecu J, Schierbaum L, Ebrahimi-Fakhari D. AP-4-Associated Hereditary Spastic Paraplegia. In: Adam MP, Bick S, </w:t>
      </w:r>
      <w:proofErr w:type="spellStart"/>
      <w:r w:rsidRPr="00847A4B">
        <w:rPr>
          <w:rFonts w:asciiTheme="majorBidi" w:eastAsia="Times New Roman" w:hAnsiTheme="majorBidi" w:cstheme="majorBidi"/>
          <w:kern w:val="0"/>
          <w:sz w:val="20"/>
          <w:szCs w:val="20"/>
          <w:lang w:eastAsia="en-GB" w:bidi="ar-SA"/>
          <w14:ligatures w14:val="none"/>
        </w:rPr>
        <w:t>Mirzaa</w:t>
      </w:r>
      <w:proofErr w:type="spellEnd"/>
      <w:r w:rsidRPr="00847A4B">
        <w:rPr>
          <w:rFonts w:asciiTheme="majorBidi" w:eastAsia="Times New Roman" w:hAnsiTheme="majorBidi" w:cstheme="majorBidi"/>
          <w:kern w:val="0"/>
          <w:sz w:val="20"/>
          <w:szCs w:val="20"/>
          <w:lang w:eastAsia="en-GB" w:bidi="ar-SA"/>
          <w14:ligatures w14:val="none"/>
        </w:rPr>
        <w:t xml:space="preserve"> GM, et al., editors. </w:t>
      </w:r>
      <w:proofErr w:type="spellStart"/>
      <w:r w:rsidRPr="00847A4B">
        <w:rPr>
          <w:rFonts w:asciiTheme="majorBidi" w:eastAsia="Times New Roman" w:hAnsiTheme="majorBidi" w:cstheme="majorBidi"/>
          <w:i/>
          <w:iCs/>
          <w:kern w:val="0"/>
          <w:sz w:val="20"/>
          <w:szCs w:val="20"/>
          <w:lang w:eastAsia="en-GB" w:bidi="ar-SA"/>
          <w14:ligatures w14:val="none"/>
        </w:rPr>
        <w:t>GeneReviews</w:t>
      </w:r>
      <w:proofErr w:type="spellEnd"/>
      <w:r w:rsidRPr="00847A4B">
        <w:rPr>
          <w:rFonts w:asciiTheme="majorBidi" w:eastAsia="Times New Roman" w:hAnsiTheme="majorBidi" w:cstheme="majorBidi"/>
          <w:i/>
          <w:iCs/>
          <w:kern w:val="0"/>
          <w:sz w:val="20"/>
          <w:szCs w:val="20"/>
          <w:lang w:eastAsia="en-GB" w:bidi="ar-SA"/>
          <w14:ligatures w14:val="none"/>
        </w:rPr>
        <w:t>®</w:t>
      </w:r>
      <w:r w:rsidRPr="00847A4B">
        <w:rPr>
          <w:rFonts w:asciiTheme="majorBidi" w:eastAsia="Times New Roman" w:hAnsiTheme="majorBidi" w:cstheme="majorBidi"/>
          <w:kern w:val="0"/>
          <w:sz w:val="20"/>
          <w:szCs w:val="20"/>
          <w:lang w:eastAsia="en-GB" w:bidi="ar-SA"/>
          <w14:ligatures w14:val="none"/>
        </w:rPr>
        <w:t xml:space="preserve">. Seattle (WA): University of Washington, Seattle; 1993–2026. Initial publication 2018 Dec 13; updated 2025 Feb 6. NCBI Bookshelf: NBK535153. </w:t>
      </w:r>
    </w:p>
    <w:p w14:paraId="70FE1426" w14:textId="7A97CA7C" w:rsidR="00F443D1" w:rsidRPr="00847A4B" w:rsidRDefault="00F443D1" w:rsidP="00847A4B">
      <w:pPr>
        <w:pStyle w:val="ListParagraph"/>
        <w:numPr>
          <w:ilvl w:val="0"/>
          <w:numId w:val="3"/>
        </w:numPr>
        <w:spacing w:after="0" w:line="240" w:lineRule="auto"/>
        <w:rPr>
          <w:rFonts w:asciiTheme="majorBidi" w:eastAsia="Times New Roman" w:hAnsiTheme="majorBidi" w:cstheme="majorBidi"/>
          <w:kern w:val="0"/>
          <w:sz w:val="20"/>
          <w:szCs w:val="20"/>
          <w:lang w:eastAsia="en-GB" w:bidi="ar-SA"/>
          <w14:ligatures w14:val="none"/>
        </w:rPr>
      </w:pPr>
      <w:r w:rsidRPr="00847A4B">
        <w:rPr>
          <w:rFonts w:asciiTheme="majorBidi" w:eastAsia="Times New Roman" w:hAnsiTheme="majorBidi" w:cstheme="majorBidi"/>
          <w:kern w:val="0"/>
          <w:sz w:val="20"/>
          <w:szCs w:val="20"/>
          <w:lang w:eastAsia="en-GB" w:bidi="ar-SA"/>
          <w14:ligatures w14:val="none"/>
        </w:rPr>
        <w:t xml:space="preserve">Hirst J, Barlow LD, Francisco GC, </w:t>
      </w:r>
      <w:proofErr w:type="spellStart"/>
      <w:r w:rsidRPr="00847A4B">
        <w:rPr>
          <w:rFonts w:asciiTheme="majorBidi" w:eastAsia="Times New Roman" w:hAnsiTheme="majorBidi" w:cstheme="majorBidi"/>
          <w:kern w:val="0"/>
          <w:sz w:val="20"/>
          <w:szCs w:val="20"/>
          <w:lang w:eastAsia="en-GB" w:bidi="ar-SA"/>
          <w14:ligatures w14:val="none"/>
        </w:rPr>
        <w:t>Sahlender</w:t>
      </w:r>
      <w:proofErr w:type="spellEnd"/>
      <w:r w:rsidRPr="00847A4B">
        <w:rPr>
          <w:rFonts w:asciiTheme="majorBidi" w:eastAsia="Times New Roman" w:hAnsiTheme="majorBidi" w:cstheme="majorBidi"/>
          <w:kern w:val="0"/>
          <w:sz w:val="20"/>
          <w:szCs w:val="20"/>
          <w:lang w:eastAsia="en-GB" w:bidi="ar-SA"/>
          <w14:ligatures w14:val="none"/>
        </w:rPr>
        <w:t xml:space="preserve"> DA, Seaman MNJ, Robinson MS. The fifth adaptor protein complex. </w:t>
      </w:r>
      <w:proofErr w:type="spellStart"/>
      <w:r w:rsidRPr="00847A4B">
        <w:rPr>
          <w:rFonts w:asciiTheme="majorBidi" w:eastAsia="Times New Roman" w:hAnsiTheme="majorBidi" w:cstheme="majorBidi"/>
          <w:i/>
          <w:iCs/>
          <w:kern w:val="0"/>
          <w:sz w:val="20"/>
          <w:szCs w:val="20"/>
          <w:lang w:eastAsia="en-GB" w:bidi="ar-SA"/>
          <w14:ligatures w14:val="none"/>
        </w:rPr>
        <w:t>PLoS</w:t>
      </w:r>
      <w:proofErr w:type="spellEnd"/>
      <w:r w:rsidRPr="00847A4B">
        <w:rPr>
          <w:rFonts w:asciiTheme="majorBidi" w:eastAsia="Times New Roman" w:hAnsiTheme="majorBidi" w:cstheme="majorBidi"/>
          <w:i/>
          <w:iCs/>
          <w:kern w:val="0"/>
          <w:sz w:val="20"/>
          <w:szCs w:val="20"/>
          <w:lang w:eastAsia="en-GB" w:bidi="ar-SA"/>
          <w14:ligatures w14:val="none"/>
        </w:rPr>
        <w:t xml:space="preserve"> Biology</w:t>
      </w:r>
      <w:r w:rsidRPr="00847A4B">
        <w:rPr>
          <w:rFonts w:asciiTheme="majorBidi" w:eastAsia="Times New Roman" w:hAnsiTheme="majorBidi" w:cstheme="majorBidi"/>
          <w:kern w:val="0"/>
          <w:sz w:val="20"/>
          <w:szCs w:val="20"/>
          <w:lang w:eastAsia="en-GB" w:bidi="ar-SA"/>
          <w14:ligatures w14:val="none"/>
        </w:rPr>
        <w:t>. 2013;11(3</w:t>
      </w:r>
      <w:proofErr w:type="gramStart"/>
      <w:r w:rsidRPr="00847A4B">
        <w:rPr>
          <w:rFonts w:asciiTheme="majorBidi" w:eastAsia="Times New Roman" w:hAnsiTheme="majorBidi" w:cstheme="majorBidi"/>
          <w:kern w:val="0"/>
          <w:sz w:val="20"/>
          <w:szCs w:val="20"/>
          <w:lang w:eastAsia="en-GB" w:bidi="ar-SA"/>
          <w14:ligatures w14:val="none"/>
        </w:rPr>
        <w:t>):e</w:t>
      </w:r>
      <w:proofErr w:type="gramEnd"/>
      <w:r w:rsidRPr="00847A4B">
        <w:rPr>
          <w:rFonts w:asciiTheme="majorBidi" w:eastAsia="Times New Roman" w:hAnsiTheme="majorBidi" w:cstheme="majorBidi"/>
          <w:kern w:val="0"/>
          <w:sz w:val="20"/>
          <w:szCs w:val="20"/>
          <w:lang w:eastAsia="en-GB" w:bidi="ar-SA"/>
          <w14:ligatures w14:val="none"/>
        </w:rPr>
        <w:t>1001677.</w:t>
      </w:r>
    </w:p>
    <w:p w14:paraId="5E57DB42" w14:textId="48527BB9" w:rsidR="00F443D1" w:rsidRPr="00847A4B" w:rsidRDefault="00F443D1" w:rsidP="00847A4B">
      <w:pPr>
        <w:pStyle w:val="ListParagraph"/>
        <w:numPr>
          <w:ilvl w:val="0"/>
          <w:numId w:val="3"/>
        </w:numPr>
        <w:spacing w:after="0" w:line="240" w:lineRule="auto"/>
        <w:rPr>
          <w:rFonts w:asciiTheme="majorBidi" w:eastAsia="Times New Roman" w:hAnsiTheme="majorBidi" w:cstheme="majorBidi"/>
          <w:kern w:val="0"/>
          <w:sz w:val="20"/>
          <w:szCs w:val="20"/>
          <w:lang w:eastAsia="en-GB" w:bidi="ar-SA"/>
          <w14:ligatures w14:val="none"/>
        </w:rPr>
      </w:pPr>
      <w:proofErr w:type="spellStart"/>
      <w:r w:rsidRPr="00847A4B">
        <w:rPr>
          <w:rFonts w:asciiTheme="majorBidi" w:eastAsia="Times New Roman" w:hAnsiTheme="majorBidi" w:cstheme="majorBidi"/>
          <w:kern w:val="0"/>
          <w:sz w:val="20"/>
          <w:szCs w:val="20"/>
          <w:lang w:eastAsia="en-GB" w:bidi="ar-SA"/>
          <w14:ligatures w14:val="none"/>
        </w:rPr>
        <w:t>Dell'Angelica</w:t>
      </w:r>
      <w:proofErr w:type="spellEnd"/>
      <w:r w:rsidRPr="00847A4B">
        <w:rPr>
          <w:rFonts w:asciiTheme="majorBidi" w:eastAsia="Times New Roman" w:hAnsiTheme="majorBidi" w:cstheme="majorBidi"/>
          <w:kern w:val="0"/>
          <w:sz w:val="20"/>
          <w:szCs w:val="20"/>
          <w:lang w:eastAsia="en-GB" w:bidi="ar-SA"/>
          <w14:ligatures w14:val="none"/>
        </w:rPr>
        <w:t xml:space="preserve"> EC, Mullins C, Caplan S, </w:t>
      </w:r>
      <w:proofErr w:type="spellStart"/>
      <w:r w:rsidRPr="00847A4B">
        <w:rPr>
          <w:rFonts w:asciiTheme="majorBidi" w:eastAsia="Times New Roman" w:hAnsiTheme="majorBidi" w:cstheme="majorBidi"/>
          <w:kern w:val="0"/>
          <w:sz w:val="20"/>
          <w:szCs w:val="20"/>
          <w:lang w:eastAsia="en-GB" w:bidi="ar-SA"/>
          <w14:ligatures w14:val="none"/>
        </w:rPr>
        <w:t>Bonifacino</w:t>
      </w:r>
      <w:proofErr w:type="spellEnd"/>
      <w:r w:rsidRPr="00847A4B">
        <w:rPr>
          <w:rFonts w:asciiTheme="majorBidi" w:eastAsia="Times New Roman" w:hAnsiTheme="majorBidi" w:cstheme="majorBidi"/>
          <w:kern w:val="0"/>
          <w:sz w:val="20"/>
          <w:szCs w:val="20"/>
          <w:lang w:eastAsia="en-GB" w:bidi="ar-SA"/>
          <w14:ligatures w14:val="none"/>
        </w:rPr>
        <w:t xml:space="preserve"> JS. AP-4, a novel protein complex related to </w:t>
      </w:r>
      <w:proofErr w:type="spellStart"/>
      <w:r w:rsidRPr="00847A4B">
        <w:rPr>
          <w:rFonts w:asciiTheme="majorBidi" w:eastAsia="Times New Roman" w:hAnsiTheme="majorBidi" w:cstheme="majorBidi"/>
          <w:kern w:val="0"/>
          <w:sz w:val="20"/>
          <w:szCs w:val="20"/>
          <w:lang w:eastAsia="en-GB" w:bidi="ar-SA"/>
          <w14:ligatures w14:val="none"/>
        </w:rPr>
        <w:t>clathrin</w:t>
      </w:r>
      <w:proofErr w:type="spellEnd"/>
      <w:r w:rsidRPr="00847A4B">
        <w:rPr>
          <w:rFonts w:asciiTheme="majorBidi" w:eastAsia="Times New Roman" w:hAnsiTheme="majorBidi" w:cstheme="majorBidi"/>
          <w:kern w:val="0"/>
          <w:sz w:val="20"/>
          <w:szCs w:val="20"/>
          <w:lang w:eastAsia="en-GB" w:bidi="ar-SA"/>
          <w14:ligatures w14:val="none"/>
        </w:rPr>
        <w:t xml:space="preserve"> adaptors. </w:t>
      </w:r>
      <w:r w:rsidRPr="00847A4B">
        <w:rPr>
          <w:rFonts w:asciiTheme="majorBidi" w:eastAsia="Times New Roman" w:hAnsiTheme="majorBidi" w:cstheme="majorBidi"/>
          <w:i/>
          <w:iCs/>
          <w:kern w:val="0"/>
          <w:sz w:val="20"/>
          <w:szCs w:val="20"/>
          <w:lang w:eastAsia="en-GB" w:bidi="ar-SA"/>
          <w14:ligatures w14:val="none"/>
        </w:rPr>
        <w:t>Journal of Biological Chemistry</w:t>
      </w:r>
      <w:r w:rsidRPr="00847A4B">
        <w:rPr>
          <w:rFonts w:asciiTheme="majorBidi" w:eastAsia="Times New Roman" w:hAnsiTheme="majorBidi" w:cstheme="majorBidi"/>
          <w:kern w:val="0"/>
          <w:sz w:val="20"/>
          <w:szCs w:val="20"/>
          <w:lang w:eastAsia="en-GB" w:bidi="ar-SA"/>
          <w14:ligatures w14:val="none"/>
        </w:rPr>
        <w:t>. 1999;274(11):7278–7285.</w:t>
      </w:r>
    </w:p>
    <w:p w14:paraId="6B834AB7" w14:textId="52088C8D" w:rsidR="00F443D1" w:rsidRPr="00847A4B" w:rsidRDefault="00F443D1" w:rsidP="00847A4B">
      <w:pPr>
        <w:pStyle w:val="ListParagraph"/>
        <w:numPr>
          <w:ilvl w:val="0"/>
          <w:numId w:val="3"/>
        </w:numPr>
        <w:spacing w:after="0" w:line="240" w:lineRule="auto"/>
        <w:rPr>
          <w:rFonts w:asciiTheme="majorBidi" w:eastAsia="Times New Roman" w:hAnsiTheme="majorBidi" w:cstheme="majorBidi"/>
          <w:kern w:val="0"/>
          <w:sz w:val="20"/>
          <w:szCs w:val="20"/>
          <w:lang w:eastAsia="en-GB" w:bidi="ar-SA"/>
          <w14:ligatures w14:val="none"/>
        </w:rPr>
      </w:pPr>
      <w:r w:rsidRPr="00847A4B">
        <w:rPr>
          <w:rFonts w:asciiTheme="majorBidi" w:eastAsia="Times New Roman" w:hAnsiTheme="majorBidi" w:cstheme="majorBidi"/>
          <w:kern w:val="0"/>
          <w:sz w:val="20"/>
          <w:szCs w:val="20"/>
          <w:lang w:eastAsia="en-GB" w:bidi="ar-SA"/>
          <w14:ligatures w14:val="none"/>
        </w:rPr>
        <w:t xml:space="preserve">Burgos PV, Klattenhoff C, de la Fuente E, Rigotti A, González A. Cholesterol depletion induces β-amyloid peptide secretion via the secretory pathway. </w:t>
      </w:r>
      <w:r w:rsidRPr="00847A4B">
        <w:rPr>
          <w:rFonts w:asciiTheme="majorBidi" w:eastAsia="Times New Roman" w:hAnsiTheme="majorBidi" w:cstheme="majorBidi"/>
          <w:i/>
          <w:iCs/>
          <w:kern w:val="0"/>
          <w:sz w:val="20"/>
          <w:szCs w:val="20"/>
          <w:lang w:eastAsia="en-GB" w:bidi="ar-SA"/>
          <w14:ligatures w14:val="none"/>
        </w:rPr>
        <w:t>Journal of Cellular Biochemistry</w:t>
      </w:r>
      <w:r w:rsidRPr="00847A4B">
        <w:rPr>
          <w:rFonts w:asciiTheme="majorBidi" w:eastAsia="Times New Roman" w:hAnsiTheme="majorBidi" w:cstheme="majorBidi"/>
          <w:kern w:val="0"/>
          <w:sz w:val="20"/>
          <w:szCs w:val="20"/>
          <w:lang w:eastAsia="en-GB" w:bidi="ar-SA"/>
          <w14:ligatures w14:val="none"/>
        </w:rPr>
        <w:t>.</w:t>
      </w:r>
    </w:p>
    <w:p w14:paraId="26D64338" w14:textId="6A05CEF0" w:rsidR="00F443D1" w:rsidRPr="00847A4B" w:rsidRDefault="00F443D1" w:rsidP="00847A4B">
      <w:pPr>
        <w:pStyle w:val="ListParagraph"/>
        <w:numPr>
          <w:ilvl w:val="0"/>
          <w:numId w:val="3"/>
        </w:numPr>
        <w:spacing w:after="0" w:line="240" w:lineRule="auto"/>
        <w:rPr>
          <w:rFonts w:asciiTheme="majorBidi" w:eastAsia="Times New Roman" w:hAnsiTheme="majorBidi" w:cstheme="majorBidi"/>
          <w:kern w:val="0"/>
          <w:sz w:val="20"/>
          <w:szCs w:val="20"/>
          <w:lang w:eastAsia="en-GB" w:bidi="ar-SA"/>
          <w14:ligatures w14:val="none"/>
        </w:rPr>
      </w:pPr>
      <w:r w:rsidRPr="00847A4B">
        <w:rPr>
          <w:rFonts w:asciiTheme="majorBidi" w:eastAsia="Times New Roman" w:hAnsiTheme="majorBidi" w:cstheme="majorBidi"/>
          <w:kern w:val="0"/>
          <w:sz w:val="20"/>
          <w:szCs w:val="20"/>
          <w:lang w:eastAsia="en-GB" w:bidi="ar-SA"/>
          <w14:ligatures w14:val="none"/>
        </w:rPr>
        <w:t xml:space="preserve">Saffari A, et al. Adaptor protein complex 4 deficiency: a paradigm of childhood-onset hereditary spastic paraplegia caused by defective protein trafficking. </w:t>
      </w:r>
      <w:r w:rsidRPr="00847A4B">
        <w:rPr>
          <w:rFonts w:asciiTheme="majorBidi" w:eastAsia="Times New Roman" w:hAnsiTheme="majorBidi" w:cstheme="majorBidi"/>
          <w:i/>
          <w:iCs/>
          <w:kern w:val="0"/>
          <w:sz w:val="20"/>
          <w:szCs w:val="20"/>
          <w:lang w:eastAsia="en-GB" w:bidi="ar-SA"/>
          <w14:ligatures w14:val="none"/>
        </w:rPr>
        <w:t>Neurobiology of Disease</w:t>
      </w:r>
      <w:r w:rsidRPr="00847A4B">
        <w:rPr>
          <w:rFonts w:asciiTheme="majorBidi" w:eastAsia="Times New Roman" w:hAnsiTheme="majorBidi" w:cstheme="majorBidi"/>
          <w:kern w:val="0"/>
          <w:sz w:val="20"/>
          <w:szCs w:val="20"/>
          <w:lang w:eastAsia="en-GB" w:bidi="ar-SA"/>
          <w14:ligatures w14:val="none"/>
        </w:rPr>
        <w:t>. 2020.</w:t>
      </w:r>
    </w:p>
    <w:p w14:paraId="04DD9530" w14:textId="1F7642C2" w:rsidR="00F443D1" w:rsidRPr="00847A4B" w:rsidRDefault="00F443D1" w:rsidP="00847A4B">
      <w:pPr>
        <w:pStyle w:val="ListParagraph"/>
        <w:numPr>
          <w:ilvl w:val="0"/>
          <w:numId w:val="3"/>
        </w:numPr>
        <w:spacing w:after="0" w:line="240" w:lineRule="auto"/>
        <w:rPr>
          <w:rFonts w:asciiTheme="majorBidi" w:eastAsia="Times New Roman" w:hAnsiTheme="majorBidi" w:cstheme="majorBidi"/>
          <w:kern w:val="0"/>
          <w:sz w:val="20"/>
          <w:szCs w:val="20"/>
          <w:lang w:eastAsia="en-GB" w:bidi="ar-SA"/>
          <w14:ligatures w14:val="none"/>
        </w:rPr>
      </w:pPr>
      <w:r w:rsidRPr="00847A4B">
        <w:rPr>
          <w:rFonts w:asciiTheme="majorBidi" w:eastAsia="Times New Roman" w:hAnsiTheme="majorBidi" w:cstheme="majorBidi"/>
          <w:kern w:val="0"/>
          <w:sz w:val="20"/>
          <w:szCs w:val="20"/>
          <w:lang w:eastAsia="en-GB" w:bidi="ar-SA"/>
          <w14:ligatures w14:val="none"/>
        </w:rPr>
        <w:t xml:space="preserve">Richards S, Aziz N, Bale S, Bick D, Das S, </w:t>
      </w:r>
      <w:proofErr w:type="spellStart"/>
      <w:r w:rsidRPr="00847A4B">
        <w:rPr>
          <w:rFonts w:asciiTheme="majorBidi" w:eastAsia="Times New Roman" w:hAnsiTheme="majorBidi" w:cstheme="majorBidi"/>
          <w:kern w:val="0"/>
          <w:sz w:val="20"/>
          <w:szCs w:val="20"/>
          <w:lang w:eastAsia="en-GB" w:bidi="ar-SA"/>
          <w14:ligatures w14:val="none"/>
        </w:rPr>
        <w:t>Gastier</w:t>
      </w:r>
      <w:proofErr w:type="spellEnd"/>
      <w:r w:rsidRPr="00847A4B">
        <w:rPr>
          <w:rFonts w:asciiTheme="majorBidi" w:eastAsia="Times New Roman" w:hAnsiTheme="majorBidi" w:cstheme="majorBidi"/>
          <w:kern w:val="0"/>
          <w:sz w:val="20"/>
          <w:szCs w:val="20"/>
          <w:lang w:eastAsia="en-GB" w:bidi="ar-SA"/>
          <w14:ligatures w14:val="none"/>
        </w:rPr>
        <w:t xml:space="preserve">-Foster J, et al.; ACMG Laboratory Quality Assurance Committee. Standards and guidelines for the interpretation of sequence variants: a joint consensus recommendation of the American College of Medical Genetics and Genomics and the Association for Molecular Pathology. </w:t>
      </w:r>
      <w:r w:rsidRPr="00847A4B">
        <w:rPr>
          <w:rFonts w:asciiTheme="majorBidi" w:eastAsia="Times New Roman" w:hAnsiTheme="majorBidi" w:cstheme="majorBidi"/>
          <w:i/>
          <w:iCs/>
          <w:kern w:val="0"/>
          <w:sz w:val="20"/>
          <w:szCs w:val="20"/>
          <w:lang w:eastAsia="en-GB" w:bidi="ar-SA"/>
          <w14:ligatures w14:val="none"/>
        </w:rPr>
        <w:t>Genetics in Medicine</w:t>
      </w:r>
      <w:r w:rsidRPr="00847A4B">
        <w:rPr>
          <w:rFonts w:asciiTheme="majorBidi" w:eastAsia="Times New Roman" w:hAnsiTheme="majorBidi" w:cstheme="majorBidi"/>
          <w:kern w:val="0"/>
          <w:sz w:val="20"/>
          <w:szCs w:val="20"/>
          <w:lang w:eastAsia="en-GB" w:bidi="ar-SA"/>
          <w14:ligatures w14:val="none"/>
        </w:rPr>
        <w:t xml:space="preserve">. 2015;17(5):405–424. doi:10.1038/gim.2015.30. </w:t>
      </w:r>
    </w:p>
    <w:p w14:paraId="43B0FDBF" w14:textId="0539E30B" w:rsidR="00F443D1" w:rsidRPr="00847A4B" w:rsidRDefault="00F443D1" w:rsidP="00847A4B">
      <w:pPr>
        <w:pStyle w:val="ListParagraph"/>
        <w:numPr>
          <w:ilvl w:val="0"/>
          <w:numId w:val="3"/>
        </w:numPr>
        <w:spacing w:after="0" w:line="240" w:lineRule="auto"/>
        <w:rPr>
          <w:rFonts w:asciiTheme="majorBidi" w:eastAsia="Times New Roman" w:hAnsiTheme="majorBidi" w:cstheme="majorBidi"/>
          <w:kern w:val="0"/>
          <w:sz w:val="20"/>
          <w:szCs w:val="20"/>
          <w:lang w:eastAsia="en-GB" w:bidi="ar-SA"/>
          <w14:ligatures w14:val="none"/>
        </w:rPr>
      </w:pPr>
      <w:r w:rsidRPr="00847A4B">
        <w:rPr>
          <w:rFonts w:asciiTheme="majorBidi" w:eastAsia="Times New Roman" w:hAnsiTheme="majorBidi" w:cstheme="majorBidi"/>
          <w:kern w:val="0"/>
          <w:sz w:val="20"/>
          <w:szCs w:val="20"/>
          <w:lang w:eastAsia="en-GB" w:bidi="ar-SA"/>
          <w14:ligatures w14:val="none"/>
        </w:rPr>
        <w:t>Strande NT, Riggs ER, Buchanan AH, Ceyhan-</w:t>
      </w:r>
      <w:proofErr w:type="spellStart"/>
      <w:r w:rsidRPr="00847A4B">
        <w:rPr>
          <w:rFonts w:asciiTheme="majorBidi" w:eastAsia="Times New Roman" w:hAnsiTheme="majorBidi" w:cstheme="majorBidi"/>
          <w:kern w:val="0"/>
          <w:sz w:val="20"/>
          <w:szCs w:val="20"/>
          <w:lang w:eastAsia="en-GB" w:bidi="ar-SA"/>
          <w14:ligatures w14:val="none"/>
        </w:rPr>
        <w:t>Birsoy</w:t>
      </w:r>
      <w:proofErr w:type="spellEnd"/>
      <w:r w:rsidRPr="00847A4B">
        <w:rPr>
          <w:rFonts w:asciiTheme="majorBidi" w:eastAsia="Times New Roman" w:hAnsiTheme="majorBidi" w:cstheme="majorBidi"/>
          <w:kern w:val="0"/>
          <w:sz w:val="20"/>
          <w:szCs w:val="20"/>
          <w:lang w:eastAsia="en-GB" w:bidi="ar-SA"/>
          <w14:ligatures w14:val="none"/>
        </w:rPr>
        <w:t xml:space="preserve"> O, Dwight SS, Goldstein J, et al. Evaluating the clinical validity of gene-disease associations: an evidence-based framework developed by the Clinical Genome Resource. </w:t>
      </w:r>
      <w:r w:rsidRPr="00847A4B">
        <w:rPr>
          <w:rFonts w:asciiTheme="majorBidi" w:eastAsia="Times New Roman" w:hAnsiTheme="majorBidi" w:cstheme="majorBidi"/>
          <w:i/>
          <w:iCs/>
          <w:kern w:val="0"/>
          <w:sz w:val="20"/>
          <w:szCs w:val="20"/>
          <w:lang w:eastAsia="en-GB" w:bidi="ar-SA"/>
          <w14:ligatures w14:val="none"/>
        </w:rPr>
        <w:t>American Journal of Human Genetics</w:t>
      </w:r>
      <w:r w:rsidRPr="00847A4B">
        <w:rPr>
          <w:rFonts w:asciiTheme="majorBidi" w:eastAsia="Times New Roman" w:hAnsiTheme="majorBidi" w:cstheme="majorBidi"/>
          <w:kern w:val="0"/>
          <w:sz w:val="20"/>
          <w:szCs w:val="20"/>
          <w:lang w:eastAsia="en-GB" w:bidi="ar-SA"/>
          <w14:ligatures w14:val="none"/>
        </w:rPr>
        <w:t xml:space="preserve">. 2017;100(6):895–906. </w:t>
      </w:r>
    </w:p>
    <w:p w14:paraId="780361C6" w14:textId="18513FFE" w:rsidR="00F443D1" w:rsidRPr="00847A4B" w:rsidRDefault="00F443D1" w:rsidP="00847A4B">
      <w:pPr>
        <w:pStyle w:val="ListParagraph"/>
        <w:numPr>
          <w:ilvl w:val="0"/>
          <w:numId w:val="3"/>
        </w:numPr>
        <w:spacing w:after="0" w:line="240" w:lineRule="auto"/>
        <w:rPr>
          <w:rFonts w:asciiTheme="majorBidi" w:eastAsia="Times New Roman" w:hAnsiTheme="majorBidi" w:cstheme="majorBidi"/>
          <w:kern w:val="0"/>
          <w:sz w:val="20"/>
          <w:szCs w:val="20"/>
          <w:lang w:eastAsia="en-GB" w:bidi="ar-SA"/>
          <w14:ligatures w14:val="none"/>
        </w:rPr>
      </w:pPr>
      <w:r w:rsidRPr="00847A4B">
        <w:rPr>
          <w:rFonts w:asciiTheme="majorBidi" w:eastAsia="Times New Roman" w:hAnsiTheme="majorBidi" w:cstheme="majorBidi"/>
          <w:kern w:val="0"/>
          <w:sz w:val="20"/>
          <w:szCs w:val="20"/>
          <w:lang w:eastAsia="en-GB" w:bidi="ar-SA"/>
          <w14:ligatures w14:val="none"/>
        </w:rPr>
        <w:t xml:space="preserve">Jameel M, et al. A novel AP4M1 mutation in autosomal recessive cerebral palsy syndrome and clinical expansion of AP-4 deficiency. </w:t>
      </w:r>
      <w:r w:rsidRPr="00847A4B">
        <w:rPr>
          <w:rFonts w:asciiTheme="majorBidi" w:eastAsia="Times New Roman" w:hAnsiTheme="majorBidi" w:cstheme="majorBidi"/>
          <w:i/>
          <w:iCs/>
          <w:kern w:val="0"/>
          <w:sz w:val="20"/>
          <w:szCs w:val="20"/>
          <w:lang w:eastAsia="en-GB" w:bidi="ar-SA"/>
          <w14:ligatures w14:val="none"/>
        </w:rPr>
        <w:t>BMC Medical Genetics</w:t>
      </w:r>
      <w:r w:rsidRPr="00847A4B">
        <w:rPr>
          <w:rFonts w:asciiTheme="majorBidi" w:eastAsia="Times New Roman" w:hAnsiTheme="majorBidi" w:cstheme="majorBidi"/>
          <w:kern w:val="0"/>
          <w:sz w:val="20"/>
          <w:szCs w:val="20"/>
          <w:lang w:eastAsia="en-GB" w:bidi="ar-SA"/>
          <w14:ligatures w14:val="none"/>
        </w:rPr>
        <w:t xml:space="preserve">. </w:t>
      </w:r>
      <w:proofErr w:type="gramStart"/>
      <w:r w:rsidRPr="00847A4B">
        <w:rPr>
          <w:rFonts w:asciiTheme="majorBidi" w:eastAsia="Times New Roman" w:hAnsiTheme="majorBidi" w:cstheme="majorBidi"/>
          <w:kern w:val="0"/>
          <w:sz w:val="20"/>
          <w:szCs w:val="20"/>
          <w:lang w:eastAsia="en-GB" w:bidi="ar-SA"/>
          <w14:ligatures w14:val="none"/>
        </w:rPr>
        <w:t>2014;15:??.</w:t>
      </w:r>
      <w:proofErr w:type="gramEnd"/>
      <w:r w:rsidRPr="00847A4B">
        <w:rPr>
          <w:rFonts w:asciiTheme="majorBidi" w:eastAsia="Times New Roman" w:hAnsiTheme="majorBidi" w:cstheme="majorBidi"/>
          <w:kern w:val="0"/>
          <w:sz w:val="20"/>
          <w:szCs w:val="20"/>
          <w:lang w:eastAsia="en-GB" w:bidi="ar-SA"/>
          <w14:ligatures w14:val="none"/>
        </w:rPr>
        <w:t xml:space="preserve"> PMID:25496299.</w:t>
      </w:r>
    </w:p>
    <w:p w14:paraId="34CADD85" w14:textId="3B15C92F" w:rsidR="00F443D1" w:rsidRPr="00847A4B" w:rsidRDefault="00F443D1" w:rsidP="00847A4B">
      <w:pPr>
        <w:pStyle w:val="ListParagraph"/>
        <w:numPr>
          <w:ilvl w:val="0"/>
          <w:numId w:val="3"/>
        </w:numPr>
        <w:spacing w:after="0" w:line="240" w:lineRule="auto"/>
        <w:rPr>
          <w:rFonts w:asciiTheme="majorBidi" w:eastAsia="Times New Roman" w:hAnsiTheme="majorBidi" w:cstheme="majorBidi"/>
          <w:kern w:val="0"/>
          <w:sz w:val="20"/>
          <w:szCs w:val="20"/>
          <w:lang w:eastAsia="en-GB" w:bidi="ar-SA"/>
          <w14:ligatures w14:val="none"/>
        </w:rPr>
      </w:pPr>
      <w:r w:rsidRPr="00847A4B">
        <w:rPr>
          <w:rFonts w:asciiTheme="majorBidi" w:eastAsia="Times New Roman" w:hAnsiTheme="majorBidi" w:cstheme="majorBidi"/>
          <w:kern w:val="0"/>
          <w:sz w:val="20"/>
          <w:szCs w:val="20"/>
          <w:lang w:eastAsia="en-GB" w:bidi="ar-SA"/>
          <w14:ligatures w14:val="none"/>
        </w:rPr>
        <w:t xml:space="preserve">Matsuda S, et al. Accumulation of AMPA receptors in autophagosomes in neuronal axons lacking adaptor protein AP-4. </w:t>
      </w:r>
      <w:r w:rsidRPr="00847A4B">
        <w:rPr>
          <w:rFonts w:asciiTheme="majorBidi" w:eastAsia="Times New Roman" w:hAnsiTheme="majorBidi" w:cstheme="majorBidi"/>
          <w:i/>
          <w:iCs/>
          <w:kern w:val="0"/>
          <w:sz w:val="20"/>
          <w:szCs w:val="20"/>
          <w:lang w:eastAsia="en-GB" w:bidi="ar-SA"/>
          <w14:ligatures w14:val="none"/>
        </w:rPr>
        <w:t>Neuron</w:t>
      </w:r>
      <w:r w:rsidRPr="00847A4B">
        <w:rPr>
          <w:rFonts w:asciiTheme="majorBidi" w:eastAsia="Times New Roman" w:hAnsiTheme="majorBidi" w:cstheme="majorBidi"/>
          <w:kern w:val="0"/>
          <w:sz w:val="20"/>
          <w:szCs w:val="20"/>
          <w:lang w:eastAsia="en-GB" w:bidi="ar-SA"/>
          <w14:ligatures w14:val="none"/>
        </w:rPr>
        <w:t>. 2008.</w:t>
      </w:r>
    </w:p>
    <w:p w14:paraId="1F7DBDC5" w14:textId="72F202EE" w:rsidR="00F443D1" w:rsidRPr="00847A4B" w:rsidRDefault="00F443D1" w:rsidP="00847A4B">
      <w:pPr>
        <w:pStyle w:val="ListParagraph"/>
        <w:numPr>
          <w:ilvl w:val="0"/>
          <w:numId w:val="3"/>
        </w:numPr>
        <w:jc w:val="both"/>
        <w:rPr>
          <w:rFonts w:asciiTheme="majorBidi" w:hAnsiTheme="majorBidi" w:cstheme="majorBidi"/>
          <w:sz w:val="20"/>
          <w:szCs w:val="20"/>
        </w:rPr>
      </w:pPr>
      <w:r w:rsidRPr="00847A4B">
        <w:rPr>
          <w:rFonts w:asciiTheme="majorBidi" w:eastAsia="Times New Roman" w:hAnsiTheme="majorBidi" w:cstheme="majorBidi"/>
          <w:kern w:val="0"/>
          <w:sz w:val="20"/>
          <w:szCs w:val="20"/>
          <w:lang w:eastAsia="en-GB" w:bidi="ar-SA"/>
          <w14:ligatures w14:val="none"/>
        </w:rPr>
        <w:lastRenderedPageBreak/>
        <w:t xml:space="preserve">Yap CC, et al. Adaptor protein complex-4 (AP-4) is expressed in the central nervous system neurons and interacts with glutamate receptor δ2. </w:t>
      </w:r>
      <w:r w:rsidRPr="00847A4B">
        <w:rPr>
          <w:rFonts w:asciiTheme="majorBidi" w:eastAsia="Times New Roman" w:hAnsiTheme="majorBidi" w:cstheme="majorBidi"/>
          <w:i/>
          <w:iCs/>
          <w:kern w:val="0"/>
          <w:sz w:val="20"/>
          <w:szCs w:val="20"/>
          <w:lang w:eastAsia="en-GB" w:bidi="ar-SA"/>
          <w14:ligatures w14:val="none"/>
        </w:rPr>
        <w:t>Molecular and Cellular Neuroscience</w:t>
      </w:r>
      <w:r w:rsidRPr="00847A4B">
        <w:rPr>
          <w:rFonts w:asciiTheme="majorBidi" w:eastAsia="Times New Roman" w:hAnsiTheme="majorBidi" w:cstheme="majorBidi"/>
          <w:kern w:val="0"/>
          <w:sz w:val="20"/>
          <w:szCs w:val="20"/>
          <w:lang w:eastAsia="en-GB" w:bidi="ar-SA"/>
          <w14:ligatures w14:val="none"/>
        </w:rPr>
        <w:t>. 2003.</w:t>
      </w:r>
    </w:p>
    <w:sectPr w:rsidR="00F443D1" w:rsidRPr="00847A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 Nazanin">
    <w:panose1 w:val="020B0604020202020204"/>
    <w:charset w:val="B2"/>
    <w:family w:val="auto"/>
    <w:pitch w:val="variable"/>
    <w:sig w:usb0="00002001"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F744B"/>
    <w:multiLevelType w:val="hybridMultilevel"/>
    <w:tmpl w:val="48708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8C391F"/>
    <w:multiLevelType w:val="hybridMultilevel"/>
    <w:tmpl w:val="1F344D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EC6096"/>
    <w:multiLevelType w:val="hybridMultilevel"/>
    <w:tmpl w:val="6DA02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E684224"/>
    <w:multiLevelType w:val="multilevel"/>
    <w:tmpl w:val="27BC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300035">
    <w:abstractNumId w:val="3"/>
  </w:num>
  <w:num w:numId="2" w16cid:durableId="869224979">
    <w:abstractNumId w:val="2"/>
  </w:num>
  <w:num w:numId="3" w16cid:durableId="1891306396">
    <w:abstractNumId w:val="1"/>
  </w:num>
  <w:num w:numId="4" w16cid:durableId="6694115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956"/>
    <w:rsid w:val="00000B2D"/>
    <w:rsid w:val="00013BD2"/>
    <w:rsid w:val="00016E46"/>
    <w:rsid w:val="0002076B"/>
    <w:rsid w:val="00037424"/>
    <w:rsid w:val="00050A46"/>
    <w:rsid w:val="00052C07"/>
    <w:rsid w:val="00061CB1"/>
    <w:rsid w:val="00070FAA"/>
    <w:rsid w:val="00071052"/>
    <w:rsid w:val="00071F0C"/>
    <w:rsid w:val="00072D17"/>
    <w:rsid w:val="0007590F"/>
    <w:rsid w:val="00093B09"/>
    <w:rsid w:val="00095B9C"/>
    <w:rsid w:val="000A1831"/>
    <w:rsid w:val="000A3A63"/>
    <w:rsid w:val="000B044F"/>
    <w:rsid w:val="000C7847"/>
    <w:rsid w:val="000D7C7D"/>
    <w:rsid w:val="000E4468"/>
    <w:rsid w:val="000E6163"/>
    <w:rsid w:val="000F0C40"/>
    <w:rsid w:val="001038A9"/>
    <w:rsid w:val="0011027A"/>
    <w:rsid w:val="0015022A"/>
    <w:rsid w:val="00156269"/>
    <w:rsid w:val="00164E28"/>
    <w:rsid w:val="00167391"/>
    <w:rsid w:val="00170271"/>
    <w:rsid w:val="00170D0F"/>
    <w:rsid w:val="00176301"/>
    <w:rsid w:val="001765A1"/>
    <w:rsid w:val="001813DE"/>
    <w:rsid w:val="001937F9"/>
    <w:rsid w:val="00193CC2"/>
    <w:rsid w:val="00197260"/>
    <w:rsid w:val="001A0DAF"/>
    <w:rsid w:val="001A4535"/>
    <w:rsid w:val="001A7233"/>
    <w:rsid w:val="001C0C4E"/>
    <w:rsid w:val="001C1F12"/>
    <w:rsid w:val="001F2036"/>
    <w:rsid w:val="001F54A7"/>
    <w:rsid w:val="002001D0"/>
    <w:rsid w:val="0020383B"/>
    <w:rsid w:val="00210BAE"/>
    <w:rsid w:val="00210CE0"/>
    <w:rsid w:val="00214D0D"/>
    <w:rsid w:val="00224577"/>
    <w:rsid w:val="00227838"/>
    <w:rsid w:val="00233A2D"/>
    <w:rsid w:val="0024052C"/>
    <w:rsid w:val="00244139"/>
    <w:rsid w:val="002456A2"/>
    <w:rsid w:val="00252BF5"/>
    <w:rsid w:val="00254DE5"/>
    <w:rsid w:val="00260816"/>
    <w:rsid w:val="002625EF"/>
    <w:rsid w:val="00263061"/>
    <w:rsid w:val="00264E05"/>
    <w:rsid w:val="0026503F"/>
    <w:rsid w:val="002712E5"/>
    <w:rsid w:val="002754CF"/>
    <w:rsid w:val="0027703B"/>
    <w:rsid w:val="00280AD0"/>
    <w:rsid w:val="002820F5"/>
    <w:rsid w:val="00283011"/>
    <w:rsid w:val="002853C5"/>
    <w:rsid w:val="00291441"/>
    <w:rsid w:val="002924B5"/>
    <w:rsid w:val="002941CE"/>
    <w:rsid w:val="00294C2A"/>
    <w:rsid w:val="002A3F5B"/>
    <w:rsid w:val="002A4FF4"/>
    <w:rsid w:val="002A68C4"/>
    <w:rsid w:val="002D35F5"/>
    <w:rsid w:val="002D6B9F"/>
    <w:rsid w:val="002E2C5B"/>
    <w:rsid w:val="002F04D0"/>
    <w:rsid w:val="002F3FC5"/>
    <w:rsid w:val="00303CF1"/>
    <w:rsid w:val="00305D84"/>
    <w:rsid w:val="003061F8"/>
    <w:rsid w:val="003641EE"/>
    <w:rsid w:val="00391E16"/>
    <w:rsid w:val="003A030F"/>
    <w:rsid w:val="003B7285"/>
    <w:rsid w:val="003C3026"/>
    <w:rsid w:val="003C7803"/>
    <w:rsid w:val="003D3CC1"/>
    <w:rsid w:val="003F0193"/>
    <w:rsid w:val="003F059E"/>
    <w:rsid w:val="003F2B58"/>
    <w:rsid w:val="003F4580"/>
    <w:rsid w:val="004105B7"/>
    <w:rsid w:val="00414224"/>
    <w:rsid w:val="00434577"/>
    <w:rsid w:val="00465A51"/>
    <w:rsid w:val="004A2AE4"/>
    <w:rsid w:val="004C23F3"/>
    <w:rsid w:val="004D7534"/>
    <w:rsid w:val="00500CC1"/>
    <w:rsid w:val="00512808"/>
    <w:rsid w:val="00514503"/>
    <w:rsid w:val="0052451D"/>
    <w:rsid w:val="00531552"/>
    <w:rsid w:val="0053332E"/>
    <w:rsid w:val="00533E94"/>
    <w:rsid w:val="00543E91"/>
    <w:rsid w:val="0054778E"/>
    <w:rsid w:val="0055446F"/>
    <w:rsid w:val="0056104B"/>
    <w:rsid w:val="00584748"/>
    <w:rsid w:val="005A6F42"/>
    <w:rsid w:val="005B63D9"/>
    <w:rsid w:val="00600171"/>
    <w:rsid w:val="006066A7"/>
    <w:rsid w:val="00612E86"/>
    <w:rsid w:val="00616DAB"/>
    <w:rsid w:val="0062233D"/>
    <w:rsid w:val="00625956"/>
    <w:rsid w:val="0063302D"/>
    <w:rsid w:val="00635403"/>
    <w:rsid w:val="006377FC"/>
    <w:rsid w:val="00641B5D"/>
    <w:rsid w:val="006461B6"/>
    <w:rsid w:val="00650718"/>
    <w:rsid w:val="0067759B"/>
    <w:rsid w:val="00693FAE"/>
    <w:rsid w:val="006B01C1"/>
    <w:rsid w:val="006B046C"/>
    <w:rsid w:val="006C4E7C"/>
    <w:rsid w:val="006F01AF"/>
    <w:rsid w:val="006F0562"/>
    <w:rsid w:val="00704C29"/>
    <w:rsid w:val="00706A30"/>
    <w:rsid w:val="007127FE"/>
    <w:rsid w:val="00750548"/>
    <w:rsid w:val="00751D66"/>
    <w:rsid w:val="00753702"/>
    <w:rsid w:val="007610F9"/>
    <w:rsid w:val="007735BE"/>
    <w:rsid w:val="00780DD9"/>
    <w:rsid w:val="00781ECE"/>
    <w:rsid w:val="0078202E"/>
    <w:rsid w:val="00783D05"/>
    <w:rsid w:val="00786070"/>
    <w:rsid w:val="00793961"/>
    <w:rsid w:val="007A5BB0"/>
    <w:rsid w:val="007E4737"/>
    <w:rsid w:val="007E5D23"/>
    <w:rsid w:val="007F20C4"/>
    <w:rsid w:val="008069D6"/>
    <w:rsid w:val="008354AA"/>
    <w:rsid w:val="0084079B"/>
    <w:rsid w:val="008433D3"/>
    <w:rsid w:val="008435DA"/>
    <w:rsid w:val="00844D5A"/>
    <w:rsid w:val="00847A4B"/>
    <w:rsid w:val="00847CF2"/>
    <w:rsid w:val="00855797"/>
    <w:rsid w:val="00857E73"/>
    <w:rsid w:val="00860074"/>
    <w:rsid w:val="00864F53"/>
    <w:rsid w:val="008771F3"/>
    <w:rsid w:val="00893A0F"/>
    <w:rsid w:val="00894EF8"/>
    <w:rsid w:val="008B0282"/>
    <w:rsid w:val="008B14FE"/>
    <w:rsid w:val="008B4357"/>
    <w:rsid w:val="008B56D5"/>
    <w:rsid w:val="008B798C"/>
    <w:rsid w:val="008D2B12"/>
    <w:rsid w:val="008E1545"/>
    <w:rsid w:val="008E3876"/>
    <w:rsid w:val="008E6AF2"/>
    <w:rsid w:val="008E7D6B"/>
    <w:rsid w:val="008F24B3"/>
    <w:rsid w:val="00904AB0"/>
    <w:rsid w:val="00920B50"/>
    <w:rsid w:val="00925463"/>
    <w:rsid w:val="009279FE"/>
    <w:rsid w:val="009417BD"/>
    <w:rsid w:val="00954420"/>
    <w:rsid w:val="00957303"/>
    <w:rsid w:val="0096371C"/>
    <w:rsid w:val="00977D76"/>
    <w:rsid w:val="009849F4"/>
    <w:rsid w:val="0098598F"/>
    <w:rsid w:val="009913FA"/>
    <w:rsid w:val="00994C23"/>
    <w:rsid w:val="009B2785"/>
    <w:rsid w:val="009B6098"/>
    <w:rsid w:val="009B7EA4"/>
    <w:rsid w:val="009C0841"/>
    <w:rsid w:val="009D3136"/>
    <w:rsid w:val="009D7318"/>
    <w:rsid w:val="009F2A37"/>
    <w:rsid w:val="009F3832"/>
    <w:rsid w:val="009F4D06"/>
    <w:rsid w:val="00A235B5"/>
    <w:rsid w:val="00A30960"/>
    <w:rsid w:val="00A30F78"/>
    <w:rsid w:val="00A331EE"/>
    <w:rsid w:val="00A33EFD"/>
    <w:rsid w:val="00A42A26"/>
    <w:rsid w:val="00A43713"/>
    <w:rsid w:val="00A52DAE"/>
    <w:rsid w:val="00A538E7"/>
    <w:rsid w:val="00A6312F"/>
    <w:rsid w:val="00A74D28"/>
    <w:rsid w:val="00A834C4"/>
    <w:rsid w:val="00AA23E7"/>
    <w:rsid w:val="00AA59CE"/>
    <w:rsid w:val="00AA68A5"/>
    <w:rsid w:val="00AA7CCA"/>
    <w:rsid w:val="00AB31A6"/>
    <w:rsid w:val="00AD0F1F"/>
    <w:rsid w:val="00AD3033"/>
    <w:rsid w:val="00AE1715"/>
    <w:rsid w:val="00B031A7"/>
    <w:rsid w:val="00B03D5B"/>
    <w:rsid w:val="00B0537D"/>
    <w:rsid w:val="00B26B29"/>
    <w:rsid w:val="00B43034"/>
    <w:rsid w:val="00B4734A"/>
    <w:rsid w:val="00B568AA"/>
    <w:rsid w:val="00B60857"/>
    <w:rsid w:val="00B6217E"/>
    <w:rsid w:val="00B639F6"/>
    <w:rsid w:val="00B64177"/>
    <w:rsid w:val="00B6424D"/>
    <w:rsid w:val="00B84AF5"/>
    <w:rsid w:val="00B94EE4"/>
    <w:rsid w:val="00BA1211"/>
    <w:rsid w:val="00BB2C99"/>
    <w:rsid w:val="00BC3113"/>
    <w:rsid w:val="00BD31AA"/>
    <w:rsid w:val="00C01D57"/>
    <w:rsid w:val="00C12BCF"/>
    <w:rsid w:val="00C17206"/>
    <w:rsid w:val="00C401FA"/>
    <w:rsid w:val="00C66423"/>
    <w:rsid w:val="00C72D51"/>
    <w:rsid w:val="00CA1BA2"/>
    <w:rsid w:val="00CA285F"/>
    <w:rsid w:val="00CA365D"/>
    <w:rsid w:val="00CB191E"/>
    <w:rsid w:val="00CB6411"/>
    <w:rsid w:val="00CC4F0E"/>
    <w:rsid w:val="00CD18A6"/>
    <w:rsid w:val="00CD47DD"/>
    <w:rsid w:val="00CF309E"/>
    <w:rsid w:val="00CF54F5"/>
    <w:rsid w:val="00CF6693"/>
    <w:rsid w:val="00D00A85"/>
    <w:rsid w:val="00D10EF9"/>
    <w:rsid w:val="00D57D3C"/>
    <w:rsid w:val="00D67695"/>
    <w:rsid w:val="00D757C4"/>
    <w:rsid w:val="00D827FA"/>
    <w:rsid w:val="00D87297"/>
    <w:rsid w:val="00DB1AD3"/>
    <w:rsid w:val="00DB45A4"/>
    <w:rsid w:val="00DE574E"/>
    <w:rsid w:val="00E06E6B"/>
    <w:rsid w:val="00E07113"/>
    <w:rsid w:val="00E07817"/>
    <w:rsid w:val="00E122EC"/>
    <w:rsid w:val="00E24203"/>
    <w:rsid w:val="00E27EB1"/>
    <w:rsid w:val="00E4558F"/>
    <w:rsid w:val="00E467B8"/>
    <w:rsid w:val="00E54547"/>
    <w:rsid w:val="00E56921"/>
    <w:rsid w:val="00E57F0E"/>
    <w:rsid w:val="00E7184D"/>
    <w:rsid w:val="00E772B6"/>
    <w:rsid w:val="00E9792C"/>
    <w:rsid w:val="00EA2B47"/>
    <w:rsid w:val="00EC2D2A"/>
    <w:rsid w:val="00EC4DF7"/>
    <w:rsid w:val="00ED4C71"/>
    <w:rsid w:val="00ED621A"/>
    <w:rsid w:val="00EF38AE"/>
    <w:rsid w:val="00EF660E"/>
    <w:rsid w:val="00F12495"/>
    <w:rsid w:val="00F443D1"/>
    <w:rsid w:val="00F510E6"/>
    <w:rsid w:val="00F51C38"/>
    <w:rsid w:val="00F54DAC"/>
    <w:rsid w:val="00F83434"/>
    <w:rsid w:val="00F95210"/>
    <w:rsid w:val="00FB50E0"/>
    <w:rsid w:val="00FC77B4"/>
    <w:rsid w:val="00FD2B54"/>
    <w:rsid w:val="00FD4F6E"/>
    <w:rsid w:val="00FE131A"/>
    <w:rsid w:val="00FE4D5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7E43B"/>
  <w15:chartTrackingRefBased/>
  <w15:docId w15:val="{25B39320-29BF-9F40-A2AE-9BA2C7C62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fa-IR"/>
    </w:rPr>
  </w:style>
  <w:style w:type="paragraph" w:styleId="Heading1">
    <w:name w:val="heading 1"/>
    <w:basedOn w:val="Normal"/>
    <w:next w:val="Normal"/>
    <w:link w:val="Heading1Char"/>
    <w:uiPriority w:val="9"/>
    <w:qFormat/>
    <w:rsid w:val="00625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E56921"/>
    <w:pPr>
      <w:keepNext/>
      <w:keepLines/>
      <w:bidi/>
      <w:spacing w:before="160" w:after="80" w:line="240" w:lineRule="auto"/>
      <w:ind w:left="720"/>
      <w:outlineLvl w:val="1"/>
    </w:pPr>
    <w:rPr>
      <w:rFonts w:ascii="B Nazanin" w:eastAsiaTheme="majorEastAsia" w:hAnsi="B Nazanin" w:cstheme="majorBidi"/>
      <w:b/>
      <w:color w:val="000000" w:themeColor="text1"/>
      <w:kern w:val="0"/>
      <w:sz w:val="32"/>
      <w:szCs w:val="32"/>
      <w:lang w:eastAsia="en-GB" w:bidi="ar-SA"/>
      <w14:ligatures w14:val="none"/>
    </w:rPr>
  </w:style>
  <w:style w:type="paragraph" w:styleId="Heading3">
    <w:name w:val="heading 3"/>
    <w:basedOn w:val="Normal"/>
    <w:next w:val="Normal"/>
    <w:link w:val="Heading3Char"/>
    <w:uiPriority w:val="9"/>
    <w:semiHidden/>
    <w:unhideWhenUsed/>
    <w:qFormat/>
    <w:rsid w:val="00625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6921"/>
    <w:rPr>
      <w:rFonts w:ascii="B Nazanin" w:eastAsiaTheme="majorEastAsia" w:hAnsi="B Nazanin" w:cstheme="majorBidi"/>
      <w:b/>
      <w:color w:val="000000" w:themeColor="text1"/>
      <w:kern w:val="0"/>
      <w:sz w:val="32"/>
      <w:szCs w:val="32"/>
      <w:lang w:eastAsia="en-GB"/>
      <w14:ligatures w14:val="none"/>
    </w:rPr>
  </w:style>
  <w:style w:type="character" w:customStyle="1" w:styleId="Heading1Char">
    <w:name w:val="Heading 1 Char"/>
    <w:basedOn w:val="DefaultParagraphFont"/>
    <w:link w:val="Heading1"/>
    <w:uiPriority w:val="9"/>
    <w:rsid w:val="00625956"/>
    <w:rPr>
      <w:rFonts w:asciiTheme="majorHAnsi" w:eastAsiaTheme="majorEastAsia" w:hAnsiTheme="majorHAnsi" w:cstheme="majorBidi"/>
      <w:color w:val="0F4761" w:themeColor="accent1" w:themeShade="BF"/>
      <w:sz w:val="40"/>
      <w:szCs w:val="40"/>
      <w:lang w:bidi="fa-IR"/>
    </w:rPr>
  </w:style>
  <w:style w:type="character" w:customStyle="1" w:styleId="Heading3Char">
    <w:name w:val="Heading 3 Char"/>
    <w:basedOn w:val="DefaultParagraphFont"/>
    <w:link w:val="Heading3"/>
    <w:uiPriority w:val="9"/>
    <w:semiHidden/>
    <w:rsid w:val="00625956"/>
    <w:rPr>
      <w:rFonts w:eastAsiaTheme="majorEastAsia" w:cstheme="majorBidi"/>
      <w:color w:val="0F4761" w:themeColor="accent1" w:themeShade="BF"/>
      <w:sz w:val="28"/>
      <w:szCs w:val="28"/>
      <w:lang w:bidi="fa-IR"/>
    </w:rPr>
  </w:style>
  <w:style w:type="character" w:customStyle="1" w:styleId="Heading4Char">
    <w:name w:val="Heading 4 Char"/>
    <w:basedOn w:val="DefaultParagraphFont"/>
    <w:link w:val="Heading4"/>
    <w:uiPriority w:val="9"/>
    <w:semiHidden/>
    <w:rsid w:val="00625956"/>
    <w:rPr>
      <w:rFonts w:eastAsiaTheme="majorEastAsia" w:cstheme="majorBidi"/>
      <w:i/>
      <w:iCs/>
      <w:color w:val="0F4761" w:themeColor="accent1" w:themeShade="BF"/>
      <w:lang w:bidi="fa-IR"/>
    </w:rPr>
  </w:style>
  <w:style w:type="character" w:customStyle="1" w:styleId="Heading5Char">
    <w:name w:val="Heading 5 Char"/>
    <w:basedOn w:val="DefaultParagraphFont"/>
    <w:link w:val="Heading5"/>
    <w:uiPriority w:val="9"/>
    <w:semiHidden/>
    <w:rsid w:val="00625956"/>
    <w:rPr>
      <w:rFonts w:eastAsiaTheme="majorEastAsia" w:cstheme="majorBidi"/>
      <w:color w:val="0F4761" w:themeColor="accent1" w:themeShade="BF"/>
      <w:lang w:bidi="fa-IR"/>
    </w:rPr>
  </w:style>
  <w:style w:type="character" w:customStyle="1" w:styleId="Heading6Char">
    <w:name w:val="Heading 6 Char"/>
    <w:basedOn w:val="DefaultParagraphFont"/>
    <w:link w:val="Heading6"/>
    <w:uiPriority w:val="9"/>
    <w:semiHidden/>
    <w:rsid w:val="00625956"/>
    <w:rPr>
      <w:rFonts w:eastAsiaTheme="majorEastAsia" w:cstheme="majorBidi"/>
      <w:i/>
      <w:iCs/>
      <w:color w:val="595959" w:themeColor="text1" w:themeTint="A6"/>
      <w:lang w:bidi="fa-IR"/>
    </w:rPr>
  </w:style>
  <w:style w:type="character" w:customStyle="1" w:styleId="Heading7Char">
    <w:name w:val="Heading 7 Char"/>
    <w:basedOn w:val="DefaultParagraphFont"/>
    <w:link w:val="Heading7"/>
    <w:uiPriority w:val="9"/>
    <w:semiHidden/>
    <w:rsid w:val="00625956"/>
    <w:rPr>
      <w:rFonts w:eastAsiaTheme="majorEastAsia" w:cstheme="majorBidi"/>
      <w:color w:val="595959" w:themeColor="text1" w:themeTint="A6"/>
      <w:lang w:bidi="fa-IR"/>
    </w:rPr>
  </w:style>
  <w:style w:type="character" w:customStyle="1" w:styleId="Heading8Char">
    <w:name w:val="Heading 8 Char"/>
    <w:basedOn w:val="DefaultParagraphFont"/>
    <w:link w:val="Heading8"/>
    <w:uiPriority w:val="9"/>
    <w:semiHidden/>
    <w:rsid w:val="00625956"/>
    <w:rPr>
      <w:rFonts w:eastAsiaTheme="majorEastAsia" w:cstheme="majorBidi"/>
      <w:i/>
      <w:iCs/>
      <w:color w:val="272727" w:themeColor="text1" w:themeTint="D8"/>
      <w:lang w:bidi="fa-IR"/>
    </w:rPr>
  </w:style>
  <w:style w:type="character" w:customStyle="1" w:styleId="Heading9Char">
    <w:name w:val="Heading 9 Char"/>
    <w:basedOn w:val="DefaultParagraphFont"/>
    <w:link w:val="Heading9"/>
    <w:uiPriority w:val="9"/>
    <w:semiHidden/>
    <w:rsid w:val="00625956"/>
    <w:rPr>
      <w:rFonts w:eastAsiaTheme="majorEastAsia" w:cstheme="majorBidi"/>
      <w:color w:val="272727" w:themeColor="text1" w:themeTint="D8"/>
      <w:lang w:bidi="fa-IR"/>
    </w:rPr>
  </w:style>
  <w:style w:type="paragraph" w:styleId="Title">
    <w:name w:val="Title"/>
    <w:basedOn w:val="Normal"/>
    <w:next w:val="Normal"/>
    <w:link w:val="TitleChar"/>
    <w:uiPriority w:val="10"/>
    <w:qFormat/>
    <w:rsid w:val="00625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956"/>
    <w:rPr>
      <w:rFonts w:asciiTheme="majorHAnsi" w:eastAsiaTheme="majorEastAsia" w:hAnsiTheme="majorHAnsi" w:cstheme="majorBidi"/>
      <w:spacing w:val="-10"/>
      <w:kern w:val="28"/>
      <w:sz w:val="56"/>
      <w:szCs w:val="56"/>
      <w:lang w:bidi="fa-IR"/>
    </w:rPr>
  </w:style>
  <w:style w:type="paragraph" w:styleId="Subtitle">
    <w:name w:val="Subtitle"/>
    <w:basedOn w:val="Normal"/>
    <w:next w:val="Normal"/>
    <w:link w:val="SubtitleChar"/>
    <w:uiPriority w:val="11"/>
    <w:qFormat/>
    <w:rsid w:val="00625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956"/>
    <w:rPr>
      <w:rFonts w:eastAsiaTheme="majorEastAsia" w:cstheme="majorBidi"/>
      <w:color w:val="595959" w:themeColor="text1" w:themeTint="A6"/>
      <w:spacing w:val="15"/>
      <w:sz w:val="28"/>
      <w:szCs w:val="28"/>
      <w:lang w:bidi="fa-IR"/>
    </w:rPr>
  </w:style>
  <w:style w:type="paragraph" w:styleId="Quote">
    <w:name w:val="Quote"/>
    <w:basedOn w:val="Normal"/>
    <w:next w:val="Normal"/>
    <w:link w:val="QuoteChar"/>
    <w:uiPriority w:val="29"/>
    <w:qFormat/>
    <w:rsid w:val="00625956"/>
    <w:pPr>
      <w:spacing w:before="160"/>
      <w:jc w:val="center"/>
    </w:pPr>
    <w:rPr>
      <w:i/>
      <w:iCs/>
      <w:color w:val="404040" w:themeColor="text1" w:themeTint="BF"/>
    </w:rPr>
  </w:style>
  <w:style w:type="character" w:customStyle="1" w:styleId="QuoteChar">
    <w:name w:val="Quote Char"/>
    <w:basedOn w:val="DefaultParagraphFont"/>
    <w:link w:val="Quote"/>
    <w:uiPriority w:val="29"/>
    <w:rsid w:val="00625956"/>
    <w:rPr>
      <w:i/>
      <w:iCs/>
      <w:color w:val="404040" w:themeColor="text1" w:themeTint="BF"/>
      <w:lang w:bidi="fa-IR"/>
    </w:rPr>
  </w:style>
  <w:style w:type="paragraph" w:styleId="ListParagraph">
    <w:name w:val="List Paragraph"/>
    <w:basedOn w:val="Normal"/>
    <w:uiPriority w:val="34"/>
    <w:qFormat/>
    <w:rsid w:val="00625956"/>
    <w:pPr>
      <w:ind w:left="720"/>
      <w:contextualSpacing/>
    </w:pPr>
  </w:style>
  <w:style w:type="character" w:styleId="IntenseEmphasis">
    <w:name w:val="Intense Emphasis"/>
    <w:basedOn w:val="DefaultParagraphFont"/>
    <w:uiPriority w:val="21"/>
    <w:qFormat/>
    <w:rsid w:val="00625956"/>
    <w:rPr>
      <w:i/>
      <w:iCs/>
      <w:color w:val="0F4761" w:themeColor="accent1" w:themeShade="BF"/>
    </w:rPr>
  </w:style>
  <w:style w:type="paragraph" w:styleId="IntenseQuote">
    <w:name w:val="Intense Quote"/>
    <w:basedOn w:val="Normal"/>
    <w:next w:val="Normal"/>
    <w:link w:val="IntenseQuoteChar"/>
    <w:uiPriority w:val="30"/>
    <w:qFormat/>
    <w:rsid w:val="00625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956"/>
    <w:rPr>
      <w:i/>
      <w:iCs/>
      <w:color w:val="0F4761" w:themeColor="accent1" w:themeShade="BF"/>
      <w:lang w:bidi="fa-IR"/>
    </w:rPr>
  </w:style>
  <w:style w:type="character" w:styleId="IntenseReference">
    <w:name w:val="Intense Reference"/>
    <w:basedOn w:val="DefaultParagraphFont"/>
    <w:uiPriority w:val="32"/>
    <w:qFormat/>
    <w:rsid w:val="00625956"/>
    <w:rPr>
      <w:b/>
      <w:bCs/>
      <w:smallCaps/>
      <w:color w:val="0F4761" w:themeColor="accent1" w:themeShade="BF"/>
      <w:spacing w:val="5"/>
    </w:rPr>
  </w:style>
  <w:style w:type="paragraph" w:styleId="NormalWeb">
    <w:name w:val="Normal (Web)"/>
    <w:basedOn w:val="Normal"/>
    <w:uiPriority w:val="99"/>
    <w:unhideWhenUsed/>
    <w:rsid w:val="00625956"/>
    <w:pPr>
      <w:spacing w:before="100" w:beforeAutospacing="1" w:after="100" w:afterAutospacing="1" w:line="240" w:lineRule="auto"/>
    </w:pPr>
    <w:rPr>
      <w:rFonts w:ascii="Times New Roman" w:eastAsia="Times New Roman" w:hAnsi="Times New Roman" w:cs="Times New Roman"/>
      <w:kern w:val="0"/>
      <w:lang w:eastAsia="en-GB" w:bidi="ar-SA"/>
      <w14:ligatures w14:val="none"/>
    </w:rPr>
  </w:style>
  <w:style w:type="character" w:styleId="Strong">
    <w:name w:val="Strong"/>
    <w:basedOn w:val="DefaultParagraphFont"/>
    <w:uiPriority w:val="22"/>
    <w:qFormat/>
    <w:rsid w:val="00625956"/>
    <w:rPr>
      <w:b/>
      <w:bCs/>
    </w:rPr>
  </w:style>
  <w:style w:type="character" w:styleId="Emphasis">
    <w:name w:val="Emphasis"/>
    <w:basedOn w:val="DefaultParagraphFont"/>
    <w:uiPriority w:val="20"/>
    <w:qFormat/>
    <w:rsid w:val="00625956"/>
    <w:rPr>
      <w:i/>
      <w:iCs/>
    </w:rPr>
  </w:style>
  <w:style w:type="character" w:styleId="Hyperlink">
    <w:name w:val="Hyperlink"/>
    <w:basedOn w:val="DefaultParagraphFont"/>
    <w:uiPriority w:val="99"/>
    <w:semiHidden/>
    <w:unhideWhenUsed/>
    <w:rsid w:val="00625956"/>
    <w:rPr>
      <w:color w:val="0000FF"/>
      <w:u w:val="single"/>
    </w:rPr>
  </w:style>
  <w:style w:type="paragraph" w:customStyle="1" w:styleId="pdq2pgselectionanchorcontainer">
    <w:name w:val="pdq2pg_selectionanchorcontainer"/>
    <w:basedOn w:val="Normal"/>
    <w:rsid w:val="00FE4D5C"/>
    <w:pPr>
      <w:spacing w:before="100" w:beforeAutospacing="1" w:after="100" w:afterAutospacing="1" w:line="240" w:lineRule="auto"/>
    </w:pPr>
    <w:rPr>
      <w:rFonts w:ascii="Times New Roman" w:eastAsia="Times New Roman" w:hAnsi="Times New Roman" w:cs="Times New Roman"/>
      <w:kern w:val="0"/>
      <w:lang w:eastAsia="en-GB"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5045</Words>
  <Characters>28758</Characters>
  <Application>Microsoft Office Word</Application>
  <DocSecurity>0</DocSecurity>
  <Lines>239</Lines>
  <Paragraphs>67</Paragraphs>
  <ScaleCrop>false</ScaleCrop>
  <Company/>
  <LinksUpToDate>false</LinksUpToDate>
  <CharactersWithSpaces>33736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M-Store</dc:creator>
  <cp:keywords/>
  <dc:description/>
  <cp:lastModifiedBy>M-Store</cp:lastModifiedBy>
  <cp:revision>30</cp:revision>
  <dcterms:created xsi:type="dcterms:W3CDTF">2026-08-21T16:10:00Z</dcterms:created>
  <dcterms:modified xsi:type="dcterms:W3CDTF">2026-09-14T05:46:00Z</dcterms:modified>
</cp:coreProperties>
</file>