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BA63B" w14:textId="77777777" w:rsidR="00000000" w:rsidRDefault="00000000">
      <w:pPr>
        <w:pStyle w:val="Title"/>
      </w:pPr>
      <w:r>
        <w:t>MEMORANDUM</w:t>
      </w:r>
    </w:p>
    <w:p w14:paraId="7CB4D78F" w14:textId="77777777" w:rsidR="00000000" w:rsidRDefault="00000000">
      <w:pPr>
        <w:tabs>
          <w:tab w:val="left" w:pos="629"/>
          <w:tab w:val="right" w:pos="3169"/>
        </w:tabs>
        <w:rPr>
          <w:sz w:val="23"/>
          <w:szCs w:val="23"/>
          <w:lang w:val="en-GB" w:eastAsia="en-GB"/>
        </w:rPr>
      </w:pPr>
    </w:p>
    <w:p w14:paraId="40BE76A6" w14:textId="77777777" w:rsidR="00000000" w:rsidRDefault="00000000">
      <w:pPr>
        <w:tabs>
          <w:tab w:val="left" w:pos="629"/>
          <w:tab w:val="right" w:pos="3169"/>
        </w:tabs>
        <w:rPr>
          <w:sz w:val="23"/>
          <w:szCs w:val="23"/>
          <w:lang w:val="en-GB" w:eastAsia="en-GB"/>
        </w:rPr>
      </w:pPr>
      <w:r>
        <w:rPr>
          <w:sz w:val="23"/>
          <w:szCs w:val="23"/>
          <w:lang w:val="en-GB" w:eastAsia="en-GB"/>
        </w:rPr>
        <w:t>Date</w:t>
      </w:r>
      <w:r>
        <w:rPr>
          <w:sz w:val="23"/>
          <w:szCs w:val="23"/>
          <w:lang w:val="en-GB" w:eastAsia="en-GB"/>
        </w:rPr>
        <w:tab/>
      </w:r>
      <w:r>
        <w:rPr>
          <w:sz w:val="23"/>
          <w:szCs w:val="23"/>
          <w:lang w:val="en-GB" w:eastAsia="en-GB"/>
        </w:rPr>
        <w:tab/>
        <w:t>: 28.02.1422 (22.05.2001)</w:t>
      </w:r>
    </w:p>
    <w:p w14:paraId="65DA85DC" w14:textId="77777777" w:rsidR="00000000" w:rsidRDefault="00000000">
      <w:pPr>
        <w:tabs>
          <w:tab w:val="left" w:pos="730"/>
        </w:tabs>
        <w:ind w:right="-567"/>
        <w:rPr>
          <w:sz w:val="23"/>
          <w:szCs w:val="23"/>
          <w:lang w:val="en-GB" w:eastAsia="en-GB"/>
        </w:rPr>
      </w:pP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t>cc:</w:t>
      </w:r>
      <w:r>
        <w:rPr>
          <w:sz w:val="23"/>
          <w:szCs w:val="23"/>
          <w:lang w:val="en-GB" w:eastAsia="en-GB"/>
        </w:rPr>
        <w:tab/>
        <w:t>M. Dobaib (Summary)</w:t>
      </w:r>
    </w:p>
    <w:p w14:paraId="0B4E34AC" w14:textId="77777777" w:rsidR="00000000" w:rsidRDefault="00000000">
      <w:pPr>
        <w:tabs>
          <w:tab w:val="left" w:pos="730"/>
        </w:tabs>
        <w:rPr>
          <w:sz w:val="23"/>
          <w:szCs w:val="23"/>
          <w:lang w:val="en-GB" w:eastAsia="en-GB"/>
        </w:rPr>
      </w:pPr>
      <w:r>
        <w:rPr>
          <w:sz w:val="23"/>
          <w:szCs w:val="23"/>
          <w:lang w:val="en-GB" w:eastAsia="en-GB"/>
        </w:rPr>
        <w:t>From</w:t>
      </w:r>
      <w:r>
        <w:rPr>
          <w:sz w:val="23"/>
          <w:szCs w:val="23"/>
          <w:lang w:val="en-GB" w:eastAsia="en-GB"/>
        </w:rPr>
        <w:tab/>
        <w:t>: Ayed AI</w:t>
      </w:r>
      <w:r>
        <w:rPr>
          <w:sz w:val="23"/>
          <w:szCs w:val="23"/>
          <w:lang w:val="en-GB" w:eastAsia="en-GB"/>
        </w:rPr>
        <w:noBreakHyphen/>
        <w:t>Ghebewi</w:t>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t>1. AI</w:t>
      </w:r>
      <w:r>
        <w:rPr>
          <w:sz w:val="23"/>
          <w:szCs w:val="23"/>
          <w:lang w:val="en-GB" w:eastAsia="en-GB"/>
        </w:rPr>
        <w:noBreakHyphen/>
        <w:t>Dayel</w:t>
      </w:r>
    </w:p>
    <w:p w14:paraId="5247659A" w14:textId="77777777" w:rsidR="00000000" w:rsidRDefault="00000000">
      <w:pPr>
        <w:tabs>
          <w:tab w:val="left" w:pos="730"/>
          <w:tab w:val="right" w:pos="2925"/>
        </w:tabs>
        <w:rPr>
          <w:sz w:val="23"/>
          <w:szCs w:val="23"/>
          <w:lang w:val="en-GB" w:eastAsia="en-GB"/>
        </w:rPr>
      </w:pP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t>M. AI</w:t>
      </w:r>
      <w:r>
        <w:rPr>
          <w:sz w:val="23"/>
          <w:szCs w:val="23"/>
          <w:lang w:val="en-GB" w:eastAsia="en-GB"/>
        </w:rPr>
        <w:noBreakHyphen/>
        <w:t>Mazroo</w:t>
      </w:r>
    </w:p>
    <w:p w14:paraId="1811AADA" w14:textId="77777777" w:rsidR="00000000" w:rsidRDefault="00000000">
      <w:pPr>
        <w:tabs>
          <w:tab w:val="left" w:pos="730"/>
        </w:tabs>
        <w:rPr>
          <w:sz w:val="23"/>
          <w:szCs w:val="23"/>
          <w:lang w:val="en-GB" w:eastAsia="en-GB"/>
        </w:rPr>
      </w:pPr>
      <w:r>
        <w:rPr>
          <w:sz w:val="23"/>
          <w:szCs w:val="23"/>
          <w:lang w:val="en-GB" w:eastAsia="en-GB"/>
        </w:rPr>
        <w:t>To</w:t>
      </w:r>
      <w:r>
        <w:rPr>
          <w:sz w:val="23"/>
          <w:szCs w:val="23"/>
          <w:lang w:val="en-GB" w:eastAsia="en-GB"/>
        </w:rPr>
        <w:tab/>
        <w:t>: Bandar AI</w:t>
      </w:r>
      <w:r>
        <w:rPr>
          <w:sz w:val="23"/>
          <w:szCs w:val="23"/>
          <w:lang w:val="en-GB" w:eastAsia="en-GB"/>
        </w:rPr>
        <w:noBreakHyphen/>
        <w:t>Musallam</w:t>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t>A. AI</w:t>
      </w:r>
      <w:r>
        <w:rPr>
          <w:sz w:val="23"/>
          <w:szCs w:val="23"/>
          <w:lang w:val="en-GB" w:eastAsia="en-GB"/>
        </w:rPr>
        <w:noBreakHyphen/>
        <w:t>Dhalaan.</w:t>
      </w:r>
    </w:p>
    <w:p w14:paraId="78D421DE" w14:textId="77777777" w:rsidR="00000000" w:rsidRDefault="00000000">
      <w:pPr>
        <w:tabs>
          <w:tab w:val="left" w:pos="730"/>
          <w:tab w:val="right" w:pos="2925"/>
        </w:tabs>
        <w:rPr>
          <w:sz w:val="23"/>
          <w:szCs w:val="23"/>
          <w:lang w:val="en-GB" w:eastAsia="en-GB"/>
        </w:rPr>
      </w:pP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r>
      <w:r>
        <w:rPr>
          <w:sz w:val="23"/>
          <w:szCs w:val="23"/>
          <w:lang w:val="en-GB" w:eastAsia="en-GB"/>
        </w:rPr>
        <w:tab/>
        <w:t>S. AI</w:t>
      </w:r>
      <w:r>
        <w:rPr>
          <w:sz w:val="23"/>
          <w:szCs w:val="23"/>
          <w:lang w:val="en-GB" w:eastAsia="en-GB"/>
        </w:rPr>
        <w:noBreakHyphen/>
        <w:t>Saleh</w:t>
      </w:r>
    </w:p>
    <w:p w14:paraId="7D243615" w14:textId="77777777" w:rsidR="00000000" w:rsidRDefault="00000000">
      <w:pPr>
        <w:tabs>
          <w:tab w:val="left" w:pos="730"/>
          <w:tab w:val="right" w:pos="2925"/>
        </w:tabs>
        <w:rPr>
          <w:sz w:val="23"/>
          <w:szCs w:val="23"/>
          <w:lang w:val="en-GB" w:eastAsia="en-GB"/>
        </w:rPr>
      </w:pPr>
      <w:r>
        <w:rPr>
          <w:sz w:val="23"/>
          <w:szCs w:val="23"/>
          <w:lang w:val="en-GB" w:eastAsia="en-GB"/>
        </w:rPr>
        <w:t xml:space="preserve">Ref.     </w:t>
      </w:r>
      <w:proofErr w:type="gramStart"/>
      <w:r>
        <w:rPr>
          <w:sz w:val="23"/>
          <w:szCs w:val="23"/>
          <w:lang w:val="en-GB" w:eastAsia="en-GB"/>
        </w:rPr>
        <w:t xml:space="preserve">  :</w:t>
      </w:r>
      <w:proofErr w:type="gramEnd"/>
      <w:r>
        <w:rPr>
          <w:sz w:val="23"/>
          <w:szCs w:val="23"/>
          <w:lang w:val="en-GB" w:eastAsia="en-GB"/>
        </w:rPr>
        <w:t xml:space="preserve"> Appl. # 3228 </w:t>
      </w:r>
      <w:r>
        <w:rPr>
          <w:sz w:val="23"/>
          <w:szCs w:val="23"/>
          <w:lang w:val="en-GB" w:eastAsia="en-GB"/>
        </w:rPr>
        <w:noBreakHyphen/>
        <w:t xml:space="preserve"> Arrow Juice Factory, Jeddah</w:t>
      </w:r>
      <w:r>
        <w:rPr>
          <w:sz w:val="23"/>
          <w:szCs w:val="23"/>
          <w:lang w:val="en-GB" w:eastAsia="en-GB"/>
        </w:rPr>
        <w:tab/>
      </w:r>
      <w:r>
        <w:rPr>
          <w:sz w:val="23"/>
          <w:szCs w:val="23"/>
          <w:lang w:val="en-GB" w:eastAsia="en-GB"/>
        </w:rPr>
        <w:tab/>
        <w:t xml:space="preserve">                         TSCD/RESD</w:t>
      </w:r>
    </w:p>
    <w:p w14:paraId="713BCE52" w14:textId="77777777" w:rsidR="00000000" w:rsidRDefault="00000000">
      <w:pPr>
        <w:tabs>
          <w:tab w:val="left" w:pos="2958"/>
          <w:tab w:val="right" w:pos="5982"/>
        </w:tabs>
        <w:rPr>
          <w:sz w:val="23"/>
          <w:szCs w:val="23"/>
          <w:lang w:val="en-GB" w:eastAsia="en-GB"/>
        </w:rPr>
      </w:pPr>
      <w:r>
        <w:rPr>
          <w:sz w:val="23"/>
          <w:szCs w:val="23"/>
          <w:lang w:val="en-GB" w:eastAsia="en-GB"/>
        </w:rPr>
        <w:tab/>
      </w:r>
    </w:p>
    <w:p w14:paraId="1E670206" w14:textId="77777777" w:rsidR="00000000" w:rsidRDefault="00000000">
      <w:pPr>
        <w:tabs>
          <w:tab w:val="left" w:pos="662"/>
          <w:tab w:val="right" w:pos="2951"/>
        </w:tabs>
        <w:rPr>
          <w:b/>
          <w:bCs/>
          <w:sz w:val="23"/>
          <w:szCs w:val="23"/>
          <w:lang w:val="en-GB" w:eastAsia="en-GB"/>
        </w:rPr>
      </w:pPr>
      <w:r>
        <w:rPr>
          <w:sz w:val="23"/>
          <w:szCs w:val="23"/>
          <w:lang w:val="en-GB" w:eastAsia="en-GB"/>
        </w:rPr>
        <w:t>Subj.</w:t>
      </w:r>
      <w:r>
        <w:rPr>
          <w:sz w:val="23"/>
          <w:szCs w:val="23"/>
          <w:lang w:val="en-GB" w:eastAsia="en-GB"/>
        </w:rPr>
        <w:tab/>
      </w:r>
      <w:proofErr w:type="gramStart"/>
      <w:r>
        <w:rPr>
          <w:sz w:val="23"/>
          <w:szCs w:val="23"/>
          <w:lang w:val="en-GB" w:eastAsia="en-GB"/>
        </w:rPr>
        <w:tab/>
        <w:t xml:space="preserve">  </w:t>
      </w:r>
      <w:r>
        <w:rPr>
          <w:b/>
          <w:bCs/>
          <w:sz w:val="23"/>
          <w:szCs w:val="23"/>
          <w:lang w:val="en-GB" w:eastAsia="en-GB"/>
        </w:rPr>
        <w:t>:</w:t>
      </w:r>
      <w:proofErr w:type="gramEnd"/>
      <w:r>
        <w:rPr>
          <w:b/>
          <w:bCs/>
          <w:sz w:val="23"/>
          <w:szCs w:val="23"/>
          <w:lang w:val="en-GB" w:eastAsia="en-GB"/>
        </w:rPr>
        <w:t xml:space="preserve"> MARKET REPORT</w:t>
      </w:r>
    </w:p>
    <w:p w14:paraId="70C558BF" w14:textId="77777777" w:rsidR="00000000" w:rsidRDefault="00000000">
      <w:pPr>
        <w:tabs>
          <w:tab w:val="left" w:pos="662"/>
          <w:tab w:val="right" w:pos="2951"/>
        </w:tabs>
        <w:rPr>
          <w:sz w:val="23"/>
          <w:szCs w:val="23"/>
          <w:lang w:val="en-GB" w:eastAsia="en-GB"/>
        </w:rPr>
      </w:pPr>
    </w:p>
    <w:p w14:paraId="5DEA9CE8" w14:textId="77777777" w:rsidR="00000000" w:rsidRDefault="00000000">
      <w:pPr>
        <w:tabs>
          <w:tab w:val="right" w:pos="4023"/>
        </w:tabs>
        <w:rPr>
          <w:b/>
          <w:bCs/>
          <w:sz w:val="23"/>
          <w:szCs w:val="23"/>
          <w:u w:val="single"/>
          <w:lang w:val="en-GB" w:eastAsia="en-GB"/>
        </w:rPr>
      </w:pPr>
      <w:r>
        <w:rPr>
          <w:b/>
          <w:bCs/>
          <w:sz w:val="23"/>
          <w:szCs w:val="23"/>
          <w:u w:val="single"/>
          <w:lang w:val="en-GB" w:eastAsia="en-GB"/>
        </w:rPr>
        <w:t>SUMMARY &amp; RECOMMENDATION</w:t>
      </w:r>
    </w:p>
    <w:p w14:paraId="0C926480" w14:textId="77777777" w:rsidR="00000000" w:rsidRDefault="00000000">
      <w:pPr>
        <w:tabs>
          <w:tab w:val="right" w:pos="4023"/>
        </w:tabs>
        <w:rPr>
          <w:sz w:val="23"/>
          <w:szCs w:val="23"/>
          <w:lang w:val="en-GB" w:eastAsia="en-GB"/>
        </w:rPr>
      </w:pPr>
    </w:p>
    <w:p w14:paraId="67262B69" w14:textId="77777777" w:rsidR="00000000" w:rsidRDefault="00000000">
      <w:pPr>
        <w:pStyle w:val="Heading3"/>
        <w:jc w:val="lowKashida"/>
        <w:rPr>
          <w:sz w:val="24"/>
        </w:rPr>
      </w:pPr>
      <w:r>
        <w:rPr>
          <w:sz w:val="24"/>
        </w:rPr>
        <w:t>Arrow Food Distribution Company (AFDC) commenced their trading operations in 1995 in the field of importing and distribution of various foodstuff as well as consumables. Up-to-date AFDC has a very wide range of items imported from all over the world, with world-renowned brands such as "Picon", "Danone", "Volvic", "BIC", etc. Since 1995, AFDC has been importing and distributing TONO Cordial (from UK) and KASSATLY's (from Lebanon) juices and syrups Kingdom wide. AFDC decided to produce locally TONO Cordial through manufacturing plant (Arrow Juice Factory (AFJ)) with a license agreement from the owners of the brand (Foodstuff Trading Company). They tried to reach a license agreement with KASSATLY's owners but their royalties were high therefore they terminated the distribution agreement and will use their own new brands; Mizo and Fruto.</w:t>
      </w:r>
    </w:p>
    <w:p w14:paraId="3E5C3BBA" w14:textId="77777777" w:rsidR="00000000" w:rsidRDefault="00000000">
      <w:pPr>
        <w:pStyle w:val="Heading3"/>
        <w:jc w:val="lowKashida"/>
        <w:rPr>
          <w:sz w:val="24"/>
        </w:rPr>
      </w:pPr>
    </w:p>
    <w:p w14:paraId="736C2D94" w14:textId="77777777" w:rsidR="00000000" w:rsidRDefault="00000000">
      <w:pPr>
        <w:pStyle w:val="Heading3"/>
        <w:jc w:val="lowKashida"/>
        <w:rPr>
          <w:sz w:val="24"/>
        </w:rPr>
      </w:pPr>
      <w:r>
        <w:rPr>
          <w:sz w:val="24"/>
        </w:rPr>
        <w:t xml:space="preserve">Currently, Arrow Juice Factory (AJF), applied to SIDF for financing the setting up of the new factory in Jeddah for the production of premium fruit cordials, pure fruit juices and fruit drinks. The proposed products will be packaged in single-serve NRB glass. It is worth mentioning that NRB provides a long shelf life and allows the contents to be visible to the consumer. </w:t>
      </w:r>
    </w:p>
    <w:p w14:paraId="181D6CE5" w14:textId="77777777" w:rsidR="00000000" w:rsidRDefault="00000000"/>
    <w:p w14:paraId="3BE756D9" w14:textId="77777777" w:rsidR="00000000" w:rsidRDefault="00000000">
      <w:pPr>
        <w:pStyle w:val="BodyText"/>
        <w:rPr>
          <w:szCs w:val="23"/>
          <w:lang w:val="en-GB" w:eastAsia="en-GB"/>
        </w:rPr>
      </w:pPr>
      <w:r>
        <w:t xml:space="preserve">The project was awarded a new industrial license # 824 dated 8-8-1418 which authorizes the production of 4.75 million Liters (4,750 TPA) of concentrated fruit syrup. The fruit juices and drinks were not specified in the license however, AFJ is in the process of amending the license to include juices and drinks. </w:t>
      </w:r>
    </w:p>
    <w:p w14:paraId="34FB8B83" w14:textId="77777777" w:rsidR="00000000" w:rsidRDefault="00000000">
      <w:pPr>
        <w:jc w:val="lowKashida"/>
        <w:rPr>
          <w:sz w:val="23"/>
          <w:szCs w:val="23"/>
          <w:lang w:val="en-GB" w:eastAsia="en-GB"/>
        </w:rPr>
      </w:pPr>
    </w:p>
    <w:p w14:paraId="312401C6" w14:textId="77777777" w:rsidR="00000000" w:rsidRDefault="00000000">
      <w:pPr>
        <w:tabs>
          <w:tab w:val="right" w:pos="5305"/>
        </w:tabs>
        <w:jc w:val="lowKashida"/>
        <w:rPr>
          <w:sz w:val="24"/>
          <w:lang w:val="en-GB" w:eastAsia="en-GB"/>
        </w:rPr>
      </w:pPr>
      <w:r>
        <w:rPr>
          <w:sz w:val="24"/>
          <w:szCs w:val="23"/>
          <w:lang w:val="en-GB" w:eastAsia="en-GB"/>
        </w:rPr>
        <w:t xml:space="preserve">The project is 100% owned by </w:t>
      </w:r>
      <w:r>
        <w:rPr>
          <w:sz w:val="24"/>
        </w:rPr>
        <w:t xml:space="preserve">Arrow Food Distribution Company (AFDC) which is a limited company owned by Mr. Saleh M. </w:t>
      </w:r>
      <w:proofErr w:type="gramStart"/>
      <w:r>
        <w:rPr>
          <w:sz w:val="24"/>
        </w:rPr>
        <w:t>Bin</w:t>
      </w:r>
      <w:proofErr w:type="gramEnd"/>
      <w:r>
        <w:rPr>
          <w:sz w:val="24"/>
        </w:rPr>
        <w:t xml:space="preserve"> Laden.</w:t>
      </w:r>
      <w:r>
        <w:rPr>
          <w:b/>
          <w:bCs/>
          <w:sz w:val="24"/>
        </w:rPr>
        <w:t xml:space="preserve"> </w:t>
      </w:r>
      <w:r>
        <w:rPr>
          <w:sz w:val="24"/>
          <w:lang w:val="en-GB" w:eastAsia="en-GB"/>
        </w:rPr>
        <w:t>The total cost of this new project was estimated by the sponsor at SR 19.0 million of which 42% (SR 8.0 MM) has been requested as a loan from SIDF.</w:t>
      </w:r>
    </w:p>
    <w:p w14:paraId="4D64D2F5" w14:textId="77777777" w:rsidR="00000000" w:rsidRDefault="00000000">
      <w:pPr>
        <w:jc w:val="lowKashida"/>
        <w:rPr>
          <w:sz w:val="23"/>
          <w:szCs w:val="23"/>
          <w:lang w:val="en-GB" w:eastAsia="en-GB"/>
        </w:rPr>
      </w:pPr>
    </w:p>
    <w:p w14:paraId="2FFDEC87" w14:textId="77777777" w:rsidR="00000000" w:rsidRDefault="00000000">
      <w:pPr>
        <w:rPr>
          <w:sz w:val="24"/>
        </w:rPr>
      </w:pPr>
      <w:r>
        <w:rPr>
          <w:sz w:val="24"/>
        </w:rPr>
        <w:t>On 8-1-1422, the Loan Committee reviewed this industry study and approved the following policy: -</w:t>
      </w:r>
    </w:p>
    <w:p w14:paraId="3B67C39F" w14:textId="77777777" w:rsidR="00000000" w:rsidRDefault="00000000">
      <w:pPr>
        <w:rPr>
          <w:sz w:val="24"/>
        </w:rPr>
      </w:pPr>
    </w:p>
    <w:p w14:paraId="16C876AB" w14:textId="77777777" w:rsidR="00000000" w:rsidRDefault="00000000">
      <w:pPr>
        <w:numPr>
          <w:ilvl w:val="0"/>
          <w:numId w:val="1"/>
        </w:numPr>
        <w:jc w:val="lowKashida"/>
        <w:rPr>
          <w:sz w:val="24"/>
        </w:rPr>
      </w:pPr>
      <w:r>
        <w:rPr>
          <w:sz w:val="24"/>
        </w:rPr>
        <w:t>No further applications to be accepted for new entrants to the industry except for innovative product or a known international brand.</w:t>
      </w:r>
    </w:p>
    <w:p w14:paraId="237D31AD" w14:textId="77777777" w:rsidR="00000000" w:rsidRDefault="00000000">
      <w:pPr>
        <w:numPr>
          <w:ilvl w:val="0"/>
          <w:numId w:val="1"/>
        </w:numPr>
        <w:jc w:val="lowKashida"/>
        <w:rPr>
          <w:sz w:val="24"/>
        </w:rPr>
      </w:pPr>
      <w:r>
        <w:rPr>
          <w:sz w:val="24"/>
        </w:rPr>
        <w:t>Applications from existing producers to be evaluated on its own merits.</w:t>
      </w:r>
    </w:p>
    <w:p w14:paraId="14E76C21" w14:textId="77777777" w:rsidR="00000000" w:rsidRDefault="00000000">
      <w:pPr>
        <w:numPr>
          <w:ilvl w:val="0"/>
          <w:numId w:val="1"/>
        </w:numPr>
        <w:jc w:val="lowKashida"/>
        <w:rPr>
          <w:sz w:val="24"/>
        </w:rPr>
      </w:pPr>
      <w:r>
        <w:rPr>
          <w:b/>
          <w:bCs/>
          <w:sz w:val="24"/>
        </w:rPr>
        <w:t>Application # 3228 (AJF) to be registered and evaluated on its own merits</w:t>
      </w:r>
      <w:r>
        <w:rPr>
          <w:sz w:val="24"/>
        </w:rPr>
        <w:t>.</w:t>
      </w:r>
    </w:p>
    <w:p w14:paraId="0D2BDCE6" w14:textId="77777777" w:rsidR="00000000" w:rsidRDefault="00000000">
      <w:pPr>
        <w:numPr>
          <w:ilvl w:val="0"/>
          <w:numId w:val="1"/>
        </w:numPr>
        <w:jc w:val="lowKashida"/>
        <w:rPr>
          <w:sz w:val="24"/>
        </w:rPr>
      </w:pPr>
      <w:r>
        <w:rPr>
          <w:sz w:val="24"/>
        </w:rPr>
        <w:t>The Fund should pass on its findings to the Ministry of Commerce/Ministry of Municipal Affairs concerning the enforcement of SASO standards.</w:t>
      </w:r>
    </w:p>
    <w:p w14:paraId="66C60BCA" w14:textId="77777777" w:rsidR="00000000" w:rsidRDefault="00000000">
      <w:pPr>
        <w:numPr>
          <w:ilvl w:val="0"/>
          <w:numId w:val="1"/>
        </w:numPr>
        <w:jc w:val="lowKashida"/>
        <w:rPr>
          <w:sz w:val="24"/>
        </w:rPr>
      </w:pPr>
      <w:r>
        <w:rPr>
          <w:sz w:val="24"/>
        </w:rPr>
        <w:lastRenderedPageBreak/>
        <w:t>The industry to be reviewed in 4 years.</w:t>
      </w:r>
    </w:p>
    <w:p w14:paraId="56BF32FA" w14:textId="77777777" w:rsidR="00000000" w:rsidRDefault="00000000">
      <w:pPr>
        <w:rPr>
          <w:sz w:val="24"/>
        </w:rPr>
      </w:pPr>
    </w:p>
    <w:p w14:paraId="00137E8F" w14:textId="77777777" w:rsidR="00000000" w:rsidRDefault="00000000">
      <w:pPr>
        <w:jc w:val="lowKashida"/>
        <w:rPr>
          <w:sz w:val="24"/>
        </w:rPr>
      </w:pPr>
      <w:r>
        <w:rPr>
          <w:sz w:val="24"/>
        </w:rPr>
        <w:t>As far as our subject project is concerned, AJF is a production facility for an existing importer of cordials and fruit juices. Additionally, sponsor has good sales records and well-known international brand name (Tono).</w:t>
      </w:r>
    </w:p>
    <w:p w14:paraId="06EAF058" w14:textId="77777777" w:rsidR="00000000" w:rsidRDefault="00000000">
      <w:pPr>
        <w:tabs>
          <w:tab w:val="right" w:pos="9850"/>
        </w:tabs>
        <w:jc w:val="lowKashida"/>
        <w:rPr>
          <w:sz w:val="24"/>
          <w:lang w:val="en-GB" w:eastAsia="en-GB"/>
        </w:rPr>
      </w:pPr>
    </w:p>
    <w:p w14:paraId="7E1322E1" w14:textId="77777777" w:rsidR="00000000" w:rsidRDefault="00000000">
      <w:pPr>
        <w:jc w:val="lowKashida"/>
        <w:rPr>
          <w:sz w:val="24"/>
          <w:lang w:val="en-GB" w:eastAsia="en-GB"/>
        </w:rPr>
      </w:pPr>
      <w:r>
        <w:rPr>
          <w:sz w:val="24"/>
          <w:lang w:val="en-GB" w:eastAsia="en-GB"/>
        </w:rPr>
        <w:t xml:space="preserve">The juices market is highly competitive where local market is served by imports and local production at present. The current market size of the juices was estimated at 490 million litres. The future demand is projected to grow by 5% to reach 595 million litres by 2005. Local supply accounts for about 86% of the market and the balance is been met by imports. MSCD has revised the sales downward to be achievable considering the competitive environment, sponsors historical sales and the market size of the proposed products. The SIDF recommended sales volumes and market shares are shown below: </w:t>
      </w:r>
      <w:r>
        <w:rPr>
          <w:sz w:val="24"/>
          <w:lang w:val="en-GB" w:eastAsia="en-GB"/>
        </w:rPr>
        <w:noBreakHyphen/>
      </w:r>
    </w:p>
    <w:p w14:paraId="3F2E011A" w14:textId="77777777" w:rsidR="00000000" w:rsidRDefault="00000000">
      <w:pPr>
        <w:jc w:val="lowKashida"/>
        <w:rPr>
          <w:sz w:val="24"/>
          <w:lang w:val="en-GB" w:eastAsia="en-G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F" w:firstRow="1" w:lastRow="0" w:firstColumn="1" w:lastColumn="0" w:noHBand="0" w:noVBand="0"/>
      </w:tblPr>
      <w:tblGrid>
        <w:gridCol w:w="959"/>
        <w:gridCol w:w="709"/>
        <w:gridCol w:w="992"/>
        <w:gridCol w:w="567"/>
        <w:gridCol w:w="850"/>
        <w:gridCol w:w="567"/>
        <w:gridCol w:w="851"/>
        <w:gridCol w:w="567"/>
        <w:gridCol w:w="850"/>
        <w:gridCol w:w="709"/>
        <w:gridCol w:w="851"/>
        <w:gridCol w:w="708"/>
      </w:tblGrid>
      <w:tr w:rsidR="00000000" w14:paraId="280D84D3" w14:textId="77777777">
        <w:tblPrEx>
          <w:tblCellMar>
            <w:top w:w="0" w:type="dxa"/>
            <w:bottom w:w="0" w:type="dxa"/>
          </w:tblCellMar>
        </w:tblPrEx>
        <w:trPr>
          <w:cantSplit/>
        </w:trPr>
        <w:tc>
          <w:tcPr>
            <w:tcW w:w="1668" w:type="dxa"/>
            <w:gridSpan w:val="2"/>
            <w:vMerge w:val="restart"/>
            <w:shd w:val="pct50" w:color="000080" w:fill="FFFFFF"/>
          </w:tcPr>
          <w:p w14:paraId="62ED1158" w14:textId="77777777" w:rsidR="00000000" w:rsidRDefault="00000000">
            <w:pPr>
              <w:jc w:val="center"/>
              <w:rPr>
                <w:b/>
                <w:bCs/>
                <w:i/>
                <w:iCs/>
                <w:color w:val="FFFFFF"/>
              </w:rPr>
            </w:pPr>
            <w:r>
              <w:rPr>
                <w:b/>
                <w:bCs/>
                <w:i/>
                <w:iCs/>
                <w:color w:val="FFFFFF"/>
              </w:rPr>
              <w:t>Brands</w:t>
            </w:r>
          </w:p>
        </w:tc>
        <w:tc>
          <w:tcPr>
            <w:tcW w:w="1559" w:type="dxa"/>
            <w:gridSpan w:val="2"/>
            <w:shd w:val="pct50" w:color="000080" w:fill="FFFFFF"/>
          </w:tcPr>
          <w:p w14:paraId="3BBF4113" w14:textId="77777777" w:rsidR="00000000" w:rsidRDefault="00000000">
            <w:pPr>
              <w:rPr>
                <w:b/>
                <w:bCs/>
                <w:i/>
                <w:iCs/>
                <w:color w:val="FFFFFF"/>
              </w:rPr>
            </w:pPr>
            <w:r>
              <w:rPr>
                <w:b/>
                <w:bCs/>
                <w:i/>
                <w:iCs/>
                <w:color w:val="FFFFFF"/>
              </w:rPr>
              <w:t>2001</w:t>
            </w:r>
          </w:p>
        </w:tc>
        <w:tc>
          <w:tcPr>
            <w:tcW w:w="1417" w:type="dxa"/>
            <w:gridSpan w:val="2"/>
            <w:shd w:val="pct50" w:color="000080" w:fill="FFFFFF"/>
          </w:tcPr>
          <w:p w14:paraId="33304328" w14:textId="77777777" w:rsidR="00000000" w:rsidRDefault="00000000">
            <w:pPr>
              <w:rPr>
                <w:b/>
                <w:bCs/>
                <w:i/>
                <w:iCs/>
                <w:color w:val="FFFFFF"/>
              </w:rPr>
            </w:pPr>
            <w:r>
              <w:rPr>
                <w:b/>
                <w:bCs/>
                <w:i/>
                <w:iCs/>
                <w:color w:val="FFFFFF"/>
              </w:rPr>
              <w:t>2002</w:t>
            </w:r>
          </w:p>
        </w:tc>
        <w:tc>
          <w:tcPr>
            <w:tcW w:w="1418" w:type="dxa"/>
            <w:gridSpan w:val="2"/>
            <w:shd w:val="pct50" w:color="000080" w:fill="FFFFFF"/>
          </w:tcPr>
          <w:p w14:paraId="5D8D136C" w14:textId="77777777" w:rsidR="00000000" w:rsidRDefault="00000000">
            <w:pPr>
              <w:rPr>
                <w:b/>
                <w:bCs/>
                <w:i/>
                <w:iCs/>
                <w:color w:val="FFFFFF"/>
              </w:rPr>
            </w:pPr>
            <w:r>
              <w:rPr>
                <w:b/>
                <w:bCs/>
                <w:i/>
                <w:iCs/>
                <w:color w:val="FFFFFF"/>
              </w:rPr>
              <w:t>2003</w:t>
            </w:r>
          </w:p>
        </w:tc>
        <w:tc>
          <w:tcPr>
            <w:tcW w:w="1559" w:type="dxa"/>
            <w:gridSpan w:val="2"/>
            <w:shd w:val="pct50" w:color="000080" w:fill="FFFFFF"/>
          </w:tcPr>
          <w:p w14:paraId="082EF16D" w14:textId="77777777" w:rsidR="00000000" w:rsidRDefault="00000000">
            <w:pPr>
              <w:rPr>
                <w:b/>
                <w:bCs/>
                <w:i/>
                <w:iCs/>
                <w:color w:val="FFFFFF"/>
              </w:rPr>
            </w:pPr>
            <w:r>
              <w:rPr>
                <w:b/>
                <w:bCs/>
                <w:i/>
                <w:iCs/>
                <w:color w:val="FFFFFF"/>
              </w:rPr>
              <w:t>2004</w:t>
            </w:r>
          </w:p>
        </w:tc>
        <w:tc>
          <w:tcPr>
            <w:tcW w:w="1559" w:type="dxa"/>
            <w:gridSpan w:val="2"/>
            <w:shd w:val="pct50" w:color="000080" w:fill="FFFFFF"/>
          </w:tcPr>
          <w:p w14:paraId="0BF09840" w14:textId="77777777" w:rsidR="00000000" w:rsidRDefault="00000000">
            <w:pPr>
              <w:rPr>
                <w:b/>
                <w:bCs/>
                <w:i/>
                <w:iCs/>
                <w:color w:val="FFFFFF"/>
              </w:rPr>
            </w:pPr>
            <w:r>
              <w:rPr>
                <w:b/>
                <w:bCs/>
                <w:i/>
                <w:iCs/>
                <w:color w:val="FFFFFF"/>
              </w:rPr>
              <w:t>2005</w:t>
            </w:r>
          </w:p>
        </w:tc>
      </w:tr>
      <w:tr w:rsidR="00000000" w14:paraId="0655128C" w14:textId="77777777">
        <w:tblPrEx>
          <w:tblCellMar>
            <w:top w:w="0" w:type="dxa"/>
            <w:bottom w:w="0" w:type="dxa"/>
          </w:tblCellMar>
        </w:tblPrEx>
        <w:trPr>
          <w:cantSplit/>
        </w:trPr>
        <w:tc>
          <w:tcPr>
            <w:tcW w:w="1668" w:type="dxa"/>
            <w:gridSpan w:val="2"/>
            <w:vMerge/>
          </w:tcPr>
          <w:p w14:paraId="29AD679F" w14:textId="77777777" w:rsidR="00000000" w:rsidRDefault="00000000">
            <w:pPr>
              <w:rPr>
                <w:b/>
                <w:bCs/>
              </w:rPr>
            </w:pPr>
          </w:p>
        </w:tc>
        <w:tc>
          <w:tcPr>
            <w:tcW w:w="992" w:type="dxa"/>
          </w:tcPr>
          <w:p w14:paraId="7C6D17D9" w14:textId="77777777" w:rsidR="00000000" w:rsidRDefault="00000000">
            <w:r>
              <w:t>Cases</w:t>
            </w:r>
          </w:p>
          <w:p w14:paraId="0038DEEA" w14:textId="77777777" w:rsidR="00000000" w:rsidRDefault="00000000">
            <w:r>
              <w:t>(000)</w:t>
            </w:r>
          </w:p>
        </w:tc>
        <w:tc>
          <w:tcPr>
            <w:tcW w:w="567" w:type="dxa"/>
          </w:tcPr>
          <w:p w14:paraId="20CC6CE2" w14:textId="77777777" w:rsidR="00000000" w:rsidRDefault="00000000">
            <w:r>
              <w:t xml:space="preserve">Ltrs </w:t>
            </w:r>
            <w:r>
              <w:rPr>
                <w:sz w:val="16"/>
              </w:rPr>
              <w:t>(ML)</w:t>
            </w:r>
          </w:p>
        </w:tc>
        <w:tc>
          <w:tcPr>
            <w:tcW w:w="850" w:type="dxa"/>
          </w:tcPr>
          <w:p w14:paraId="5D79E495" w14:textId="77777777" w:rsidR="00000000" w:rsidRDefault="00000000">
            <w:r>
              <w:t>Cases</w:t>
            </w:r>
          </w:p>
          <w:p w14:paraId="2842FF1F" w14:textId="77777777" w:rsidR="00000000" w:rsidRDefault="00000000">
            <w:r>
              <w:t>(000)</w:t>
            </w:r>
          </w:p>
        </w:tc>
        <w:tc>
          <w:tcPr>
            <w:tcW w:w="567" w:type="dxa"/>
          </w:tcPr>
          <w:p w14:paraId="2D421DAE" w14:textId="77777777" w:rsidR="00000000" w:rsidRDefault="00000000">
            <w:r>
              <w:t xml:space="preserve">Ltrs </w:t>
            </w:r>
            <w:r>
              <w:rPr>
                <w:sz w:val="16"/>
              </w:rPr>
              <w:t>(ML)</w:t>
            </w:r>
          </w:p>
        </w:tc>
        <w:tc>
          <w:tcPr>
            <w:tcW w:w="851" w:type="dxa"/>
          </w:tcPr>
          <w:p w14:paraId="5C7978BF" w14:textId="77777777" w:rsidR="00000000" w:rsidRDefault="00000000">
            <w:r>
              <w:t>Cases</w:t>
            </w:r>
          </w:p>
          <w:p w14:paraId="3B1A1DBD" w14:textId="77777777" w:rsidR="00000000" w:rsidRDefault="00000000">
            <w:r>
              <w:t>(000)</w:t>
            </w:r>
          </w:p>
        </w:tc>
        <w:tc>
          <w:tcPr>
            <w:tcW w:w="567" w:type="dxa"/>
          </w:tcPr>
          <w:p w14:paraId="73F3BA24" w14:textId="77777777" w:rsidR="00000000" w:rsidRDefault="00000000">
            <w:r>
              <w:t xml:space="preserve">Ltrs </w:t>
            </w:r>
            <w:r>
              <w:rPr>
                <w:sz w:val="16"/>
              </w:rPr>
              <w:t>(ML)</w:t>
            </w:r>
          </w:p>
        </w:tc>
        <w:tc>
          <w:tcPr>
            <w:tcW w:w="850" w:type="dxa"/>
          </w:tcPr>
          <w:p w14:paraId="6838F927" w14:textId="77777777" w:rsidR="00000000" w:rsidRDefault="00000000">
            <w:r>
              <w:t>Cases</w:t>
            </w:r>
          </w:p>
          <w:p w14:paraId="6CBB3398" w14:textId="77777777" w:rsidR="00000000" w:rsidRDefault="00000000">
            <w:r>
              <w:t>(000)</w:t>
            </w:r>
          </w:p>
        </w:tc>
        <w:tc>
          <w:tcPr>
            <w:tcW w:w="709" w:type="dxa"/>
          </w:tcPr>
          <w:p w14:paraId="64B733AB" w14:textId="77777777" w:rsidR="00000000" w:rsidRDefault="00000000">
            <w:r>
              <w:t xml:space="preserve">Ltrs </w:t>
            </w:r>
            <w:r>
              <w:rPr>
                <w:sz w:val="16"/>
              </w:rPr>
              <w:t>(ML)</w:t>
            </w:r>
          </w:p>
        </w:tc>
        <w:tc>
          <w:tcPr>
            <w:tcW w:w="851" w:type="dxa"/>
          </w:tcPr>
          <w:p w14:paraId="63462539" w14:textId="77777777" w:rsidR="00000000" w:rsidRDefault="00000000">
            <w:r>
              <w:t>Cases</w:t>
            </w:r>
          </w:p>
          <w:p w14:paraId="150EF073" w14:textId="77777777" w:rsidR="00000000" w:rsidRDefault="00000000">
            <w:r>
              <w:t>(000)</w:t>
            </w:r>
          </w:p>
        </w:tc>
        <w:tc>
          <w:tcPr>
            <w:tcW w:w="708" w:type="dxa"/>
          </w:tcPr>
          <w:p w14:paraId="792B1F1A" w14:textId="77777777" w:rsidR="00000000" w:rsidRDefault="00000000">
            <w:r>
              <w:t xml:space="preserve">Ltrs </w:t>
            </w:r>
            <w:r>
              <w:rPr>
                <w:sz w:val="16"/>
              </w:rPr>
              <w:t>(ML)</w:t>
            </w:r>
          </w:p>
        </w:tc>
      </w:tr>
      <w:tr w:rsidR="00000000" w14:paraId="02DD6B97" w14:textId="77777777">
        <w:tblPrEx>
          <w:tblCellMar>
            <w:top w:w="0" w:type="dxa"/>
            <w:bottom w:w="0" w:type="dxa"/>
          </w:tblCellMar>
        </w:tblPrEx>
        <w:trPr>
          <w:cantSplit/>
        </w:trPr>
        <w:tc>
          <w:tcPr>
            <w:tcW w:w="959" w:type="dxa"/>
          </w:tcPr>
          <w:p w14:paraId="08B54022" w14:textId="77777777" w:rsidR="00000000" w:rsidRDefault="00000000">
            <w:pPr>
              <w:rPr>
                <w:b/>
                <w:bCs/>
              </w:rPr>
            </w:pPr>
            <w:r>
              <w:rPr>
                <w:b/>
                <w:bCs/>
              </w:rPr>
              <w:t>Tono</w:t>
            </w:r>
          </w:p>
        </w:tc>
        <w:tc>
          <w:tcPr>
            <w:tcW w:w="709" w:type="dxa"/>
          </w:tcPr>
          <w:p w14:paraId="2C69FF77" w14:textId="77777777" w:rsidR="00000000" w:rsidRDefault="00000000">
            <w:r>
              <w:t>Sales</w:t>
            </w:r>
          </w:p>
        </w:tc>
        <w:tc>
          <w:tcPr>
            <w:tcW w:w="992" w:type="dxa"/>
          </w:tcPr>
          <w:p w14:paraId="797A4B06" w14:textId="77777777" w:rsidR="00000000" w:rsidRDefault="00000000">
            <w:pPr>
              <w:rPr>
                <w:sz w:val="16"/>
              </w:rPr>
            </w:pPr>
            <w:r>
              <w:rPr>
                <w:sz w:val="16"/>
              </w:rPr>
              <w:t>200</w:t>
            </w:r>
          </w:p>
        </w:tc>
        <w:tc>
          <w:tcPr>
            <w:tcW w:w="567" w:type="dxa"/>
          </w:tcPr>
          <w:p w14:paraId="639D1A5E" w14:textId="77777777" w:rsidR="00000000" w:rsidRDefault="00000000">
            <w:pPr>
              <w:rPr>
                <w:sz w:val="16"/>
              </w:rPr>
            </w:pPr>
            <w:r>
              <w:rPr>
                <w:sz w:val="16"/>
              </w:rPr>
              <w:t>1.7</w:t>
            </w:r>
          </w:p>
        </w:tc>
        <w:tc>
          <w:tcPr>
            <w:tcW w:w="850" w:type="dxa"/>
          </w:tcPr>
          <w:p w14:paraId="1D096549" w14:textId="77777777" w:rsidR="00000000" w:rsidRDefault="00000000">
            <w:pPr>
              <w:rPr>
                <w:sz w:val="16"/>
              </w:rPr>
            </w:pPr>
            <w:r>
              <w:rPr>
                <w:sz w:val="16"/>
              </w:rPr>
              <w:t>228</w:t>
            </w:r>
          </w:p>
        </w:tc>
        <w:tc>
          <w:tcPr>
            <w:tcW w:w="567" w:type="dxa"/>
          </w:tcPr>
          <w:p w14:paraId="0C7F72E5" w14:textId="77777777" w:rsidR="00000000" w:rsidRDefault="00000000">
            <w:pPr>
              <w:rPr>
                <w:sz w:val="16"/>
              </w:rPr>
            </w:pPr>
            <w:r>
              <w:rPr>
                <w:sz w:val="16"/>
              </w:rPr>
              <w:t>1.9</w:t>
            </w:r>
          </w:p>
        </w:tc>
        <w:tc>
          <w:tcPr>
            <w:tcW w:w="851" w:type="dxa"/>
          </w:tcPr>
          <w:p w14:paraId="106778B6" w14:textId="77777777" w:rsidR="00000000" w:rsidRDefault="00000000">
            <w:pPr>
              <w:rPr>
                <w:sz w:val="16"/>
              </w:rPr>
            </w:pPr>
            <w:r>
              <w:rPr>
                <w:sz w:val="16"/>
              </w:rPr>
              <w:t>250</w:t>
            </w:r>
          </w:p>
        </w:tc>
        <w:tc>
          <w:tcPr>
            <w:tcW w:w="567" w:type="dxa"/>
          </w:tcPr>
          <w:p w14:paraId="6C8E9676" w14:textId="77777777" w:rsidR="00000000" w:rsidRDefault="00000000">
            <w:pPr>
              <w:rPr>
                <w:sz w:val="16"/>
              </w:rPr>
            </w:pPr>
            <w:r>
              <w:rPr>
                <w:sz w:val="16"/>
              </w:rPr>
              <w:t>2.1</w:t>
            </w:r>
          </w:p>
        </w:tc>
        <w:tc>
          <w:tcPr>
            <w:tcW w:w="850" w:type="dxa"/>
          </w:tcPr>
          <w:p w14:paraId="352F1D7C" w14:textId="77777777" w:rsidR="00000000" w:rsidRDefault="00000000">
            <w:pPr>
              <w:rPr>
                <w:sz w:val="16"/>
              </w:rPr>
            </w:pPr>
            <w:r>
              <w:rPr>
                <w:sz w:val="16"/>
              </w:rPr>
              <w:t>270</w:t>
            </w:r>
          </w:p>
        </w:tc>
        <w:tc>
          <w:tcPr>
            <w:tcW w:w="709" w:type="dxa"/>
          </w:tcPr>
          <w:p w14:paraId="6B8AF82F" w14:textId="77777777" w:rsidR="00000000" w:rsidRDefault="00000000">
            <w:pPr>
              <w:rPr>
                <w:sz w:val="16"/>
              </w:rPr>
            </w:pPr>
            <w:r>
              <w:rPr>
                <w:sz w:val="16"/>
              </w:rPr>
              <w:t>2.3</w:t>
            </w:r>
          </w:p>
        </w:tc>
        <w:tc>
          <w:tcPr>
            <w:tcW w:w="851" w:type="dxa"/>
          </w:tcPr>
          <w:p w14:paraId="4D60109E" w14:textId="77777777" w:rsidR="00000000" w:rsidRDefault="00000000">
            <w:pPr>
              <w:rPr>
                <w:sz w:val="16"/>
              </w:rPr>
            </w:pPr>
            <w:r>
              <w:rPr>
                <w:sz w:val="16"/>
              </w:rPr>
              <w:t>290</w:t>
            </w:r>
          </w:p>
        </w:tc>
        <w:tc>
          <w:tcPr>
            <w:tcW w:w="708" w:type="dxa"/>
          </w:tcPr>
          <w:p w14:paraId="796A6CD0" w14:textId="77777777" w:rsidR="00000000" w:rsidRDefault="00000000">
            <w:pPr>
              <w:rPr>
                <w:sz w:val="16"/>
              </w:rPr>
            </w:pPr>
            <w:r>
              <w:rPr>
                <w:sz w:val="16"/>
              </w:rPr>
              <w:t>2.5</w:t>
            </w:r>
          </w:p>
        </w:tc>
      </w:tr>
      <w:tr w:rsidR="00000000" w14:paraId="37A3BCE5" w14:textId="77777777">
        <w:tblPrEx>
          <w:tblCellMar>
            <w:top w:w="0" w:type="dxa"/>
            <w:bottom w:w="0" w:type="dxa"/>
          </w:tblCellMar>
        </w:tblPrEx>
        <w:trPr>
          <w:cantSplit/>
        </w:trPr>
        <w:tc>
          <w:tcPr>
            <w:tcW w:w="959" w:type="dxa"/>
          </w:tcPr>
          <w:p w14:paraId="0375356F" w14:textId="77777777" w:rsidR="00000000" w:rsidRDefault="00000000">
            <w:pPr>
              <w:rPr>
                <w:b/>
                <w:bCs/>
              </w:rPr>
            </w:pPr>
            <w:r>
              <w:rPr>
                <w:b/>
                <w:bCs/>
              </w:rPr>
              <w:t>Fruto</w:t>
            </w:r>
          </w:p>
        </w:tc>
        <w:tc>
          <w:tcPr>
            <w:tcW w:w="709" w:type="dxa"/>
          </w:tcPr>
          <w:p w14:paraId="428F91EF" w14:textId="77777777" w:rsidR="00000000" w:rsidRDefault="00000000">
            <w:r>
              <w:t>Sales</w:t>
            </w:r>
          </w:p>
        </w:tc>
        <w:tc>
          <w:tcPr>
            <w:tcW w:w="992" w:type="dxa"/>
          </w:tcPr>
          <w:p w14:paraId="18DE478C" w14:textId="77777777" w:rsidR="00000000" w:rsidRDefault="00000000">
            <w:pPr>
              <w:rPr>
                <w:sz w:val="16"/>
              </w:rPr>
            </w:pPr>
            <w:r>
              <w:rPr>
                <w:sz w:val="16"/>
              </w:rPr>
              <w:t>136</w:t>
            </w:r>
          </w:p>
        </w:tc>
        <w:tc>
          <w:tcPr>
            <w:tcW w:w="567" w:type="dxa"/>
          </w:tcPr>
          <w:p w14:paraId="226B863A" w14:textId="77777777" w:rsidR="00000000" w:rsidRDefault="00000000">
            <w:pPr>
              <w:rPr>
                <w:sz w:val="16"/>
              </w:rPr>
            </w:pPr>
            <w:r>
              <w:rPr>
                <w:sz w:val="16"/>
              </w:rPr>
              <w:t>0.82</w:t>
            </w:r>
          </w:p>
        </w:tc>
        <w:tc>
          <w:tcPr>
            <w:tcW w:w="850" w:type="dxa"/>
          </w:tcPr>
          <w:p w14:paraId="120913AC" w14:textId="77777777" w:rsidR="00000000" w:rsidRDefault="00000000">
            <w:pPr>
              <w:rPr>
                <w:sz w:val="16"/>
              </w:rPr>
            </w:pPr>
            <w:r>
              <w:rPr>
                <w:sz w:val="16"/>
              </w:rPr>
              <w:t>150</w:t>
            </w:r>
          </w:p>
        </w:tc>
        <w:tc>
          <w:tcPr>
            <w:tcW w:w="567" w:type="dxa"/>
          </w:tcPr>
          <w:p w14:paraId="01447498" w14:textId="77777777" w:rsidR="00000000" w:rsidRDefault="00000000">
            <w:pPr>
              <w:rPr>
                <w:sz w:val="16"/>
              </w:rPr>
            </w:pPr>
            <w:r>
              <w:rPr>
                <w:sz w:val="16"/>
              </w:rPr>
              <w:t>0.90</w:t>
            </w:r>
          </w:p>
        </w:tc>
        <w:tc>
          <w:tcPr>
            <w:tcW w:w="851" w:type="dxa"/>
          </w:tcPr>
          <w:p w14:paraId="3A39AD28" w14:textId="77777777" w:rsidR="00000000" w:rsidRDefault="00000000">
            <w:pPr>
              <w:rPr>
                <w:sz w:val="16"/>
              </w:rPr>
            </w:pPr>
            <w:r>
              <w:rPr>
                <w:sz w:val="16"/>
              </w:rPr>
              <w:t>160</w:t>
            </w:r>
          </w:p>
        </w:tc>
        <w:tc>
          <w:tcPr>
            <w:tcW w:w="567" w:type="dxa"/>
          </w:tcPr>
          <w:p w14:paraId="51B4AB60" w14:textId="77777777" w:rsidR="00000000" w:rsidRDefault="00000000">
            <w:pPr>
              <w:rPr>
                <w:sz w:val="16"/>
              </w:rPr>
            </w:pPr>
            <w:r>
              <w:rPr>
                <w:sz w:val="16"/>
              </w:rPr>
              <w:t>0.96</w:t>
            </w:r>
          </w:p>
        </w:tc>
        <w:tc>
          <w:tcPr>
            <w:tcW w:w="850" w:type="dxa"/>
          </w:tcPr>
          <w:p w14:paraId="1B1F70FF" w14:textId="77777777" w:rsidR="00000000" w:rsidRDefault="00000000">
            <w:pPr>
              <w:rPr>
                <w:sz w:val="16"/>
              </w:rPr>
            </w:pPr>
            <w:r>
              <w:rPr>
                <w:sz w:val="16"/>
              </w:rPr>
              <w:t>175</w:t>
            </w:r>
          </w:p>
        </w:tc>
        <w:tc>
          <w:tcPr>
            <w:tcW w:w="709" w:type="dxa"/>
          </w:tcPr>
          <w:p w14:paraId="203EA86D" w14:textId="77777777" w:rsidR="00000000" w:rsidRDefault="00000000">
            <w:pPr>
              <w:rPr>
                <w:sz w:val="16"/>
              </w:rPr>
            </w:pPr>
            <w:r>
              <w:rPr>
                <w:sz w:val="16"/>
              </w:rPr>
              <w:t>1.05</w:t>
            </w:r>
          </w:p>
        </w:tc>
        <w:tc>
          <w:tcPr>
            <w:tcW w:w="851" w:type="dxa"/>
          </w:tcPr>
          <w:p w14:paraId="1ED02382" w14:textId="77777777" w:rsidR="00000000" w:rsidRDefault="00000000">
            <w:pPr>
              <w:rPr>
                <w:sz w:val="16"/>
              </w:rPr>
            </w:pPr>
            <w:r>
              <w:rPr>
                <w:sz w:val="16"/>
              </w:rPr>
              <w:t>190</w:t>
            </w:r>
          </w:p>
        </w:tc>
        <w:tc>
          <w:tcPr>
            <w:tcW w:w="708" w:type="dxa"/>
          </w:tcPr>
          <w:p w14:paraId="31EEF7C3" w14:textId="77777777" w:rsidR="00000000" w:rsidRDefault="00000000">
            <w:pPr>
              <w:rPr>
                <w:sz w:val="16"/>
              </w:rPr>
            </w:pPr>
            <w:r>
              <w:rPr>
                <w:sz w:val="16"/>
              </w:rPr>
              <w:t>1.14</w:t>
            </w:r>
          </w:p>
        </w:tc>
      </w:tr>
      <w:tr w:rsidR="00000000" w14:paraId="421F0B2F" w14:textId="77777777">
        <w:tblPrEx>
          <w:tblCellMar>
            <w:top w:w="0" w:type="dxa"/>
            <w:bottom w:w="0" w:type="dxa"/>
          </w:tblCellMar>
        </w:tblPrEx>
        <w:trPr>
          <w:cantSplit/>
        </w:trPr>
        <w:tc>
          <w:tcPr>
            <w:tcW w:w="959" w:type="dxa"/>
            <w:tcBorders>
              <w:bottom w:val="single" w:sz="4" w:space="0" w:color="auto"/>
            </w:tcBorders>
          </w:tcPr>
          <w:p w14:paraId="1F927ADB" w14:textId="77777777" w:rsidR="00000000" w:rsidRDefault="00000000">
            <w:pPr>
              <w:rPr>
                <w:b/>
                <w:bCs/>
              </w:rPr>
            </w:pPr>
            <w:r>
              <w:rPr>
                <w:b/>
                <w:bCs/>
              </w:rPr>
              <w:t>Mizo</w:t>
            </w:r>
          </w:p>
        </w:tc>
        <w:tc>
          <w:tcPr>
            <w:tcW w:w="709" w:type="dxa"/>
          </w:tcPr>
          <w:p w14:paraId="517FD8FB" w14:textId="77777777" w:rsidR="00000000" w:rsidRDefault="00000000">
            <w:r>
              <w:t>Sales</w:t>
            </w:r>
          </w:p>
        </w:tc>
        <w:tc>
          <w:tcPr>
            <w:tcW w:w="992" w:type="dxa"/>
          </w:tcPr>
          <w:p w14:paraId="30B40295" w14:textId="77777777" w:rsidR="00000000" w:rsidRDefault="00000000">
            <w:pPr>
              <w:rPr>
                <w:sz w:val="16"/>
              </w:rPr>
            </w:pPr>
            <w:r>
              <w:rPr>
                <w:sz w:val="16"/>
              </w:rPr>
              <w:t>120</w:t>
            </w:r>
          </w:p>
        </w:tc>
        <w:tc>
          <w:tcPr>
            <w:tcW w:w="567" w:type="dxa"/>
          </w:tcPr>
          <w:p w14:paraId="04D3C91A" w14:textId="77777777" w:rsidR="00000000" w:rsidRDefault="00000000">
            <w:pPr>
              <w:rPr>
                <w:sz w:val="16"/>
              </w:rPr>
            </w:pPr>
            <w:r>
              <w:rPr>
                <w:sz w:val="16"/>
              </w:rPr>
              <w:t>0.60</w:t>
            </w:r>
          </w:p>
        </w:tc>
        <w:tc>
          <w:tcPr>
            <w:tcW w:w="850" w:type="dxa"/>
          </w:tcPr>
          <w:p w14:paraId="4BD69C0C" w14:textId="77777777" w:rsidR="00000000" w:rsidRDefault="00000000">
            <w:pPr>
              <w:rPr>
                <w:sz w:val="16"/>
              </w:rPr>
            </w:pPr>
            <w:r>
              <w:rPr>
                <w:sz w:val="16"/>
              </w:rPr>
              <w:t>135</w:t>
            </w:r>
          </w:p>
        </w:tc>
        <w:tc>
          <w:tcPr>
            <w:tcW w:w="567" w:type="dxa"/>
          </w:tcPr>
          <w:p w14:paraId="032D5BA5" w14:textId="77777777" w:rsidR="00000000" w:rsidRDefault="00000000">
            <w:pPr>
              <w:rPr>
                <w:sz w:val="16"/>
              </w:rPr>
            </w:pPr>
            <w:r>
              <w:rPr>
                <w:sz w:val="16"/>
              </w:rPr>
              <w:t>0.65</w:t>
            </w:r>
          </w:p>
        </w:tc>
        <w:tc>
          <w:tcPr>
            <w:tcW w:w="851" w:type="dxa"/>
          </w:tcPr>
          <w:p w14:paraId="7E216FE7" w14:textId="77777777" w:rsidR="00000000" w:rsidRDefault="00000000">
            <w:pPr>
              <w:rPr>
                <w:sz w:val="16"/>
              </w:rPr>
            </w:pPr>
            <w:r>
              <w:rPr>
                <w:sz w:val="16"/>
              </w:rPr>
              <w:t>145</w:t>
            </w:r>
          </w:p>
        </w:tc>
        <w:tc>
          <w:tcPr>
            <w:tcW w:w="567" w:type="dxa"/>
          </w:tcPr>
          <w:p w14:paraId="63CEDC24" w14:textId="77777777" w:rsidR="00000000" w:rsidRDefault="00000000">
            <w:pPr>
              <w:rPr>
                <w:sz w:val="16"/>
              </w:rPr>
            </w:pPr>
            <w:r>
              <w:rPr>
                <w:sz w:val="16"/>
              </w:rPr>
              <w:t>0.70</w:t>
            </w:r>
          </w:p>
        </w:tc>
        <w:tc>
          <w:tcPr>
            <w:tcW w:w="850" w:type="dxa"/>
          </w:tcPr>
          <w:p w14:paraId="11E03F27" w14:textId="77777777" w:rsidR="00000000" w:rsidRDefault="00000000">
            <w:pPr>
              <w:rPr>
                <w:sz w:val="16"/>
              </w:rPr>
            </w:pPr>
            <w:r>
              <w:rPr>
                <w:sz w:val="16"/>
              </w:rPr>
              <w:t>155</w:t>
            </w:r>
          </w:p>
        </w:tc>
        <w:tc>
          <w:tcPr>
            <w:tcW w:w="709" w:type="dxa"/>
          </w:tcPr>
          <w:p w14:paraId="62E36820" w14:textId="77777777" w:rsidR="00000000" w:rsidRDefault="00000000">
            <w:pPr>
              <w:rPr>
                <w:sz w:val="16"/>
              </w:rPr>
            </w:pPr>
            <w:r>
              <w:rPr>
                <w:sz w:val="16"/>
              </w:rPr>
              <w:t>0.74</w:t>
            </w:r>
          </w:p>
        </w:tc>
        <w:tc>
          <w:tcPr>
            <w:tcW w:w="851" w:type="dxa"/>
          </w:tcPr>
          <w:p w14:paraId="491E6CDD" w14:textId="77777777" w:rsidR="00000000" w:rsidRDefault="00000000">
            <w:pPr>
              <w:rPr>
                <w:sz w:val="16"/>
              </w:rPr>
            </w:pPr>
            <w:r>
              <w:rPr>
                <w:sz w:val="16"/>
              </w:rPr>
              <w:t>165</w:t>
            </w:r>
          </w:p>
        </w:tc>
        <w:tc>
          <w:tcPr>
            <w:tcW w:w="708" w:type="dxa"/>
          </w:tcPr>
          <w:p w14:paraId="2F4340F0" w14:textId="77777777" w:rsidR="00000000" w:rsidRDefault="00000000">
            <w:pPr>
              <w:rPr>
                <w:sz w:val="16"/>
              </w:rPr>
            </w:pPr>
            <w:r>
              <w:rPr>
                <w:sz w:val="16"/>
              </w:rPr>
              <w:t>0.80</w:t>
            </w:r>
          </w:p>
        </w:tc>
      </w:tr>
      <w:tr w:rsidR="00000000" w14:paraId="4A5B9CE6" w14:textId="77777777">
        <w:tblPrEx>
          <w:tblCellMar>
            <w:top w:w="0" w:type="dxa"/>
            <w:bottom w:w="0" w:type="dxa"/>
          </w:tblCellMar>
        </w:tblPrEx>
        <w:trPr>
          <w:cantSplit/>
        </w:trPr>
        <w:tc>
          <w:tcPr>
            <w:tcW w:w="1668" w:type="dxa"/>
            <w:gridSpan w:val="2"/>
            <w:tcBorders>
              <w:top w:val="single" w:sz="4" w:space="0" w:color="auto"/>
              <w:bottom w:val="single" w:sz="4" w:space="0" w:color="auto"/>
            </w:tcBorders>
          </w:tcPr>
          <w:p w14:paraId="3BFCD54E" w14:textId="77777777" w:rsidR="00000000" w:rsidRDefault="00000000">
            <w:pPr>
              <w:jc w:val="center"/>
              <w:rPr>
                <w:b/>
                <w:bCs/>
              </w:rPr>
            </w:pPr>
            <w:r>
              <w:rPr>
                <w:b/>
                <w:bCs/>
              </w:rPr>
              <w:t>Total Sales</w:t>
            </w:r>
          </w:p>
        </w:tc>
        <w:tc>
          <w:tcPr>
            <w:tcW w:w="992" w:type="dxa"/>
          </w:tcPr>
          <w:p w14:paraId="6D8FD2E5" w14:textId="77777777" w:rsidR="00000000" w:rsidRDefault="00000000">
            <w:pPr>
              <w:rPr>
                <w:b/>
                <w:bCs/>
                <w:sz w:val="16"/>
              </w:rPr>
            </w:pPr>
            <w:r>
              <w:rPr>
                <w:b/>
                <w:bCs/>
                <w:sz w:val="16"/>
              </w:rPr>
              <w:t>456</w:t>
            </w:r>
          </w:p>
        </w:tc>
        <w:tc>
          <w:tcPr>
            <w:tcW w:w="567" w:type="dxa"/>
          </w:tcPr>
          <w:p w14:paraId="419A98EC" w14:textId="77777777" w:rsidR="00000000" w:rsidRDefault="00000000">
            <w:pPr>
              <w:rPr>
                <w:b/>
                <w:bCs/>
                <w:sz w:val="16"/>
              </w:rPr>
            </w:pPr>
            <w:r>
              <w:rPr>
                <w:b/>
                <w:bCs/>
                <w:sz w:val="16"/>
              </w:rPr>
              <w:t>3.12</w:t>
            </w:r>
          </w:p>
        </w:tc>
        <w:tc>
          <w:tcPr>
            <w:tcW w:w="850" w:type="dxa"/>
          </w:tcPr>
          <w:p w14:paraId="62E967C7" w14:textId="77777777" w:rsidR="00000000" w:rsidRDefault="00000000">
            <w:pPr>
              <w:rPr>
                <w:b/>
                <w:bCs/>
                <w:sz w:val="16"/>
              </w:rPr>
            </w:pPr>
            <w:r>
              <w:rPr>
                <w:b/>
                <w:bCs/>
                <w:sz w:val="16"/>
              </w:rPr>
              <w:t>513</w:t>
            </w:r>
          </w:p>
        </w:tc>
        <w:tc>
          <w:tcPr>
            <w:tcW w:w="567" w:type="dxa"/>
          </w:tcPr>
          <w:p w14:paraId="2F3F3987" w14:textId="77777777" w:rsidR="00000000" w:rsidRDefault="00000000">
            <w:pPr>
              <w:rPr>
                <w:b/>
                <w:bCs/>
                <w:sz w:val="16"/>
              </w:rPr>
            </w:pPr>
            <w:r>
              <w:rPr>
                <w:b/>
                <w:bCs/>
                <w:sz w:val="16"/>
              </w:rPr>
              <w:t>3.45</w:t>
            </w:r>
          </w:p>
        </w:tc>
        <w:tc>
          <w:tcPr>
            <w:tcW w:w="851" w:type="dxa"/>
          </w:tcPr>
          <w:p w14:paraId="278EA9AA" w14:textId="77777777" w:rsidR="00000000" w:rsidRDefault="00000000">
            <w:pPr>
              <w:rPr>
                <w:b/>
                <w:bCs/>
                <w:sz w:val="16"/>
              </w:rPr>
            </w:pPr>
            <w:r>
              <w:rPr>
                <w:b/>
                <w:bCs/>
                <w:sz w:val="16"/>
              </w:rPr>
              <w:t>555</w:t>
            </w:r>
          </w:p>
        </w:tc>
        <w:tc>
          <w:tcPr>
            <w:tcW w:w="567" w:type="dxa"/>
          </w:tcPr>
          <w:p w14:paraId="270FAC63" w14:textId="77777777" w:rsidR="00000000" w:rsidRDefault="00000000">
            <w:pPr>
              <w:rPr>
                <w:b/>
                <w:bCs/>
                <w:sz w:val="16"/>
              </w:rPr>
            </w:pPr>
            <w:r>
              <w:rPr>
                <w:b/>
                <w:bCs/>
                <w:sz w:val="16"/>
              </w:rPr>
              <w:t>3.76</w:t>
            </w:r>
          </w:p>
        </w:tc>
        <w:tc>
          <w:tcPr>
            <w:tcW w:w="850" w:type="dxa"/>
          </w:tcPr>
          <w:p w14:paraId="1F550C56" w14:textId="77777777" w:rsidR="00000000" w:rsidRDefault="00000000">
            <w:pPr>
              <w:rPr>
                <w:b/>
                <w:bCs/>
                <w:sz w:val="16"/>
              </w:rPr>
            </w:pPr>
            <w:r>
              <w:rPr>
                <w:b/>
                <w:bCs/>
                <w:sz w:val="16"/>
              </w:rPr>
              <w:t>600</w:t>
            </w:r>
          </w:p>
        </w:tc>
        <w:tc>
          <w:tcPr>
            <w:tcW w:w="709" w:type="dxa"/>
          </w:tcPr>
          <w:p w14:paraId="1CC705D4" w14:textId="77777777" w:rsidR="00000000" w:rsidRDefault="00000000">
            <w:pPr>
              <w:rPr>
                <w:b/>
                <w:bCs/>
                <w:sz w:val="16"/>
              </w:rPr>
            </w:pPr>
            <w:r>
              <w:rPr>
                <w:b/>
                <w:bCs/>
                <w:sz w:val="16"/>
              </w:rPr>
              <w:t>4.09</w:t>
            </w:r>
          </w:p>
        </w:tc>
        <w:tc>
          <w:tcPr>
            <w:tcW w:w="851" w:type="dxa"/>
          </w:tcPr>
          <w:p w14:paraId="1A374D8A" w14:textId="77777777" w:rsidR="00000000" w:rsidRDefault="00000000">
            <w:pPr>
              <w:rPr>
                <w:b/>
                <w:bCs/>
                <w:sz w:val="16"/>
              </w:rPr>
            </w:pPr>
            <w:r>
              <w:rPr>
                <w:b/>
                <w:bCs/>
                <w:sz w:val="16"/>
              </w:rPr>
              <w:t>645</w:t>
            </w:r>
          </w:p>
        </w:tc>
        <w:tc>
          <w:tcPr>
            <w:tcW w:w="708" w:type="dxa"/>
          </w:tcPr>
          <w:p w14:paraId="56A67176" w14:textId="77777777" w:rsidR="00000000" w:rsidRDefault="00000000">
            <w:pPr>
              <w:rPr>
                <w:b/>
                <w:bCs/>
                <w:sz w:val="16"/>
              </w:rPr>
            </w:pPr>
            <w:r>
              <w:rPr>
                <w:b/>
                <w:bCs/>
                <w:sz w:val="16"/>
              </w:rPr>
              <w:t>4.44</w:t>
            </w:r>
          </w:p>
        </w:tc>
      </w:tr>
      <w:tr w:rsidR="00000000" w14:paraId="4BC3C49B" w14:textId="77777777">
        <w:tblPrEx>
          <w:tblCellMar>
            <w:top w:w="0" w:type="dxa"/>
            <w:bottom w:w="0" w:type="dxa"/>
          </w:tblCellMar>
        </w:tblPrEx>
        <w:trPr>
          <w:cantSplit/>
        </w:trPr>
        <w:tc>
          <w:tcPr>
            <w:tcW w:w="1668" w:type="dxa"/>
            <w:gridSpan w:val="2"/>
            <w:tcBorders>
              <w:top w:val="single" w:sz="4" w:space="0" w:color="auto"/>
            </w:tcBorders>
          </w:tcPr>
          <w:p w14:paraId="379F0603" w14:textId="77777777" w:rsidR="00000000" w:rsidRDefault="00000000">
            <w:pPr>
              <w:jc w:val="center"/>
              <w:rPr>
                <w:b/>
                <w:bCs/>
              </w:rPr>
            </w:pPr>
            <w:r>
              <w:rPr>
                <w:b/>
                <w:bCs/>
              </w:rPr>
              <w:t xml:space="preserve">M. Share (%) </w:t>
            </w:r>
          </w:p>
        </w:tc>
        <w:tc>
          <w:tcPr>
            <w:tcW w:w="992" w:type="dxa"/>
          </w:tcPr>
          <w:p w14:paraId="6AB66E7D" w14:textId="77777777" w:rsidR="00000000" w:rsidRDefault="00000000">
            <w:pPr>
              <w:rPr>
                <w:sz w:val="16"/>
              </w:rPr>
            </w:pPr>
            <w:r>
              <w:rPr>
                <w:sz w:val="16"/>
              </w:rPr>
              <w:t>--</w:t>
            </w:r>
          </w:p>
        </w:tc>
        <w:tc>
          <w:tcPr>
            <w:tcW w:w="567" w:type="dxa"/>
          </w:tcPr>
          <w:p w14:paraId="73B9A399" w14:textId="77777777" w:rsidR="00000000" w:rsidRDefault="00000000">
            <w:pPr>
              <w:rPr>
                <w:sz w:val="16"/>
              </w:rPr>
            </w:pPr>
            <w:r>
              <w:rPr>
                <w:sz w:val="16"/>
              </w:rPr>
              <w:t>0.64</w:t>
            </w:r>
          </w:p>
        </w:tc>
        <w:tc>
          <w:tcPr>
            <w:tcW w:w="850" w:type="dxa"/>
          </w:tcPr>
          <w:p w14:paraId="33C61DE4" w14:textId="77777777" w:rsidR="00000000" w:rsidRDefault="00000000">
            <w:pPr>
              <w:rPr>
                <w:sz w:val="16"/>
              </w:rPr>
            </w:pPr>
            <w:r>
              <w:rPr>
                <w:sz w:val="16"/>
              </w:rPr>
              <w:t>--</w:t>
            </w:r>
          </w:p>
        </w:tc>
        <w:tc>
          <w:tcPr>
            <w:tcW w:w="567" w:type="dxa"/>
          </w:tcPr>
          <w:p w14:paraId="527590AA" w14:textId="77777777" w:rsidR="00000000" w:rsidRDefault="00000000">
            <w:pPr>
              <w:rPr>
                <w:sz w:val="16"/>
              </w:rPr>
            </w:pPr>
            <w:r>
              <w:rPr>
                <w:sz w:val="16"/>
              </w:rPr>
              <w:t>0.67</w:t>
            </w:r>
          </w:p>
        </w:tc>
        <w:tc>
          <w:tcPr>
            <w:tcW w:w="851" w:type="dxa"/>
          </w:tcPr>
          <w:p w14:paraId="033BA5A0" w14:textId="77777777" w:rsidR="00000000" w:rsidRDefault="00000000">
            <w:pPr>
              <w:rPr>
                <w:sz w:val="16"/>
              </w:rPr>
            </w:pPr>
            <w:r>
              <w:rPr>
                <w:sz w:val="16"/>
              </w:rPr>
              <w:t>--</w:t>
            </w:r>
          </w:p>
        </w:tc>
        <w:tc>
          <w:tcPr>
            <w:tcW w:w="567" w:type="dxa"/>
          </w:tcPr>
          <w:p w14:paraId="224D92C4" w14:textId="77777777" w:rsidR="00000000" w:rsidRDefault="00000000">
            <w:pPr>
              <w:rPr>
                <w:sz w:val="16"/>
              </w:rPr>
            </w:pPr>
            <w:r>
              <w:rPr>
                <w:sz w:val="16"/>
              </w:rPr>
              <w:t>0.70</w:t>
            </w:r>
          </w:p>
        </w:tc>
        <w:tc>
          <w:tcPr>
            <w:tcW w:w="850" w:type="dxa"/>
          </w:tcPr>
          <w:p w14:paraId="1504200E" w14:textId="77777777" w:rsidR="00000000" w:rsidRDefault="00000000">
            <w:pPr>
              <w:rPr>
                <w:sz w:val="16"/>
              </w:rPr>
            </w:pPr>
            <w:r>
              <w:rPr>
                <w:sz w:val="16"/>
              </w:rPr>
              <w:t>--</w:t>
            </w:r>
          </w:p>
        </w:tc>
        <w:tc>
          <w:tcPr>
            <w:tcW w:w="709" w:type="dxa"/>
          </w:tcPr>
          <w:p w14:paraId="5A4E8211" w14:textId="77777777" w:rsidR="00000000" w:rsidRDefault="00000000">
            <w:pPr>
              <w:rPr>
                <w:sz w:val="16"/>
              </w:rPr>
            </w:pPr>
            <w:r>
              <w:rPr>
                <w:sz w:val="16"/>
              </w:rPr>
              <w:t>0.72</w:t>
            </w:r>
          </w:p>
        </w:tc>
        <w:tc>
          <w:tcPr>
            <w:tcW w:w="851" w:type="dxa"/>
          </w:tcPr>
          <w:p w14:paraId="10E09CDF" w14:textId="77777777" w:rsidR="00000000" w:rsidRDefault="00000000">
            <w:pPr>
              <w:rPr>
                <w:sz w:val="16"/>
              </w:rPr>
            </w:pPr>
            <w:r>
              <w:rPr>
                <w:sz w:val="16"/>
              </w:rPr>
              <w:t>--</w:t>
            </w:r>
          </w:p>
        </w:tc>
        <w:tc>
          <w:tcPr>
            <w:tcW w:w="708" w:type="dxa"/>
          </w:tcPr>
          <w:p w14:paraId="13EED08F" w14:textId="77777777" w:rsidR="00000000" w:rsidRDefault="00000000">
            <w:pPr>
              <w:rPr>
                <w:sz w:val="16"/>
              </w:rPr>
            </w:pPr>
            <w:r>
              <w:rPr>
                <w:sz w:val="16"/>
              </w:rPr>
              <w:t>0.75</w:t>
            </w:r>
          </w:p>
        </w:tc>
      </w:tr>
    </w:tbl>
    <w:p w14:paraId="305A532A" w14:textId="77777777" w:rsidR="00000000" w:rsidRDefault="00000000">
      <w:pPr>
        <w:jc w:val="lowKashida"/>
        <w:rPr>
          <w:sz w:val="24"/>
          <w:lang w:val="en-GB" w:eastAsia="en-GB"/>
        </w:rPr>
      </w:pPr>
    </w:p>
    <w:p w14:paraId="14353878" w14:textId="77777777" w:rsidR="00000000" w:rsidRDefault="00000000">
      <w:pPr>
        <w:jc w:val="lowKashida"/>
        <w:rPr>
          <w:sz w:val="24"/>
          <w:lang w:val="en-GB" w:eastAsia="en-GB"/>
        </w:rPr>
      </w:pPr>
      <w:r>
        <w:rPr>
          <w:sz w:val="24"/>
          <w:lang w:val="en-GB" w:eastAsia="en-GB"/>
        </w:rPr>
        <w:t xml:space="preserve">The sponsor's proposed prices were slightly revised downward to be competitive. The budget allocated for promotion and advertising for 2001 was SR 4.1 MM, which is reasonable. </w:t>
      </w:r>
    </w:p>
    <w:p w14:paraId="58C40EA3" w14:textId="77777777" w:rsidR="00000000" w:rsidRDefault="00000000">
      <w:pPr>
        <w:rPr>
          <w:sz w:val="24"/>
          <w:lang w:val="en-GB" w:eastAsia="en-GB"/>
        </w:rPr>
      </w:pPr>
    </w:p>
    <w:p w14:paraId="74726225" w14:textId="77777777" w:rsidR="00000000" w:rsidRDefault="00000000">
      <w:pPr>
        <w:ind w:right="-483"/>
        <w:jc w:val="lowKashida"/>
        <w:rPr>
          <w:rFonts w:ascii="Arial" w:hAnsi="Arial"/>
          <w:b/>
          <w:bCs/>
          <w:sz w:val="24"/>
          <w:u w:val="single"/>
        </w:rPr>
      </w:pPr>
      <w:r>
        <w:rPr>
          <w:rFonts w:ascii="Arial" w:hAnsi="Arial"/>
          <w:b/>
          <w:bCs/>
          <w:sz w:val="24"/>
          <w:u w:val="single"/>
        </w:rPr>
        <w:t xml:space="preserve"> SWOT Analysis</w:t>
      </w:r>
    </w:p>
    <w:p w14:paraId="632C2AF6" w14:textId="77777777" w:rsidR="00000000" w:rsidRDefault="00000000">
      <w:pPr>
        <w:rPr>
          <w:sz w:val="24"/>
        </w:rPr>
      </w:pPr>
    </w:p>
    <w:p w14:paraId="30791395" w14:textId="77777777" w:rsidR="00000000" w:rsidRDefault="00000000">
      <w:pPr>
        <w:rPr>
          <w:sz w:val="24"/>
        </w:rPr>
      </w:pPr>
      <w:r>
        <w:rPr>
          <w:sz w:val="24"/>
        </w:rPr>
        <w:t>AJF will have the following strengths and opportunities: -</w:t>
      </w:r>
    </w:p>
    <w:p w14:paraId="2FF10A68" w14:textId="77777777" w:rsidR="00000000" w:rsidRDefault="00000000">
      <w:pPr>
        <w:rPr>
          <w:sz w:val="24"/>
        </w:rPr>
      </w:pPr>
    </w:p>
    <w:tbl>
      <w:tblPr>
        <w:tblW w:w="0" w:type="auto"/>
        <w:tblInd w:w="108" w:type="dxa"/>
        <w:tblLayout w:type="fixed"/>
        <w:tblLook w:val="0000" w:firstRow="0" w:lastRow="0" w:firstColumn="0" w:lastColumn="0" w:noHBand="0" w:noVBand="0"/>
      </w:tblPr>
      <w:tblGrid>
        <w:gridCol w:w="8190"/>
      </w:tblGrid>
      <w:tr w:rsidR="00000000" w14:paraId="77FF9623" w14:textId="77777777">
        <w:tblPrEx>
          <w:tblCellMar>
            <w:top w:w="0" w:type="dxa"/>
            <w:bottom w:w="0" w:type="dxa"/>
          </w:tblCellMar>
        </w:tblPrEx>
        <w:trPr>
          <w:cantSplit/>
          <w:trHeight w:val="387"/>
        </w:trPr>
        <w:tc>
          <w:tcPr>
            <w:tcW w:w="8190" w:type="dxa"/>
          </w:tcPr>
          <w:p w14:paraId="4D28F200" w14:textId="77777777" w:rsidR="00000000" w:rsidRDefault="00000000">
            <w:pPr>
              <w:numPr>
                <w:ilvl w:val="0"/>
                <w:numId w:val="3"/>
              </w:numPr>
              <w:tabs>
                <w:tab w:val="left" w:pos="1134"/>
              </w:tabs>
              <w:jc w:val="lowKashida"/>
              <w:rPr>
                <w:sz w:val="24"/>
              </w:rPr>
            </w:pPr>
            <w:r>
              <w:rPr>
                <w:sz w:val="24"/>
              </w:rPr>
              <w:t>AJF good historical sales.</w:t>
            </w:r>
          </w:p>
          <w:p w14:paraId="36D8C903" w14:textId="77777777" w:rsidR="00000000" w:rsidRDefault="00000000">
            <w:pPr>
              <w:numPr>
                <w:ilvl w:val="0"/>
                <w:numId w:val="3"/>
              </w:numPr>
              <w:tabs>
                <w:tab w:val="left" w:pos="1134"/>
              </w:tabs>
              <w:jc w:val="lowKashida"/>
              <w:rPr>
                <w:sz w:val="24"/>
              </w:rPr>
            </w:pPr>
            <w:r>
              <w:rPr>
                <w:sz w:val="24"/>
              </w:rPr>
              <w:t xml:space="preserve">Well- established </w:t>
            </w:r>
            <w:proofErr w:type="gramStart"/>
            <w:r>
              <w:rPr>
                <w:sz w:val="24"/>
              </w:rPr>
              <w:t>International</w:t>
            </w:r>
            <w:proofErr w:type="gramEnd"/>
            <w:r>
              <w:rPr>
                <w:sz w:val="24"/>
              </w:rPr>
              <w:t xml:space="preserve"> brand name " Tono", which enjoys already a good recognition and brand awareness from the consumers. In addition to that, the owners of Tono will be responsible for all it’s A &amp; P expenses.</w:t>
            </w:r>
          </w:p>
          <w:p w14:paraId="35A437DB" w14:textId="77777777" w:rsidR="00000000" w:rsidRDefault="00000000">
            <w:pPr>
              <w:numPr>
                <w:ilvl w:val="0"/>
                <w:numId w:val="4"/>
              </w:numPr>
              <w:tabs>
                <w:tab w:val="left" w:pos="1134"/>
              </w:tabs>
              <w:jc w:val="lowKashida"/>
              <w:rPr>
                <w:sz w:val="24"/>
              </w:rPr>
            </w:pPr>
            <w:r>
              <w:rPr>
                <w:sz w:val="24"/>
              </w:rPr>
              <w:t>The sister company AFDC's experience, capabilities and well-established distribution network.</w:t>
            </w:r>
          </w:p>
        </w:tc>
      </w:tr>
    </w:tbl>
    <w:p w14:paraId="232FA4CB" w14:textId="77777777" w:rsidR="00000000" w:rsidRDefault="00000000">
      <w:pPr>
        <w:jc w:val="lowKashida"/>
        <w:rPr>
          <w:rFonts w:ascii="Arial" w:hAnsi="Arial"/>
          <w:sz w:val="24"/>
        </w:rPr>
      </w:pPr>
    </w:p>
    <w:p w14:paraId="75D1BEC2" w14:textId="77777777" w:rsidR="00000000" w:rsidRDefault="00000000">
      <w:pPr>
        <w:pStyle w:val="Heading1"/>
        <w:jc w:val="lowKashida"/>
        <w:rPr>
          <w:sz w:val="24"/>
        </w:rPr>
      </w:pPr>
      <w:r>
        <w:rPr>
          <w:sz w:val="24"/>
        </w:rPr>
        <w:t xml:space="preserve">However, AJF will face/have the following threat and weakness: - </w:t>
      </w:r>
    </w:p>
    <w:p w14:paraId="0A900F77" w14:textId="77777777" w:rsidR="00000000" w:rsidRDefault="00000000">
      <w:pPr>
        <w:jc w:val="lowKashida"/>
        <w:rPr>
          <w:rFonts w:ascii="Arial" w:hAnsi="Arial"/>
          <w:sz w:val="24"/>
        </w:rPr>
      </w:pPr>
    </w:p>
    <w:p w14:paraId="53AE0CCA" w14:textId="77777777" w:rsidR="00000000" w:rsidRDefault="00000000">
      <w:pPr>
        <w:numPr>
          <w:ilvl w:val="0"/>
          <w:numId w:val="2"/>
        </w:numPr>
        <w:jc w:val="lowKashida"/>
        <w:rPr>
          <w:sz w:val="24"/>
        </w:rPr>
      </w:pPr>
      <w:r>
        <w:rPr>
          <w:sz w:val="24"/>
        </w:rPr>
        <w:t>The late entrance to the juices and drinks market because the market now is mature and the competition level is cut-a-throat. In addition to that the using of new brands (Fruto and Mizo).</w:t>
      </w:r>
    </w:p>
    <w:p w14:paraId="572D82F0" w14:textId="77777777" w:rsidR="00000000" w:rsidRDefault="00000000">
      <w:pPr>
        <w:numPr>
          <w:ilvl w:val="0"/>
          <w:numId w:val="2"/>
        </w:numPr>
        <w:jc w:val="lowKashida"/>
        <w:rPr>
          <w:sz w:val="24"/>
        </w:rPr>
      </w:pPr>
      <w:r>
        <w:rPr>
          <w:sz w:val="24"/>
        </w:rPr>
        <w:t>Producing juices and drinks in NRB only. This will limit the customer base especially the NRBs are not allowed in Schools or Stadium.</w:t>
      </w:r>
    </w:p>
    <w:p w14:paraId="08051E10" w14:textId="77777777" w:rsidR="00000000" w:rsidRDefault="00000000">
      <w:pPr>
        <w:numPr>
          <w:ilvl w:val="0"/>
          <w:numId w:val="2"/>
        </w:numPr>
        <w:jc w:val="lowKashida"/>
        <w:rPr>
          <w:sz w:val="24"/>
        </w:rPr>
      </w:pPr>
      <w:r>
        <w:rPr>
          <w:sz w:val="24"/>
        </w:rPr>
        <w:t xml:space="preserve">KASSATLY brand will be marketed by another importer as a competitor. </w:t>
      </w:r>
    </w:p>
    <w:p w14:paraId="475EFC5E" w14:textId="77777777" w:rsidR="00000000" w:rsidRDefault="00000000">
      <w:pPr>
        <w:rPr>
          <w:sz w:val="24"/>
          <w:lang w:val="en-GB" w:eastAsia="en-GB"/>
        </w:rPr>
      </w:pPr>
    </w:p>
    <w:p w14:paraId="2204709A" w14:textId="77777777" w:rsidR="00000000" w:rsidRDefault="00000000">
      <w:pPr>
        <w:tabs>
          <w:tab w:val="right" w:pos="1779"/>
        </w:tabs>
        <w:rPr>
          <w:sz w:val="21"/>
          <w:szCs w:val="21"/>
          <w:lang w:val="en-GB" w:eastAsia="en-GB"/>
        </w:rPr>
      </w:pPr>
      <w:r>
        <w:rPr>
          <w:b/>
          <w:bCs/>
          <w:sz w:val="21"/>
          <w:szCs w:val="21"/>
          <w:lang w:val="en-GB" w:eastAsia="en-GB"/>
        </w:rPr>
        <w:t>Recommendation</w:t>
      </w:r>
    </w:p>
    <w:p w14:paraId="1F607E3E" w14:textId="77777777" w:rsidR="00000000" w:rsidRDefault="00000000">
      <w:pPr>
        <w:pStyle w:val="BodyText3"/>
      </w:pPr>
      <w:r>
        <w:t>Given the above marketing considerations, this project is supported from a marketing point view, based on our revised sales volumes, recommended prices and the submission of the following: -</w:t>
      </w:r>
    </w:p>
    <w:p w14:paraId="53D7D023" w14:textId="77777777" w:rsidR="00000000" w:rsidRDefault="00000000">
      <w:pPr>
        <w:pStyle w:val="BodyText3"/>
        <w:numPr>
          <w:ilvl w:val="0"/>
          <w:numId w:val="5"/>
        </w:numPr>
      </w:pPr>
      <w:r>
        <w:t xml:space="preserve">A copy of acceptable licensing agreement for Tono. </w:t>
      </w:r>
    </w:p>
    <w:p w14:paraId="1958B0B9" w14:textId="77777777" w:rsidR="00000000" w:rsidRDefault="00000000">
      <w:pPr>
        <w:pStyle w:val="BodyText3"/>
        <w:numPr>
          <w:ilvl w:val="0"/>
          <w:numId w:val="5"/>
        </w:numPr>
      </w:pPr>
      <w:r>
        <w:t xml:space="preserve">A comprehensive Marketing Plan including an export plan, to the satisfaction of SIDF. </w:t>
      </w:r>
    </w:p>
    <w:p w14:paraId="7A807328" w14:textId="77777777" w:rsidR="00000000" w:rsidRDefault="00000000">
      <w:pPr>
        <w:pStyle w:val="BodyText3"/>
        <w:numPr>
          <w:ilvl w:val="0"/>
          <w:numId w:val="5"/>
        </w:numPr>
        <w:rPr>
          <w:lang w:val="en-GB" w:eastAsia="en-GB"/>
        </w:rPr>
      </w:pPr>
      <w:r>
        <w:t xml:space="preserve">The off-take agreement with their </w:t>
      </w:r>
      <w:proofErr w:type="gramStart"/>
      <w:r>
        <w:t>Sister</w:t>
      </w:r>
      <w:proofErr w:type="gramEnd"/>
      <w:r>
        <w:t xml:space="preserve"> Company (AFDC). </w:t>
      </w:r>
      <w:r>
        <w:rPr>
          <w:lang w:val="en-GB" w:eastAsia="en-GB"/>
        </w:rPr>
        <w:tab/>
      </w:r>
      <w:r>
        <w:rPr>
          <w:lang w:val="en-GB" w:eastAsia="en-GB"/>
        </w:rPr>
        <w:tab/>
        <w:t xml:space="preserve">        </w:t>
      </w:r>
    </w:p>
    <w:p w14:paraId="2CCED073" w14:textId="77777777" w:rsidR="006B1AC7" w:rsidRDefault="00000000">
      <w:pPr>
        <w:tabs>
          <w:tab w:val="left" w:pos="829"/>
          <w:tab w:val="right" w:pos="1825"/>
        </w:tabs>
        <w:spacing w:line="240" w:lineRule="atLeast"/>
        <w:ind w:right="-1276"/>
        <w:rPr>
          <w:b/>
          <w:bCs/>
          <w:sz w:val="24"/>
          <w:lang w:val="en-GB" w:eastAsia="en-GB"/>
        </w:rPr>
      </w:pPr>
      <w:r>
        <w:rPr>
          <w:b/>
          <w:bCs/>
          <w:sz w:val="24"/>
          <w:lang w:val="en-GB" w:eastAsia="en-GB"/>
        </w:rPr>
        <w:lastRenderedPageBreak/>
        <w:tab/>
      </w:r>
      <w:r>
        <w:rPr>
          <w:b/>
          <w:bCs/>
          <w:sz w:val="24"/>
          <w:lang w:val="en-GB" w:eastAsia="en-GB"/>
        </w:rPr>
        <w:tab/>
      </w:r>
      <w:r>
        <w:rPr>
          <w:b/>
          <w:bCs/>
          <w:sz w:val="24"/>
          <w:lang w:val="en-GB" w:eastAsia="en-GB"/>
        </w:rPr>
        <w:tab/>
      </w:r>
      <w:r>
        <w:rPr>
          <w:b/>
          <w:bCs/>
          <w:sz w:val="24"/>
          <w:lang w:val="en-GB" w:eastAsia="en-GB"/>
        </w:rPr>
        <w:tab/>
      </w:r>
      <w:r>
        <w:rPr>
          <w:b/>
          <w:bCs/>
          <w:sz w:val="24"/>
          <w:lang w:val="en-GB" w:eastAsia="en-GB"/>
        </w:rPr>
        <w:tab/>
      </w:r>
      <w:r>
        <w:rPr>
          <w:b/>
          <w:bCs/>
          <w:sz w:val="24"/>
          <w:lang w:val="en-GB" w:eastAsia="en-GB"/>
        </w:rPr>
        <w:tab/>
      </w:r>
      <w:r>
        <w:rPr>
          <w:b/>
          <w:bCs/>
          <w:sz w:val="24"/>
          <w:lang w:val="en-GB" w:eastAsia="en-GB"/>
        </w:rPr>
        <w:tab/>
      </w:r>
      <w:r>
        <w:rPr>
          <w:b/>
          <w:bCs/>
          <w:sz w:val="24"/>
          <w:lang w:val="en-GB" w:eastAsia="en-GB"/>
        </w:rPr>
        <w:tab/>
      </w:r>
      <w:r>
        <w:rPr>
          <w:b/>
          <w:bCs/>
          <w:sz w:val="24"/>
          <w:lang w:val="en-GB" w:eastAsia="en-GB"/>
        </w:rPr>
        <w:tab/>
        <w:t xml:space="preserve">                          Ayed AI Ghebewi</w:t>
      </w:r>
    </w:p>
    <w:sectPr w:rsidR="006B1AC7">
      <w:pgSz w:w="11909" w:h="16834"/>
      <w:pgMar w:top="1080" w:right="1703" w:bottom="108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82E68"/>
    <w:multiLevelType w:val="singleLevel"/>
    <w:tmpl w:val="04090005"/>
    <w:lvl w:ilvl="0">
      <w:start w:val="1"/>
      <w:numFmt w:val="chosung"/>
      <w:lvlText w:val=""/>
      <w:lvlJc w:val="center"/>
      <w:pPr>
        <w:tabs>
          <w:tab w:val="num" w:pos="648"/>
        </w:tabs>
        <w:ind w:left="360" w:hanging="72"/>
      </w:pPr>
      <w:rPr>
        <w:rFonts w:ascii="Wingdings" w:hAnsi="Wingdings" w:hint="default"/>
      </w:rPr>
    </w:lvl>
  </w:abstractNum>
  <w:abstractNum w:abstractNumId="1" w15:restartNumberingAfterBreak="0">
    <w:nsid w:val="29A43870"/>
    <w:multiLevelType w:val="singleLevel"/>
    <w:tmpl w:val="B7B0535C"/>
    <w:lvl w:ilvl="0">
      <w:start w:val="1"/>
      <w:numFmt w:val="decimal"/>
      <w:lvlText w:val="%1."/>
      <w:lvlJc w:val="left"/>
      <w:pPr>
        <w:tabs>
          <w:tab w:val="num" w:pos="360"/>
        </w:tabs>
        <w:ind w:right="360" w:hanging="360"/>
      </w:pPr>
      <w:rPr>
        <w:rFonts w:hint="default"/>
      </w:rPr>
    </w:lvl>
  </w:abstractNum>
  <w:abstractNum w:abstractNumId="2" w15:restartNumberingAfterBreak="0">
    <w:nsid w:val="707F0B61"/>
    <w:multiLevelType w:val="singleLevel"/>
    <w:tmpl w:val="04090005"/>
    <w:lvl w:ilvl="0">
      <w:start w:val="1"/>
      <w:numFmt w:val="chosung"/>
      <w:lvlText w:val=""/>
      <w:lvlJc w:val="center"/>
      <w:pPr>
        <w:tabs>
          <w:tab w:val="num" w:pos="648"/>
        </w:tabs>
        <w:ind w:right="360" w:hanging="72"/>
      </w:pPr>
      <w:rPr>
        <w:rFonts w:ascii="Wingdings" w:hAnsi="Wingdings" w:hint="default"/>
      </w:rPr>
    </w:lvl>
  </w:abstractNum>
  <w:abstractNum w:abstractNumId="3" w15:restartNumberingAfterBreak="0">
    <w:nsid w:val="7B2F7E9D"/>
    <w:multiLevelType w:val="singleLevel"/>
    <w:tmpl w:val="6150B73E"/>
    <w:lvl w:ilvl="0">
      <w:start w:val="1"/>
      <w:numFmt w:val="decimal"/>
      <w:lvlText w:val="%1)"/>
      <w:lvlJc w:val="left"/>
      <w:pPr>
        <w:tabs>
          <w:tab w:val="num" w:pos="1440"/>
        </w:tabs>
        <w:ind w:right="1440" w:hanging="720"/>
      </w:pPr>
      <w:rPr>
        <w:rFonts w:hint="default"/>
      </w:rPr>
    </w:lvl>
  </w:abstractNum>
  <w:abstractNum w:abstractNumId="4" w15:restartNumberingAfterBreak="0">
    <w:nsid w:val="7BBF0F56"/>
    <w:multiLevelType w:val="singleLevel"/>
    <w:tmpl w:val="04090005"/>
    <w:lvl w:ilvl="0">
      <w:start w:val="1"/>
      <w:numFmt w:val="chosung"/>
      <w:lvlText w:val=""/>
      <w:lvlJc w:val="center"/>
      <w:pPr>
        <w:tabs>
          <w:tab w:val="num" w:pos="648"/>
        </w:tabs>
        <w:ind w:right="360" w:hanging="72"/>
      </w:pPr>
      <w:rPr>
        <w:rFonts w:ascii="Wingdings" w:hAnsi="Wingdings" w:hint="default"/>
      </w:rPr>
    </w:lvl>
  </w:abstractNum>
  <w:num w:numId="1" w16cid:durableId="1262177344">
    <w:abstractNumId w:val="3"/>
  </w:num>
  <w:num w:numId="2" w16cid:durableId="137303880">
    <w:abstractNumId w:val="2"/>
  </w:num>
  <w:num w:numId="3" w16cid:durableId="1577396403">
    <w:abstractNumId w:val="4"/>
  </w:num>
  <w:num w:numId="4" w16cid:durableId="573245794">
    <w:abstractNumId w:val="0"/>
  </w:num>
  <w:num w:numId="5" w16cid:durableId="65969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1D"/>
    <w:rsid w:val="006B1AC7"/>
    <w:rsid w:val="00EA5434"/>
    <w:rsid w:val="00FF2D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990D"/>
  <w15:chartTrackingRefBased/>
  <w15:docId w15:val="{671E82C4-329C-411B-8827-6AD6779A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raditional Arabic"/>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next w:val="Normal"/>
    <w:qFormat/>
    <w:pPr>
      <w:outlineLvl w:val="0"/>
    </w:pPr>
    <w:rPr>
      <w:szCs w:val="24"/>
    </w:rPr>
  </w:style>
  <w:style w:type="paragraph" w:styleId="Heading2">
    <w:name w:val="heading 2"/>
    <w:next w:val="Normal"/>
    <w:qFormat/>
    <w:pPr>
      <w:outlineLvl w:val="1"/>
    </w:pPr>
    <w:rPr>
      <w:szCs w:val="24"/>
    </w:rPr>
  </w:style>
  <w:style w:type="paragraph" w:styleId="Heading3">
    <w:name w:val="heading 3"/>
    <w:next w:val="Normal"/>
    <w:qFormat/>
    <w:pPr>
      <w:outlineLvl w:val="2"/>
    </w:pPr>
    <w:rPr>
      <w:szCs w:val="24"/>
    </w:rPr>
  </w:style>
  <w:style w:type="paragraph" w:styleId="Heading4">
    <w:name w:val="heading 4"/>
    <w:next w:val="Normal"/>
    <w:qFormat/>
    <w:pPr>
      <w:outlineLvl w:val="3"/>
    </w:pPr>
    <w:rPr>
      <w:szCs w:val="24"/>
    </w:rPr>
  </w:style>
  <w:style w:type="paragraph" w:styleId="Heading5">
    <w:name w:val="heading 5"/>
    <w:next w:val="Normal"/>
    <w:qFormat/>
    <w:pPr>
      <w:outlineLvl w:val="4"/>
    </w:pPr>
    <w:rPr>
      <w:szCs w:val="24"/>
    </w:rPr>
  </w:style>
  <w:style w:type="paragraph" w:styleId="Heading6">
    <w:name w:val="heading 6"/>
    <w:next w:val="Normal"/>
    <w:qFormat/>
    <w:pPr>
      <w:outlineLvl w:val="5"/>
    </w:pPr>
    <w:rPr>
      <w:szCs w:val="24"/>
    </w:rPr>
  </w:style>
  <w:style w:type="paragraph" w:styleId="Heading7">
    <w:name w:val="heading 7"/>
    <w:next w:val="Normal"/>
    <w:qFormat/>
    <w:pPr>
      <w:outlineLvl w:val="6"/>
    </w:pPr>
    <w:rPr>
      <w:szCs w:val="24"/>
    </w:rPr>
  </w:style>
  <w:style w:type="paragraph" w:styleId="Heading8">
    <w:name w:val="heading 8"/>
    <w:next w:val="Normal"/>
    <w:qFormat/>
    <w:pPr>
      <w:outlineLvl w:val="7"/>
    </w:pPr>
    <w:rPr>
      <w:szCs w:val="24"/>
    </w:rPr>
  </w:style>
  <w:style w:type="paragraph" w:styleId="Heading9">
    <w:name w:val="heading 9"/>
    <w:next w:val="Normal"/>
    <w:qFormat/>
    <w:pPr>
      <w:outlineLvl w:val="8"/>
    </w:pPr>
    <w:rPr>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629"/>
        <w:tab w:val="right" w:pos="3169"/>
      </w:tabs>
      <w:jc w:val="center"/>
    </w:pPr>
    <w:rPr>
      <w:b/>
      <w:bCs/>
      <w:sz w:val="24"/>
      <w:szCs w:val="23"/>
      <w:lang w:val="en-GB" w:eastAsia="en-GB"/>
    </w:rPr>
  </w:style>
  <w:style w:type="paragraph" w:styleId="Footer">
    <w:name w:val="footer"/>
    <w:basedOn w:val="Normal"/>
    <w:semiHidden/>
    <w:pPr>
      <w:tabs>
        <w:tab w:val="center" w:pos="4153"/>
        <w:tab w:val="right" w:pos="8306"/>
      </w:tabs>
      <w:bidi/>
    </w:pPr>
  </w:style>
  <w:style w:type="paragraph" w:styleId="BodyText">
    <w:name w:val="Body Text"/>
    <w:basedOn w:val="Normal"/>
    <w:semiHidden/>
    <w:pPr>
      <w:jc w:val="lowKashida"/>
    </w:pPr>
    <w:rPr>
      <w:sz w:val="24"/>
    </w:rPr>
  </w:style>
  <w:style w:type="paragraph" w:styleId="BodyText3">
    <w:name w:val="Body Text 3"/>
    <w:basedOn w:val="Normal"/>
    <w:semiHidden/>
    <w:pPr>
      <w:ind w:left="143"/>
      <w:jc w:val="lowKashida"/>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Date</vt:lpstr>
    </vt:vector>
  </TitlesOfParts>
  <Company>SIDF</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o98test</dc:creator>
  <cp:keywords/>
  <cp:lastModifiedBy>PG</cp:lastModifiedBy>
  <cp:revision>2</cp:revision>
  <cp:lastPrinted>2001-05-22T12:17:00Z</cp:lastPrinted>
  <dcterms:created xsi:type="dcterms:W3CDTF">2025-05-04T10:21:00Z</dcterms:created>
  <dcterms:modified xsi:type="dcterms:W3CDTF">2025-05-04T10:21:00Z</dcterms:modified>
</cp:coreProperties>
</file>