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6507A" w14:textId="1FF27AE2" w:rsidR="006543EF" w:rsidRDefault="00FB6B0A" w:rsidP="00FB6B0A">
      <w:pPr>
        <w:pStyle w:val="Title"/>
        <w:jc w:val="center"/>
      </w:pPr>
      <w:r>
        <w:t xml:space="preserve">Tutorial </w:t>
      </w:r>
      <w:r w:rsidR="00000000">
        <w:t xml:space="preserve">AODV </w:t>
      </w:r>
      <w:r>
        <w:t>&amp;</w:t>
      </w:r>
      <w:r w:rsidR="00000000">
        <w:t xml:space="preserve"> DSDV</w:t>
      </w:r>
      <w:r>
        <w:t xml:space="preserve"> </w:t>
      </w:r>
      <w:r w:rsidR="00000000">
        <w:t>L</w:t>
      </w:r>
      <w:r>
        <w:t>ab</w:t>
      </w:r>
    </w:p>
    <w:p w14:paraId="21335ACF" w14:textId="1E3478D0" w:rsidR="006543EF" w:rsidRDefault="00000000">
      <w:r>
        <w:t>This lab compares reactive AODV route discovery with proactive DSDV updates while one relay moves out of radio range and back. You will build the supplied C++ modules, watch packet forwarding in Qtenv, and compare delivery, delay, hop count, and interruption time from the recorded results. The supplied folder contains source files and an omnetpp.ini file.</w:t>
      </w:r>
    </w:p>
    <w:p w14:paraId="4A2F70F8" w14:textId="77777777" w:rsidR="006543EF" w:rsidRDefault="00000000">
      <w:pPr>
        <w:pStyle w:val="Heading1"/>
      </w:pPr>
      <w:r>
        <w:t>1  Prepare the workspace</w:t>
      </w:r>
    </w:p>
    <w:p w14:paraId="190DB5A9" w14:textId="77777777" w:rsidR="006543EF" w:rsidRDefault="00000000">
      <w:r>
        <w:t>Use an OMNeT++ installation with a compatible INET Framework installation. INET must be visible as an open project in the same IDE workspace. This lab uses INET MANET routers, AODV and DSDV routing, wireless radios, PingApp, and canvas visualizers. Keep all eleven supplied files together. The lab was inspected from source; exact numeric outputs depend on your installed OMNeT++ and INET versions and successful execution.</w:t>
      </w:r>
    </w:p>
    <w:p w14:paraId="3DFEC686" w14:textId="77777777" w:rsidR="006543EF" w:rsidRDefault="00000000">
      <w:r>
        <w:rPr>
          <w:b/>
        </w:rPr>
        <w:t xml:space="preserve">1. </w:t>
      </w:r>
      <w:r>
        <w:t>Start the OMNeT++ IDE and choose a workspace directory. If INET is not already present, use Help &gt; Install Simulation Models, select INET, and let the IDE build it. Confirm that the inet project is open and builds successfully.</w:t>
      </w:r>
    </w:p>
    <w:p w14:paraId="7212CA02" w14:textId="77777777" w:rsidR="006543EF" w:rsidRDefault="00000000">
      <w:r>
        <w:rPr>
          <w:b/>
        </w:rPr>
        <w:t xml:space="preserve">2. </w:t>
      </w:r>
      <w:r>
        <w:t>In File &gt; New &gt; OMNeT++ Project, name the project AodvMobilityLab. Keep C++ support enabled. Choose an empty project if the wizard asks for a template, then finish.</w:t>
      </w:r>
    </w:p>
    <w:p w14:paraId="55DCABEE" w14:textId="77777777" w:rsidR="006543EF" w:rsidRDefault="00000000">
      <w:r>
        <w:rPr>
          <w:b/>
        </w:rPr>
        <w:t xml:space="preserve">3. </w:t>
      </w:r>
      <w:r>
        <w:t>In Project Explorer, drag the eleven supplied files from AodvMobilityLab-main into the new project root. When asked, choose Copy files. The four .ned files, six .cc/.h files, and omnetpp.ini should appear together. Do not drag the outer folder if that would create an unnecessary second nesting level.</w:t>
      </w:r>
    </w:p>
    <w:p w14:paraId="0DBCB762" w14:textId="77777777" w:rsidR="006543EF" w:rsidRDefault="00000000">
      <w:r>
        <w:t>If your instructor wants a folder inside the project, create a folder named lab first and drop all files there. Set lab as a NED source folder and C++ source location in Project Properties; point the run configuration’s working directory and ini file to lab. Keeping the files at the project root is simpler for the first run.</w:t>
      </w:r>
    </w:p>
    <w:p w14:paraId="1BD3EFFD" w14:textId="77777777" w:rsidR="006543EF" w:rsidRDefault="00000000">
      <w:r>
        <w:rPr>
          <w:b/>
        </w:rPr>
        <w:t xml:space="preserve">4. </w:t>
      </w:r>
      <w:r>
        <w:t>Right-click the new project &gt; Properties &gt; Project References. Check inet and apply. Under OMNeT++ &gt; Makemake, make sure the folder containing the .cc files is a C++ source location with a generated makefile. Under OMNeT++ &gt; NED Source Folders, include the folder containing the .ned files. In a root-level layout, the project root should serve both roles.</w:t>
      </w:r>
    </w:p>
    <w:p w14:paraId="2CAA7808" w14:textId="77777777" w:rsidR="006543EF" w:rsidRDefault="00000000">
      <w:r>
        <w:rPr>
          <w:b/>
        </w:rPr>
        <w:t xml:space="preserve">5. </w:t>
      </w:r>
      <w:r>
        <w:t>Build the project with Project &gt; Build Project (or the project context menu). Build INET first if prompted. Clear compile and NED errors before running.</w:t>
      </w:r>
    </w:p>
    <w:p w14:paraId="22CB8A73" w14:textId="77777777" w:rsidR="006543EF" w:rsidRDefault="00000000">
      <w:pPr>
        <w:pStyle w:val="Heading1"/>
      </w:pPr>
      <w:r>
        <w:t>2  Import an existing OMNeT++ project</w:t>
      </w:r>
    </w:p>
    <w:p w14:paraId="758B1273" w14:textId="77777777" w:rsidR="006543EF" w:rsidRDefault="00000000">
      <w:r>
        <w:t>Use this path only when a project directory already contains a .project file. In the IDE choose File &gt; Import &gt; General &gt; Existing Projects into Workspace, select the root directory, choose the detected project, and finish. Then verify that it has OMNeT++ project properties, an inet project reference, a valid NED source folder, and a C++ build configuration. The supplied AodvMobilityLab-main folder has no .project file, so create a new project and copy or drag its files as described in Section 1.</w:t>
      </w:r>
    </w:p>
    <w:p w14:paraId="734FBA37" w14:textId="77777777" w:rsidR="006543EF" w:rsidRDefault="00000000">
      <w:r>
        <w:br w:type="page"/>
      </w:r>
    </w:p>
    <w:p w14:paraId="54A7B44F" w14:textId="77777777" w:rsidR="006543EF" w:rsidRDefault="00000000">
      <w:pPr>
        <w:pStyle w:val="Heading1"/>
      </w:pPr>
      <w:r>
        <w:lastRenderedPageBreak/>
        <w:t>3  Understand what the files build</w:t>
      </w:r>
    </w:p>
    <w:tbl>
      <w:tblPr>
        <w:tblStyle w:val="ListTable1Light"/>
        <w:tblW w:w="0" w:type="auto"/>
        <w:tblLayout w:type="fixed"/>
        <w:tblLook w:val="04A0" w:firstRow="1" w:lastRow="0" w:firstColumn="1" w:lastColumn="0" w:noHBand="0" w:noVBand="1"/>
      </w:tblPr>
      <w:tblGrid>
        <w:gridCol w:w="3168"/>
        <w:gridCol w:w="6480"/>
      </w:tblGrid>
      <w:tr w:rsidR="006543EF" w14:paraId="0637E2FC" w14:textId="77777777" w:rsidTr="009818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0BD1CEE" w14:textId="77777777" w:rsidR="006543EF" w:rsidRDefault="00000000">
            <w:pPr>
              <w:spacing w:after="0" w:line="252" w:lineRule="auto"/>
            </w:pPr>
            <w:r>
              <w:rPr>
                <w:sz w:val="17"/>
              </w:rPr>
              <w:t>File or group</w:t>
            </w:r>
          </w:p>
        </w:tc>
        <w:tc>
          <w:tcPr>
            <w:tcW w:w="6480" w:type="dxa"/>
          </w:tcPr>
          <w:p w14:paraId="320BB552" w14:textId="77777777" w:rsidR="006543EF" w:rsidRDefault="00000000">
            <w:pPr>
              <w:spacing w:after="0" w:line="252" w:lineRule="auto"/>
              <w:cnfStyle w:val="100000000000" w:firstRow="1" w:lastRow="0" w:firstColumn="0" w:lastColumn="0" w:oddVBand="0" w:evenVBand="0" w:oddHBand="0" w:evenHBand="0" w:firstRowFirstColumn="0" w:firstRowLastColumn="0" w:lastRowFirstColumn="0" w:lastRowLastColumn="0"/>
            </w:pPr>
            <w:r>
              <w:rPr>
                <w:sz w:val="17"/>
              </w:rPr>
              <w:t>Role in the simulation</w:t>
            </w:r>
          </w:p>
        </w:tc>
      </w:tr>
      <w:tr w:rsidR="006543EF" w14:paraId="54069648" w14:textId="77777777" w:rsidTr="00981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290B8902" w14:textId="77777777" w:rsidR="006543EF" w:rsidRDefault="00000000">
            <w:pPr>
              <w:spacing w:after="0" w:line="252" w:lineRule="auto"/>
            </w:pPr>
            <w:r>
              <w:rPr>
                <w:sz w:val="17"/>
              </w:rPr>
              <w:t>AodvMobilityNetwork.ned</w:t>
            </w:r>
          </w:p>
        </w:tc>
        <w:tc>
          <w:tcPr>
            <w:tcW w:w="6480" w:type="dxa"/>
          </w:tcPr>
          <w:p w14:paraId="3A93D2B1" w14:textId="77777777" w:rsidR="006543EF"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7"/>
              </w:rPr>
              <w:t>Defines ten ManetRouter nodes, radio medium, address configurator, routing table recorder, visualizer, metrics module, and separate AODV and DSDV display legends.</w:t>
            </w:r>
          </w:p>
        </w:tc>
      </w:tr>
      <w:tr w:rsidR="006543EF" w14:paraId="30E7A892" w14:textId="77777777" w:rsidTr="00981816">
        <w:tc>
          <w:tcPr>
            <w:cnfStyle w:val="001000000000" w:firstRow="0" w:lastRow="0" w:firstColumn="1" w:lastColumn="0" w:oddVBand="0" w:evenVBand="0" w:oddHBand="0" w:evenHBand="0" w:firstRowFirstColumn="0" w:firstRowLastColumn="0" w:lastRowFirstColumn="0" w:lastRowLastColumn="0"/>
            <w:tcW w:w="3168" w:type="dxa"/>
          </w:tcPr>
          <w:p w14:paraId="1BC03B06" w14:textId="77777777" w:rsidR="006543EF" w:rsidRDefault="00000000">
            <w:pPr>
              <w:spacing w:after="0" w:line="252" w:lineRule="auto"/>
            </w:pPr>
            <w:r>
              <w:rPr>
                <w:sz w:val="17"/>
              </w:rPr>
              <w:t>omnetpp.ini</w:t>
            </w:r>
          </w:p>
        </w:tc>
        <w:tc>
          <w:tcPr>
            <w:tcW w:w="6480" w:type="dxa"/>
          </w:tcPr>
          <w:p w14:paraId="38A51A1D" w14:textId="77777777" w:rsidR="006543EF"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7"/>
              </w:rPr>
              <w:t>Sets traffic, mobility, radio range, routing protocols, visual filters, run length, random seed, and result recording for both configurations.</w:t>
            </w:r>
          </w:p>
        </w:tc>
      </w:tr>
      <w:tr w:rsidR="006543EF" w14:paraId="76EFFCD4" w14:textId="77777777" w:rsidTr="00981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23AC14E" w14:textId="77777777" w:rsidR="006543EF" w:rsidRDefault="00000000">
            <w:pPr>
              <w:spacing w:after="0" w:line="252" w:lineRule="auto"/>
            </w:pPr>
            <w:r>
              <w:rPr>
                <w:sz w:val="17"/>
              </w:rPr>
              <w:t>ManetMetrics.ned, .h, .cc</w:t>
            </w:r>
          </w:p>
        </w:tc>
        <w:tc>
          <w:tcPr>
            <w:tcW w:w="6480" w:type="dxa"/>
          </w:tcPr>
          <w:p w14:paraId="6316A620" w14:textId="77777777" w:rsidR="006543EF"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7"/>
              </w:rPr>
              <w:t>Listens to source pings and destination IPv4 reception; emits delay and hop vectors and writes summary scalars at finish.</w:t>
            </w:r>
          </w:p>
        </w:tc>
      </w:tr>
      <w:tr w:rsidR="006543EF" w14:paraId="7A6CFE36" w14:textId="77777777" w:rsidTr="00981816">
        <w:tc>
          <w:tcPr>
            <w:cnfStyle w:val="001000000000" w:firstRow="0" w:lastRow="0" w:firstColumn="1" w:lastColumn="0" w:oddVBand="0" w:evenVBand="0" w:oddHBand="0" w:evenHBand="0" w:firstRowFirstColumn="0" w:firstRowLastColumn="0" w:lastRowFirstColumn="0" w:lastRowLastColumn="0"/>
            <w:tcW w:w="3168" w:type="dxa"/>
          </w:tcPr>
          <w:p w14:paraId="6FC33DBC" w14:textId="77777777" w:rsidR="006543EF" w:rsidRDefault="00000000">
            <w:pPr>
              <w:spacing w:after="0" w:line="252" w:lineRule="auto"/>
            </w:pPr>
            <w:r>
              <w:rPr>
                <w:sz w:val="17"/>
              </w:rPr>
              <w:t>AcceptedHopCanvasVisualizer.ned, .h, .cc</w:t>
            </w:r>
          </w:p>
        </w:tc>
        <w:tc>
          <w:tcPr>
            <w:tcW w:w="6480" w:type="dxa"/>
          </w:tcPr>
          <w:p w14:paraId="302444B7" w14:textId="77777777" w:rsidR="006543EF" w:rsidRDefault="00000000">
            <w:pPr>
              <w:spacing w:after="0" w:line="252" w:lineRule="auto"/>
              <w:cnfStyle w:val="000000000000" w:firstRow="0" w:lastRow="0" w:firstColumn="0" w:lastColumn="0" w:oddVBand="0" w:evenVBand="0" w:oddHBand="0" w:evenHBand="0" w:firstRowFirstColumn="0" w:firstRowLastColumn="0" w:lastRowFirstColumn="0" w:lastRowLastColumn="0"/>
            </w:pPr>
            <w:r>
              <w:rPr>
                <w:sz w:val="17"/>
              </w:rPr>
              <w:t>Pairs a MAC transmission with MAC acceptance to draw genuine one-hop arrows for selected packets.</w:t>
            </w:r>
          </w:p>
        </w:tc>
      </w:tr>
      <w:tr w:rsidR="006543EF" w14:paraId="32FA397D" w14:textId="77777777" w:rsidTr="00981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14:paraId="426166BC" w14:textId="77777777" w:rsidR="006543EF" w:rsidRDefault="00000000">
            <w:pPr>
              <w:spacing w:after="0" w:line="252" w:lineRule="auto"/>
            </w:pPr>
            <w:r>
              <w:rPr>
                <w:sz w:val="17"/>
              </w:rPr>
              <w:t>AnimationController.ned, .h, .cc</w:t>
            </w:r>
          </w:p>
        </w:tc>
        <w:tc>
          <w:tcPr>
            <w:tcW w:w="6480" w:type="dxa"/>
          </w:tcPr>
          <w:p w14:paraId="2DAF23B9" w14:textId="77777777" w:rsidR="006543EF" w:rsidRDefault="00000000">
            <w:pPr>
              <w:spacing w:after="0" w:line="252" w:lineRule="auto"/>
              <w:cnfStyle w:val="000000100000" w:firstRow="0" w:lastRow="0" w:firstColumn="0" w:lastColumn="0" w:oddVBand="0" w:evenVBand="0" w:oddHBand="1" w:evenHBand="0" w:firstRowFirstColumn="0" w:firstRowLastColumn="0" w:lastRowFirstColumn="0" w:lastRowLastColumn="0"/>
            </w:pPr>
            <w:r>
              <w:rPr>
                <w:sz w:val="17"/>
              </w:rPr>
              <w:t>Suppresses Qtenv built-in signal animations so the protocol arrows remain readable.</w:t>
            </w:r>
          </w:p>
        </w:tc>
      </w:tr>
    </w:tbl>
    <w:p w14:paraId="447C3C9D" w14:textId="77777777" w:rsidR="006543EF" w:rsidRDefault="006543EF"/>
    <w:p w14:paraId="6D2E2275" w14:textId="77777777" w:rsidR="006543EF" w:rsidRDefault="00000000">
      <w:r>
        <w:t>The topology is deliberately sparse. With a 250 m communication range, the initial central path can use host[0] → host[1] → host[2] → host[3] → host[9] (four links). An upper route can use host[0] → host[4] → host[5] → host[6] → host[3] → host[9] (five links). Wireless links are determined by radio range at run time; no wired connections appear in the NED file. These are geometric candidate paths, not guaranteed routing-table choices at every instant.</w:t>
      </w:r>
    </w:p>
    <w:p w14:paraId="1DECD107" w14:textId="77777777" w:rsidR="006543EF" w:rsidRDefault="00000000">
      <w:pPr>
        <w:pStyle w:val="Heading1"/>
      </w:pPr>
      <w:r>
        <w:t>4  Run AODV and DSDV</w:t>
      </w:r>
    </w:p>
    <w:p w14:paraId="211BAA06" w14:textId="77777777" w:rsidR="006543EF" w:rsidRDefault="00000000">
      <w:r>
        <w:rPr>
          <w:b/>
        </w:rPr>
        <w:t xml:space="preserve">1. </w:t>
      </w:r>
      <w:r>
        <w:t>Open omnetpp.ini. In the configuration selector choose AodvMobilityDemo. Right-click the ini file and choose Run As &gt; OMNeT++ Simulation, or create an OMNeT++ Simulation run configuration. Select Qtenv as the user interface to see the canvas.</w:t>
      </w:r>
    </w:p>
    <w:p w14:paraId="3D566FA9" w14:textId="77777777" w:rsidR="006543EF" w:rsidRDefault="00000000">
      <w:r>
        <w:rPr>
          <w:b/>
        </w:rPr>
        <w:t xml:space="preserve">2. </w:t>
      </w:r>
      <w:r>
        <w:t>If using Run Configurations, set the working directory to the folder containing omnetpp.ini, select that ini file, and choose AodvMobilityDemo as the configuration. The project executable or shared library should be selected by the IDE. Run to the 100 s simulation limit, pausing around the times in the observation table.</w:t>
      </w:r>
    </w:p>
    <w:p w14:paraId="38068B2D" w14:textId="77777777" w:rsidR="006543EF" w:rsidRDefault="00000000">
      <w:r>
        <w:rPr>
          <w:b/>
        </w:rPr>
        <w:t xml:space="preserve">3. </w:t>
      </w:r>
      <w:r>
        <w:t>Repeat with DsdvMobilityDemo. This configuration runs to 60 s. If the IDE retains the previous configuration, change Config name explicitly before launching. Avoid overwriting or confusing result files; record which run and configuration produced each result.</w:t>
      </w:r>
    </w:p>
    <w:p w14:paraId="6E15FC96" w14:textId="77777777" w:rsidR="006543EF" w:rsidRDefault="00000000">
      <w:r>
        <w:t>AODV starts pings at 2 s. DSDV starts them at 10 s to allow proactive tables to converge. Both send a 256 B ping request every 0.6 s from host[0] to host[9]. The ini file fixes seed-set = 41, so repeat launches under the same configuration are repeatable but are not independent trials.</w:t>
      </w:r>
    </w:p>
    <w:p w14:paraId="5C87EC05" w14:textId="77777777" w:rsidR="006543EF" w:rsidRDefault="00000000">
      <w:pPr>
        <w:pStyle w:val="Heading2"/>
      </w:pPr>
      <w:r>
        <w:t>What the custom code measures</w:t>
      </w:r>
    </w:p>
    <w:p w14:paraId="65765A73" w14:textId="77777777" w:rsidR="006543EF" w:rsidRDefault="00000000">
      <w:r>
        <w:t>ManetMetrics subscribes to PingApp’s pingTxSeq, pingRxSeq, and rtt signals at host[0], plus packetSentToUpper at host[9] IPv4. It counts a destination delivery only for a packet whose name begins with ping and does not contain reply. It calculates one-way delay from the packet creation time and a hop count from the remaining HopLimitInd value, when that tag is present. At normal completion, finish() writes the summary scalars. A terminated run may therefore lack them.</w:t>
      </w:r>
    </w:p>
    <w:p w14:paraId="0878D76E" w14:textId="77777777" w:rsidR="006543EF" w:rsidRDefault="00000000">
      <w:r>
        <w:t>AcceptedHopCanvasVisualizer records the MAC that sent a selected packet downward and draws an arrow when a receiving MAC passes that packet upward. The arrow represents an accepted one-hop frame, not proof that the full ping reached host[9]. AnimationController disables Qtenv’s built-in wireless signal effects on this network; the INET canvas visualizers still draw the protocol and route overlays.</w:t>
      </w:r>
    </w:p>
    <w:p w14:paraId="1EED4EC9" w14:textId="77777777" w:rsidR="006543EF" w:rsidRDefault="00000000">
      <w:r>
        <w:br w:type="page"/>
      </w:r>
    </w:p>
    <w:p w14:paraId="10F434DD" w14:textId="77777777" w:rsidR="006543EF" w:rsidRDefault="00000000">
      <w:pPr>
        <w:pStyle w:val="Heading1"/>
      </w:pPr>
      <w:r>
        <w:lastRenderedPageBreak/>
        <w:t>5  Observe the route change</w:t>
      </w:r>
    </w:p>
    <w:tbl>
      <w:tblPr>
        <w:tblW w:w="0" w:type="auto"/>
        <w:jc w:val="center"/>
        <w:tblLayout w:type="fixed"/>
        <w:tblLook w:val="04A0" w:firstRow="1" w:lastRow="0" w:firstColumn="1" w:lastColumn="0" w:noHBand="0" w:noVBand="1"/>
      </w:tblPr>
      <w:tblGrid>
        <w:gridCol w:w="1728"/>
        <w:gridCol w:w="7920"/>
      </w:tblGrid>
      <w:tr w:rsidR="006543EF" w14:paraId="5F71EF89"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E7EEF5"/>
            <w:tcMar>
              <w:top w:w="95" w:type="dxa"/>
              <w:left w:w="95" w:type="dxa"/>
              <w:bottom w:w="95" w:type="dxa"/>
              <w:right w:w="95" w:type="dxa"/>
            </w:tcMar>
            <w:vAlign w:val="center"/>
          </w:tcPr>
          <w:p w14:paraId="039CAC79" w14:textId="77777777" w:rsidR="006543EF" w:rsidRDefault="00000000">
            <w:pPr>
              <w:spacing w:after="0" w:line="252" w:lineRule="auto"/>
            </w:pPr>
            <w:r>
              <w:rPr>
                <w:b/>
                <w:sz w:val="17"/>
              </w:rPr>
              <w:t>Simulation time</w:t>
            </w:r>
          </w:p>
        </w:tc>
        <w:tc>
          <w:tcPr>
            <w:tcW w:w="7920" w:type="dxa"/>
            <w:tcBorders>
              <w:top w:val="single" w:sz="4" w:space="0" w:color="D9D9D9"/>
              <w:left w:val="single" w:sz="4" w:space="0" w:color="D9D9D9"/>
              <w:bottom w:val="single" w:sz="4" w:space="0" w:color="D9D9D9"/>
              <w:right w:val="single" w:sz="4" w:space="0" w:color="D9D9D9"/>
            </w:tcBorders>
            <w:shd w:val="clear" w:color="auto" w:fill="E7EEF5"/>
            <w:tcMar>
              <w:top w:w="95" w:type="dxa"/>
              <w:left w:w="95" w:type="dxa"/>
              <w:bottom w:w="95" w:type="dxa"/>
              <w:right w:w="95" w:type="dxa"/>
            </w:tcMar>
            <w:vAlign w:val="center"/>
          </w:tcPr>
          <w:p w14:paraId="2C915B8D" w14:textId="77777777" w:rsidR="006543EF" w:rsidRDefault="00000000">
            <w:pPr>
              <w:spacing w:after="0" w:line="252" w:lineRule="auto"/>
            </w:pPr>
            <w:r>
              <w:rPr>
                <w:b/>
                <w:sz w:val="17"/>
              </w:rPr>
              <w:t>What to inspect</w:t>
            </w:r>
          </w:p>
        </w:tc>
      </w:tr>
      <w:tr w:rsidR="006543EF" w14:paraId="46ED062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0FF4744" w14:textId="77777777" w:rsidR="006543EF" w:rsidRDefault="00000000">
            <w:pPr>
              <w:spacing w:after="0" w:line="252" w:lineRule="auto"/>
            </w:pPr>
            <w:r>
              <w:rPr>
                <w:sz w:val="17"/>
              </w:rPr>
              <w:t>0–18 s</w:t>
            </w:r>
          </w:p>
        </w:tc>
        <w:tc>
          <w:tcPr>
            <w:tcW w:w="79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C5DD624" w14:textId="77777777" w:rsidR="006543EF" w:rsidRDefault="00000000">
            <w:pPr>
              <w:spacing w:after="0" w:line="252" w:lineRule="auto"/>
            </w:pPr>
            <w:r>
              <w:rPr>
                <w:sz w:val="17"/>
              </w:rPr>
              <w:t>AODV discovers a route using blue RREQ and green RREP arrows; DSDV shows orange destination-origin update arrows. Black indicates ping forwarding and the current route.</w:t>
            </w:r>
          </w:p>
        </w:tc>
      </w:tr>
      <w:tr w:rsidR="006543EF" w14:paraId="6DC14D21"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0E112524" w14:textId="77777777" w:rsidR="006543EF" w:rsidRDefault="00000000">
            <w:pPr>
              <w:spacing w:after="0" w:line="252" w:lineRule="auto"/>
            </w:pPr>
            <w:r>
              <w:rPr>
                <w:sz w:val="17"/>
              </w:rPr>
              <w:t>18–24 s</w:t>
            </w:r>
          </w:p>
        </w:tc>
        <w:tc>
          <w:tcPr>
            <w:tcW w:w="7920"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42CA80F0" w14:textId="77777777" w:rsidR="006543EF" w:rsidRDefault="00000000">
            <w:pPr>
              <w:spacing w:after="0" w:line="252" w:lineRule="auto"/>
            </w:pPr>
            <w:r>
              <w:rPr>
                <w:sz w:val="17"/>
              </w:rPr>
              <w:t>The yellow host[2] relay moves downward from (520,325) to (520,500). Watch the central route become unusable, packet drops, and the route response.</w:t>
            </w:r>
          </w:p>
        </w:tc>
      </w:tr>
      <w:tr w:rsidR="006543EF" w14:paraId="738BBDEE"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BB8D1F1" w14:textId="77777777" w:rsidR="006543EF" w:rsidRDefault="00000000">
            <w:pPr>
              <w:spacing w:after="0" w:line="252" w:lineRule="auto"/>
            </w:pPr>
            <w:r>
              <w:rPr>
                <w:sz w:val="17"/>
              </w:rPr>
              <w:t>24–36 s</w:t>
            </w:r>
          </w:p>
        </w:tc>
        <w:tc>
          <w:tcPr>
            <w:tcW w:w="79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C5AD434" w14:textId="77777777" w:rsidR="006543EF" w:rsidRDefault="00000000">
            <w:pPr>
              <w:spacing w:after="0" w:line="252" w:lineRule="auto"/>
            </w:pPr>
            <w:r>
              <w:rPr>
                <w:sz w:val="17"/>
              </w:rPr>
              <w:t>The relay waits at (520,500). Compare the active upper bypass, delivery interruptions, and hop count.</w:t>
            </w:r>
          </w:p>
        </w:tc>
      </w:tr>
      <w:tr w:rsidR="006543EF" w14:paraId="0BC6FC4A"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53025B28" w14:textId="77777777" w:rsidR="006543EF" w:rsidRDefault="00000000">
            <w:pPr>
              <w:spacing w:after="0" w:line="252" w:lineRule="auto"/>
            </w:pPr>
            <w:r>
              <w:rPr>
                <w:sz w:val="17"/>
              </w:rPr>
              <w:t>36–42 s</w:t>
            </w:r>
          </w:p>
        </w:tc>
        <w:tc>
          <w:tcPr>
            <w:tcW w:w="7920"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1C6FE593" w14:textId="77777777" w:rsidR="006543EF" w:rsidRDefault="00000000">
            <w:pPr>
              <w:spacing w:after="0" w:line="252" w:lineRule="auto"/>
            </w:pPr>
            <w:r>
              <w:rPr>
                <w:sz w:val="17"/>
              </w:rPr>
              <w:t>The relay moves back to (520,325). Watch delivery resume or the protocol select a shorter path.</w:t>
            </w:r>
          </w:p>
        </w:tc>
      </w:tr>
      <w:tr w:rsidR="006543EF" w14:paraId="42133B6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6BC96C16" w14:textId="77777777" w:rsidR="006543EF" w:rsidRDefault="00000000">
            <w:pPr>
              <w:spacing w:after="0" w:line="252" w:lineRule="auto"/>
            </w:pPr>
            <w:r>
              <w:rPr>
                <w:sz w:val="17"/>
              </w:rPr>
              <w:t>42 s onward</w:t>
            </w:r>
          </w:p>
        </w:tc>
        <w:tc>
          <w:tcPr>
            <w:tcW w:w="792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29447397" w14:textId="77777777" w:rsidR="006543EF" w:rsidRDefault="00000000">
            <w:pPr>
              <w:spacing w:after="0" w:line="252" w:lineRule="auto"/>
            </w:pPr>
            <w:r>
              <w:rPr>
                <w:sz w:val="17"/>
              </w:rPr>
              <w:t>Observe the stabilized path, then let the run finish so ManetMetrics writes its scalars.</w:t>
            </w:r>
          </w:p>
        </w:tc>
      </w:tr>
    </w:tbl>
    <w:p w14:paraId="76DAA632" w14:textId="77777777" w:rsidR="006543EF" w:rsidRDefault="006543EF"/>
    <w:p w14:paraId="3D26CCD1" w14:textId="77777777" w:rsidR="006543EF" w:rsidRDefault="00000000">
      <w:r>
        <w:t>The link may fail or recover partway through a movement interval; the 250 m range threshold and protocol timers determine the exact time. AODV uses blue RREQ, green RREP, and red RERR arrows. DSDV has no RREQ, RREP, or RERR: the orange arrows show only the destination-origin advertisements, though every node still sends updates. Black depicts ping traffic, while gold traces relay movement. A red DROP label represents selected packet failures, not routine wireless overhearing. Qtenv animation speed changes viewing time, not simulation time.</w:t>
      </w:r>
    </w:p>
    <w:p w14:paraId="148C431F" w14:textId="77777777" w:rsidR="006543EF" w:rsidRDefault="00000000">
      <w:pPr>
        <w:pStyle w:val="Heading1"/>
      </w:pPr>
      <w:r>
        <w:t>6  Find and analyze results</w:t>
      </w:r>
    </w:p>
    <w:p w14:paraId="63F7C3E4" w14:textId="77777777" w:rsidR="006543EF" w:rsidRDefault="00000000">
      <w:r>
        <w:rPr>
          <w:b/>
        </w:rPr>
        <w:t xml:space="preserve">1. </w:t>
      </w:r>
      <w:r>
        <w:t>After a run finishes, refresh Project Explorer and open the results folder. OMNeT++ writes .sca scalar files and .vec vector files; an event log may also appear because record-eventlog is enabled. Double-click a result file or create an Analysis File (.anf) and add the AODV and DSDV results as inputs.</w:t>
      </w:r>
    </w:p>
    <w:p w14:paraId="3322F48B" w14:textId="77777777" w:rsidR="006543EF" w:rsidRDefault="00000000">
      <w:r>
        <w:rPr>
          <w:b/>
        </w:rPr>
        <w:t xml:space="preserve">2. </w:t>
      </w:r>
      <w:r>
        <w:t>In Browse Data, filter by module metrics. Compare the named scalars in the table below, keeping the two configurations separate. Also inspect host[0].app[0] PingApp sent, received, lost, and RTT statistics when present.</w:t>
      </w:r>
    </w:p>
    <w:p w14:paraId="5F0C55DB" w14:textId="77777777" w:rsidR="006543EF" w:rsidRDefault="00000000">
      <w:r>
        <w:rPr>
          <w:b/>
        </w:rPr>
        <w:t xml:space="preserve">3. </w:t>
      </w:r>
      <w:r>
        <w:t>Plot metrics.destinationHopCount as a vector against simulation time. Look for a rise from the short route to the longer bypass near relay departure. Plot metrics.destinationDelay and host[0].app[0].rtt; compare spikes with route changes. Missing samples during a gap mean no request reached the destination, not zero delay.</w:t>
      </w:r>
    </w:p>
    <w:p w14:paraId="774698D5" w14:textId="77777777" w:rsidR="006543EF" w:rsidRDefault="00000000">
      <w:r>
        <w:rPr>
          <w:b/>
        </w:rPr>
        <w:t xml:space="preserve">4. </w:t>
      </w:r>
      <w:r>
        <w:t>Use the same units and observation window when comparing protocols. Because AODV and DSDV start traffic at different times and stop at different times, their full-run totals and ratios answer different exposure periods. For a fair protocol comparison, create a matched follow-up experiment with the same start time and run length in both configurations, then compare multiple seeds.</w:t>
      </w:r>
    </w:p>
    <w:tbl>
      <w:tblPr>
        <w:tblW w:w="0" w:type="auto"/>
        <w:jc w:val="center"/>
        <w:tblLayout w:type="fixed"/>
        <w:tblLook w:val="04A0" w:firstRow="1" w:lastRow="0" w:firstColumn="1" w:lastColumn="0" w:noHBand="0" w:noVBand="1"/>
      </w:tblPr>
      <w:tblGrid>
        <w:gridCol w:w="3600"/>
        <w:gridCol w:w="6048"/>
      </w:tblGrid>
      <w:tr w:rsidR="006543EF" w14:paraId="6BCBAB40"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7EEF5"/>
            <w:tcMar>
              <w:top w:w="95" w:type="dxa"/>
              <w:left w:w="95" w:type="dxa"/>
              <w:bottom w:w="95" w:type="dxa"/>
              <w:right w:w="95" w:type="dxa"/>
            </w:tcMar>
            <w:vAlign w:val="center"/>
          </w:tcPr>
          <w:p w14:paraId="6A622142" w14:textId="77777777" w:rsidR="006543EF" w:rsidRDefault="00000000">
            <w:pPr>
              <w:spacing w:after="0" w:line="252" w:lineRule="auto"/>
            </w:pPr>
            <w:r>
              <w:rPr>
                <w:b/>
                <w:sz w:val="17"/>
              </w:rPr>
              <w:t>Recorded result</w:t>
            </w:r>
          </w:p>
        </w:tc>
        <w:tc>
          <w:tcPr>
            <w:tcW w:w="6048" w:type="dxa"/>
            <w:tcBorders>
              <w:top w:val="single" w:sz="4" w:space="0" w:color="D9D9D9"/>
              <w:left w:val="single" w:sz="4" w:space="0" w:color="D9D9D9"/>
              <w:bottom w:val="single" w:sz="4" w:space="0" w:color="D9D9D9"/>
              <w:right w:val="single" w:sz="4" w:space="0" w:color="D9D9D9"/>
            </w:tcBorders>
            <w:shd w:val="clear" w:color="auto" w:fill="E7EEF5"/>
            <w:tcMar>
              <w:top w:w="95" w:type="dxa"/>
              <w:left w:w="95" w:type="dxa"/>
              <w:bottom w:w="95" w:type="dxa"/>
              <w:right w:w="95" w:type="dxa"/>
            </w:tcMar>
            <w:vAlign w:val="center"/>
          </w:tcPr>
          <w:p w14:paraId="51A2C0CF" w14:textId="77777777" w:rsidR="006543EF" w:rsidRDefault="00000000">
            <w:pPr>
              <w:spacing w:after="0" w:line="252" w:lineRule="auto"/>
            </w:pPr>
            <w:r>
              <w:rPr>
                <w:b/>
                <w:sz w:val="17"/>
              </w:rPr>
              <w:t>How to interpret it</w:t>
            </w:r>
          </w:p>
        </w:tc>
      </w:tr>
      <w:tr w:rsidR="006543EF" w14:paraId="2C3F17CB"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F759F39" w14:textId="77777777" w:rsidR="006543EF" w:rsidRDefault="00000000">
            <w:pPr>
              <w:spacing w:after="0" w:line="252" w:lineRule="auto"/>
            </w:pPr>
            <w:r>
              <w:rPr>
                <w:sz w:val="17"/>
              </w:rPr>
              <w:t>ping packets sent by source</w:t>
            </w:r>
          </w:p>
        </w:tc>
        <w:tc>
          <w:tcPr>
            <w:tcW w:w="60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5E6A39FA" w14:textId="77777777" w:rsidR="006543EF" w:rsidRDefault="00000000">
            <w:pPr>
              <w:spacing w:after="0" w:line="252" w:lineRule="auto"/>
            </w:pPr>
            <w:r>
              <w:rPr>
                <w:sz w:val="17"/>
              </w:rPr>
              <w:t>Count of PingApp request transmissions observed at host[0].</w:t>
            </w:r>
          </w:p>
        </w:tc>
      </w:tr>
      <w:tr w:rsidR="006543EF" w14:paraId="244330F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0B8096C6" w14:textId="77777777" w:rsidR="006543EF" w:rsidRDefault="00000000">
            <w:pPr>
              <w:spacing w:after="0" w:line="252" w:lineRule="auto"/>
            </w:pPr>
            <w:r>
              <w:rPr>
                <w:sz w:val="17"/>
              </w:rPr>
              <w:t>ping packets received by destination</w:t>
            </w:r>
          </w:p>
        </w:tc>
        <w:tc>
          <w:tcPr>
            <w:tcW w:w="6048"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5F24DD1B" w14:textId="77777777" w:rsidR="006543EF" w:rsidRDefault="00000000">
            <w:pPr>
              <w:spacing w:after="0" w:line="252" w:lineRule="auto"/>
            </w:pPr>
            <w:r>
              <w:rPr>
                <w:sz w:val="17"/>
              </w:rPr>
              <w:t>Ping requests accepted by host[9] IPv4; does not count replies.</w:t>
            </w:r>
          </w:p>
        </w:tc>
      </w:tr>
      <w:tr w:rsidR="006543EF" w14:paraId="28FE8B21"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0BA83F8" w14:textId="77777777" w:rsidR="006543EF" w:rsidRDefault="00000000">
            <w:pPr>
              <w:spacing w:after="0" w:line="252" w:lineRule="auto"/>
            </w:pPr>
            <w:r>
              <w:rPr>
                <w:sz w:val="17"/>
              </w:rPr>
              <w:t>ping packets lost before destination</w:t>
            </w:r>
          </w:p>
        </w:tc>
        <w:tc>
          <w:tcPr>
            <w:tcW w:w="60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E658DD2" w14:textId="77777777" w:rsidR="006543EF" w:rsidRDefault="00000000">
            <w:pPr>
              <w:spacing w:after="0" w:line="252" w:lineRule="auto"/>
            </w:pPr>
            <w:r>
              <w:rPr>
                <w:sz w:val="17"/>
              </w:rPr>
              <w:t>Sent minus destination-received requests. This is not the same as missing echo replies.</w:t>
            </w:r>
          </w:p>
        </w:tc>
      </w:tr>
      <w:tr w:rsidR="006543EF" w14:paraId="380ABB3F"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482C42A9" w14:textId="77777777" w:rsidR="006543EF" w:rsidRDefault="00000000">
            <w:pPr>
              <w:spacing w:after="0" w:line="252" w:lineRule="auto"/>
            </w:pPr>
            <w:r>
              <w:rPr>
                <w:sz w:val="17"/>
              </w:rPr>
              <w:t>packet delivery ratio at destination (%)</w:t>
            </w:r>
          </w:p>
        </w:tc>
        <w:tc>
          <w:tcPr>
            <w:tcW w:w="6048"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650626C8" w14:textId="77777777" w:rsidR="006543EF" w:rsidRDefault="00000000">
            <w:pPr>
              <w:spacing w:after="0" w:line="252" w:lineRule="auto"/>
            </w:pPr>
            <w:r>
              <w:rPr>
                <w:sz w:val="17"/>
              </w:rPr>
              <w:t>100 × destination-received / sent. A zero-sent run reports 0.</w:t>
            </w:r>
          </w:p>
        </w:tc>
      </w:tr>
      <w:tr w:rsidR="006543EF" w14:paraId="11DE6E79"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0EBE2BA4" w14:textId="77777777" w:rsidR="006543EF" w:rsidRDefault="00000000">
            <w:pPr>
              <w:spacing w:after="0" w:line="252" w:lineRule="auto"/>
            </w:pPr>
            <w:r>
              <w:rPr>
                <w:sz w:val="17"/>
              </w:rPr>
              <w:t>average/minimum/maximum one-way delay at destination (s)</w:t>
            </w:r>
          </w:p>
        </w:tc>
        <w:tc>
          <w:tcPr>
            <w:tcW w:w="60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309CFE8F" w14:textId="77777777" w:rsidR="006543EF" w:rsidRDefault="00000000">
            <w:pPr>
              <w:spacing w:after="0" w:line="252" w:lineRule="auto"/>
            </w:pPr>
            <w:r>
              <w:rPr>
                <w:sz w:val="17"/>
              </w:rPr>
              <w:t>Computed from each received request’s creation time to destination IPv4 acceptance.</w:t>
            </w:r>
          </w:p>
        </w:tc>
      </w:tr>
      <w:tr w:rsidR="006543EF" w14:paraId="012EDBCB"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1D40C61E" w14:textId="77777777" w:rsidR="006543EF" w:rsidRDefault="00000000">
            <w:pPr>
              <w:spacing w:after="0" w:line="252" w:lineRule="auto"/>
            </w:pPr>
            <w:r>
              <w:rPr>
                <w:sz w:val="17"/>
              </w:rPr>
              <w:t>average/minimum/maximum hops to destination</w:t>
            </w:r>
          </w:p>
        </w:tc>
        <w:tc>
          <w:tcPr>
            <w:tcW w:w="6048"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58FD1C2D" w14:textId="77777777" w:rsidR="006543EF" w:rsidRDefault="00000000">
            <w:pPr>
              <w:spacing w:after="0" w:line="252" w:lineRule="auto"/>
            </w:pPr>
            <w:r>
              <w:rPr>
                <w:sz w:val="17"/>
              </w:rPr>
              <w:t>Derived from the 32-hop initial limit and destination HopLimitInd tag. Only received requests with that tag contribute.</w:t>
            </w:r>
          </w:p>
        </w:tc>
      </w:tr>
      <w:tr w:rsidR="006543EF" w14:paraId="67D34BF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7DB2AE5E" w14:textId="77777777" w:rsidR="006543EF" w:rsidRDefault="00000000">
            <w:pPr>
              <w:spacing w:after="0" w:line="252" w:lineRule="auto"/>
            </w:pPr>
            <w:r>
              <w:rPr>
                <w:sz w:val="17"/>
              </w:rPr>
              <w:lastRenderedPageBreak/>
              <w:t>average round-trip time (s)</w:t>
            </w:r>
          </w:p>
        </w:tc>
        <w:tc>
          <w:tcPr>
            <w:tcW w:w="6048" w:type="dxa"/>
            <w:tcBorders>
              <w:top w:val="single" w:sz="4" w:space="0" w:color="D9D9D9"/>
              <w:left w:val="single" w:sz="4" w:space="0" w:color="D9D9D9"/>
              <w:bottom w:val="single" w:sz="4" w:space="0" w:color="D9D9D9"/>
              <w:right w:val="single" w:sz="4" w:space="0" w:color="D9D9D9"/>
            </w:tcBorders>
            <w:tcMar>
              <w:top w:w="95" w:type="dxa"/>
              <w:left w:w="95" w:type="dxa"/>
              <w:bottom w:w="95" w:type="dxa"/>
              <w:right w:w="95" w:type="dxa"/>
            </w:tcMar>
            <w:vAlign w:val="center"/>
          </w:tcPr>
          <w:p w14:paraId="4AD8521F" w14:textId="77777777" w:rsidR="006543EF" w:rsidRDefault="00000000">
            <w:pPr>
              <w:spacing w:after="0" w:line="252" w:lineRule="auto"/>
            </w:pPr>
            <w:r>
              <w:rPr>
                <w:sz w:val="17"/>
              </w:rPr>
              <w:t>Mean of PingApp RTT samples for replies returned to source.</w:t>
            </w:r>
          </w:p>
        </w:tc>
      </w:tr>
      <w:tr w:rsidR="006543EF" w14:paraId="642BE0D0"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30157734" w14:textId="77777777" w:rsidR="006543EF" w:rsidRDefault="00000000">
            <w:pPr>
              <w:spacing w:after="0" w:line="252" w:lineRule="auto"/>
            </w:pPr>
            <w:r>
              <w:rPr>
                <w:sz w:val="17"/>
              </w:rPr>
              <w:t>longest destination reception gap (s)</w:t>
            </w:r>
          </w:p>
        </w:tc>
        <w:tc>
          <w:tcPr>
            <w:tcW w:w="6048" w:type="dxa"/>
            <w:tcBorders>
              <w:top w:val="single" w:sz="4" w:space="0" w:color="D9D9D9"/>
              <w:left w:val="single" w:sz="4" w:space="0" w:color="D9D9D9"/>
              <w:bottom w:val="single" w:sz="4" w:space="0" w:color="D9D9D9"/>
              <w:right w:val="single" w:sz="4" w:space="0" w:color="D9D9D9"/>
            </w:tcBorders>
            <w:shd w:val="clear" w:color="auto" w:fill="F7F9FB"/>
            <w:tcMar>
              <w:top w:w="95" w:type="dxa"/>
              <w:left w:w="95" w:type="dxa"/>
              <w:bottom w:w="95" w:type="dxa"/>
              <w:right w:w="95" w:type="dxa"/>
            </w:tcMar>
            <w:vAlign w:val="center"/>
          </w:tcPr>
          <w:p w14:paraId="428ADC22" w14:textId="77777777" w:rsidR="006543EF" w:rsidRDefault="00000000">
            <w:pPr>
              <w:spacing w:after="0" w:line="252" w:lineRule="auto"/>
            </w:pPr>
            <w:r>
              <w:rPr>
                <w:sz w:val="17"/>
              </w:rPr>
              <w:t>Largest interval between consecutive destination request arrivals; includes ordinary 0.6 s spacing, so interpret a large value in context.</w:t>
            </w:r>
          </w:p>
        </w:tc>
      </w:tr>
    </w:tbl>
    <w:p w14:paraId="025C6AF3" w14:textId="77777777" w:rsidR="006543EF" w:rsidRDefault="006543EF"/>
    <w:p w14:paraId="2E7FA885" w14:textId="77777777" w:rsidR="006543EF" w:rsidRDefault="00000000">
      <w:r>
        <w:t>Use the request-side delivery ratio and reply-side RTT together. A request can reach host[9] but its reply can fail on the way back. Thus destination delivery and PingApp replies may differ. The metrics module does not label which specific interval caused the longest gap; locate the interval from the destinationDelay or hop-count sample times and the event log.</w:t>
      </w:r>
    </w:p>
    <w:p w14:paraId="7270D1A7" w14:textId="77777777" w:rsidR="006543EF" w:rsidRDefault="00000000">
      <w:pPr>
        <w:pStyle w:val="Heading1"/>
      </w:pPr>
      <w:r>
        <w:t>7  Student analysis questions</w:t>
      </w:r>
    </w:p>
    <w:p w14:paraId="6D27F49E" w14:textId="77777777" w:rsidR="006543EF" w:rsidRDefault="00000000">
      <w:pPr>
        <w:pStyle w:val="ListBullet"/>
      </w:pPr>
      <w:r>
        <w:t>Identify the first successful path in AODV and record its hop count. Which visual evidence shows that route discovery occurred before the first successful ping?</w:t>
      </w:r>
    </w:p>
    <w:p w14:paraId="30E04277" w14:textId="77777777" w:rsidR="006543EF" w:rsidRDefault="00000000">
      <w:pPr>
        <w:pStyle w:val="ListBullet"/>
      </w:pPr>
      <w:r>
        <w:t>Around the relay’s departure, record the time of the last pre-break destination arrival and the first later arrival. Compare their difference with the longest reception gap scalar.</w:t>
      </w:r>
    </w:p>
    <w:p w14:paraId="2662ACD1" w14:textId="77777777" w:rsidR="006543EF" w:rsidRDefault="00000000">
      <w:pPr>
        <w:pStyle w:val="ListBullet"/>
      </w:pPr>
      <w:r>
        <w:t>Explain why the geometric bypass is one link longer than the central route. Does the hop-count vector show this change in both protocols?</w:t>
      </w:r>
    </w:p>
    <w:p w14:paraId="328CA2BF" w14:textId="77777777" w:rsidR="006543EF" w:rsidRDefault="00000000">
      <w:pPr>
        <w:pStyle w:val="ListBullet"/>
      </w:pPr>
      <w:r>
        <w:t>Compare AODV’s RREQ/RREP/RERR behavior with DSDV’s destination updates during disruption and recovery. Distinguish protocol messages from ping traffic.</w:t>
      </w:r>
    </w:p>
    <w:p w14:paraId="584C448A" w14:textId="77777777" w:rsidR="006543EF" w:rsidRDefault="00000000">
      <w:pPr>
        <w:pStyle w:val="ListBullet"/>
      </w:pPr>
      <w:r>
        <w:t>Report sent, destination-received, source replies, destination PDR, mean one-way delay, mean RTT, and longest gap for each run. State the unequal run lengths and traffic start times beside your comparison.</w:t>
      </w:r>
    </w:p>
    <w:p w14:paraId="00EE4318" w14:textId="77777777" w:rsidR="006543EF" w:rsidRDefault="00000000">
      <w:pPr>
        <w:pStyle w:val="Heading1"/>
      </w:pPr>
      <w:r>
        <w:t>8  Troubleshooting and limits</w:t>
      </w:r>
    </w:p>
    <w:p w14:paraId="4F90A4D8" w14:textId="77777777" w:rsidR="006543EF" w:rsidRDefault="00000000">
      <w:pPr>
        <w:pStyle w:val="ListBullet"/>
      </w:pPr>
      <w:r>
        <w:t>Unknown NED type or missing inet header: confirm that inet is open, built, referenced by this project, and visible in the NED and C++ build paths. Rebuild after updating Project References.</w:t>
      </w:r>
    </w:p>
    <w:p w14:paraId="7B10C3FD" w14:textId="77777777" w:rsidR="006543EF" w:rsidRDefault="00000000">
      <w:pPr>
        <w:pStyle w:val="ListBullet"/>
      </w:pPr>
      <w:r>
        <w:t>Custom module not found at run time: confirm all three custom .cc files were compiled, their matching .ned files are on the NED path, and the run configuration uses the built project binary or library.</w:t>
      </w:r>
    </w:p>
    <w:p w14:paraId="4D3BBE31" w14:textId="77777777" w:rsidR="006543EF" w:rsidRDefault="00000000">
      <w:pPr>
        <w:pStyle w:val="ListBullet"/>
      </w:pPr>
      <w:r>
        <w:t>Only a blank or generic network appears: select AodvMobilityDemo or DsdvMobilityDemo. [General] names the base network and will not show a protocol-specific legend.</w:t>
      </w:r>
    </w:p>
    <w:p w14:paraId="07FC2C41" w14:textId="77777777" w:rsidR="006543EF" w:rsidRDefault="00000000">
      <w:pPr>
        <w:pStyle w:val="ListBullet"/>
      </w:pPr>
      <w:r>
        <w:t>No metrics scalars: allow the simulation to finish normally. ManetMetrics writes its summary in finish(). Check the configured results directory and refresh the IDE.</w:t>
      </w:r>
    </w:p>
    <w:p w14:paraId="703A73E8" w14:textId="77777777" w:rsidR="006543EF" w:rsidRDefault="00000000">
      <w:pPr>
        <w:pStyle w:val="ListBullet"/>
      </w:pPr>
      <w:r>
        <w:t>No colored arrows: use Qtenv, inspect the canvas, and run slowly or pause. The arrow filters select specific packet names; not every wireless transmission is shown.</w:t>
      </w:r>
    </w:p>
    <w:p w14:paraId="0D7D7143" w14:textId="77777777" w:rsidR="006543EF" w:rsidRDefault="00000000">
      <w:pPr>
        <w:pStyle w:val="ListBullet"/>
      </w:pPr>
      <w:r>
        <w:t>If a parameter or API error appears with your installed INET version, check version compatibility. This folder does not record a tested OMNeT++/INET version or ship a project file, so build and runtime compatibility must be verified locally.</w:t>
      </w:r>
    </w:p>
    <w:p w14:paraId="206ED30F" w14:textId="77777777" w:rsidR="006543EF" w:rsidRDefault="00000000">
      <w:pPr>
        <w:pStyle w:val="Heading1"/>
      </w:pPr>
      <w:r>
        <w:t>Reference documentation</w:t>
      </w:r>
    </w:p>
    <w:p w14:paraId="56A3B75F" w14:textId="77777777" w:rsidR="006543EF" w:rsidRDefault="00000000">
      <w:r>
        <w:t>OMNeT++ User Guide: https://doc.omnetpp.org/omnetpp/UserGuide.pdf</w:t>
      </w:r>
    </w:p>
    <w:p w14:paraId="61BE97F1" w14:textId="77777777" w:rsidR="006543EF" w:rsidRDefault="00000000">
      <w:r>
        <w:t>INET installation: https://inet.omnetpp.org/Installation.html</w:t>
      </w:r>
    </w:p>
    <w:p w14:paraId="67D7EFFC" w14:textId="77777777" w:rsidR="006543EF" w:rsidRDefault="00000000">
      <w:r>
        <w:t>INET usage and project references: https://inet.omnetpp.org/docs/users-guide/ch-usage.html</w:t>
      </w:r>
    </w:p>
    <w:sectPr w:rsidR="006543EF" w:rsidSect="00034616">
      <w:pgSz w:w="12240" w:h="15840"/>
      <w:pgMar w:top="1037"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42048" w14:textId="77777777" w:rsidR="00C80C36" w:rsidRDefault="00C80C36">
      <w:pPr>
        <w:spacing w:after="0" w:line="240" w:lineRule="auto"/>
      </w:pPr>
      <w:r>
        <w:separator/>
      </w:r>
    </w:p>
  </w:endnote>
  <w:endnote w:type="continuationSeparator" w:id="0">
    <w:p w14:paraId="5708F264" w14:textId="77777777" w:rsidR="00C80C36" w:rsidRDefault="00C80C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EBE638" w14:textId="77777777" w:rsidR="00C80C36" w:rsidRDefault="00C80C36">
      <w:pPr>
        <w:spacing w:after="0" w:line="240" w:lineRule="auto"/>
      </w:pPr>
      <w:r>
        <w:separator/>
      </w:r>
    </w:p>
  </w:footnote>
  <w:footnote w:type="continuationSeparator" w:id="0">
    <w:p w14:paraId="453BED4F" w14:textId="77777777" w:rsidR="00C80C36" w:rsidRDefault="00C80C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3778421">
    <w:abstractNumId w:val="8"/>
  </w:num>
  <w:num w:numId="2" w16cid:durableId="1656452551">
    <w:abstractNumId w:val="6"/>
  </w:num>
  <w:num w:numId="3" w16cid:durableId="392973833">
    <w:abstractNumId w:val="5"/>
  </w:num>
  <w:num w:numId="4" w16cid:durableId="1746537118">
    <w:abstractNumId w:val="4"/>
  </w:num>
  <w:num w:numId="5" w16cid:durableId="197395909">
    <w:abstractNumId w:val="7"/>
  </w:num>
  <w:num w:numId="6" w16cid:durableId="1705866327">
    <w:abstractNumId w:val="3"/>
  </w:num>
  <w:num w:numId="7" w16cid:durableId="214434008">
    <w:abstractNumId w:val="2"/>
  </w:num>
  <w:num w:numId="8" w16cid:durableId="826240825">
    <w:abstractNumId w:val="1"/>
  </w:num>
  <w:num w:numId="9" w16cid:durableId="189623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3EF"/>
    <w:rsid w:val="00981816"/>
    <w:rsid w:val="00AA1D8D"/>
    <w:rsid w:val="00B47730"/>
    <w:rsid w:val="00C80C36"/>
    <w:rsid w:val="00C9593D"/>
    <w:rsid w:val="00CB0664"/>
    <w:rsid w:val="00E166FA"/>
    <w:rsid w:val="00FB6B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B4143"/>
  <w14:defaultImageDpi w14:val="300"/>
  <w15:docId w15:val="{8E96BBCB-7465-4BD7-8E1D-3961B55D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191919"/>
      <w:sz w:val="20"/>
    </w:rPr>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20"/>
      <w:ind w:left="259"/>
    </w:pPr>
    <w:rPr>
      <w:rFonts w:ascii="Consolas" w:hAnsi="Consolas"/>
      <w:color w:val="181818"/>
      <w:sz w:val="17"/>
    </w:rPr>
  </w:style>
  <w:style w:type="table" w:styleId="ListTable1Light">
    <w:name w:val="List Table 1 Light"/>
    <w:basedOn w:val="TableNormal"/>
    <w:uiPriority w:val="46"/>
    <w:rsid w:val="0098181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1858</Words>
  <Characters>10592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Anvay1</cp:lastModifiedBy>
  <cp:revision>4</cp:revision>
  <dcterms:created xsi:type="dcterms:W3CDTF">2013-12-23T23:15:00Z</dcterms:created>
  <dcterms:modified xsi:type="dcterms:W3CDTF">2026-09-17T07:56:00Z</dcterms:modified>
  <cp:category/>
</cp:coreProperties>
</file>