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230C50">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230C50">
      <w:pPr>
        <w:spacing w:after="100"/>
        <w:jc w:val="center"/>
        <w:rPr>
          <w:lang w:val="pt-BR"/>
        </w:rPr>
      </w:pPr>
      <w:r w:rsidRPr="00F855CC">
        <w:rPr>
          <w:i/>
          <w:iCs/>
          <w:lang w:val="pt-BR"/>
        </w:rPr>
        <w:t>Instituto Superior de Estatística e Gestão de Informação</w:t>
      </w:r>
    </w:p>
    <w:p w14:paraId="7CF541DC" w14:textId="77777777" w:rsidR="000754BC" w:rsidRDefault="00230C50">
      <w:pPr>
        <w:spacing w:after="2400"/>
        <w:jc w:val="center"/>
      </w:pPr>
      <w:proofErr w:type="spellStart"/>
      <w:r>
        <w:rPr>
          <w:i/>
          <w:iCs/>
        </w:rPr>
        <w:t>Universidade</w:t>
      </w:r>
      <w:proofErr w:type="spellEnd"/>
      <w:r>
        <w:rPr>
          <w:i/>
          <w:iCs/>
        </w:rPr>
        <w:t xml:space="preserve"> Nova de Lisboa</w:t>
      </w:r>
    </w:p>
    <w:p w14:paraId="67ECA322" w14:textId="77777777" w:rsidR="000754BC" w:rsidRDefault="00230C50">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230C50">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230C50">
      <w:pPr>
        <w:spacing w:after="120"/>
        <w:jc w:val="center"/>
      </w:pPr>
      <w:r>
        <w:rPr>
          <w:b/>
          <w:bCs/>
          <w:sz w:val="28"/>
          <w:szCs w:val="28"/>
        </w:rPr>
        <w:t>Pedro Porfírio</w:t>
      </w:r>
    </w:p>
    <w:p w14:paraId="60F88F12" w14:textId="77777777" w:rsidR="000754BC" w:rsidRDefault="00230C50">
      <w:pPr>
        <w:spacing w:after="800"/>
        <w:jc w:val="center"/>
      </w:pPr>
      <w:r>
        <w:t>Student Number: 20241283</w:t>
      </w:r>
    </w:p>
    <w:p w14:paraId="3A959FF9" w14:textId="77777777" w:rsidR="000754BC" w:rsidRDefault="00230C50">
      <w:pPr>
        <w:spacing w:after="80"/>
        <w:jc w:val="center"/>
      </w:pPr>
      <w:r>
        <w:rPr>
          <w:i/>
          <w:iCs/>
        </w:rPr>
        <w:t>Dissertation presented as partial requirement for obtaining the</w:t>
      </w:r>
    </w:p>
    <w:p w14:paraId="1926E5A8" w14:textId="77777777" w:rsidR="000754BC" w:rsidRDefault="00230C50">
      <w:pPr>
        <w:spacing w:after="800"/>
        <w:jc w:val="center"/>
      </w:pPr>
      <w:proofErr w:type="gramStart"/>
      <w:r>
        <w:rPr>
          <w:i/>
          <w:iCs/>
        </w:rPr>
        <w:t>Master's degree in Information Management Systems</w:t>
      </w:r>
      <w:proofErr w:type="gramEnd"/>
    </w:p>
    <w:p w14:paraId="04451B7A" w14:textId="77777777" w:rsidR="000754BC" w:rsidRPr="00F855CC" w:rsidRDefault="00230C50">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230C50">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230C50">
      <w:pPr>
        <w:spacing w:after="240"/>
        <w:jc w:val="both"/>
      </w:pPr>
      <w:r>
        <w:rPr>
          <w:i/>
          <w:iCs/>
        </w:rPr>
        <w:t>Oil Balances Without Hidden Adjustments: A Graph-and-Scenario Framework for Crude Oil Logistics Data</w:t>
      </w:r>
    </w:p>
    <w:p w14:paraId="7992CBE7" w14:textId="77777777" w:rsidR="000754BC" w:rsidRPr="00F855CC" w:rsidRDefault="00230C50">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230C50">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230C50">
      <w:pPr>
        <w:pStyle w:val="Heading1"/>
        <w:pageBreakBefore/>
        <w:spacing w:before="0" w:after="400"/>
      </w:pPr>
      <w:r>
        <w:lastRenderedPageBreak/>
        <w:t>Acknowledgements</w:t>
      </w:r>
    </w:p>
    <w:p w14:paraId="4EFC442F" w14:textId="77777777" w:rsidR="000754BC" w:rsidRDefault="00230C50">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230C50">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230C50">
      <w:pPr>
        <w:spacing w:after="160" w:line="320" w:lineRule="auto"/>
        <w:jc w:val="both"/>
      </w:pPr>
      <w:r>
        <w:t xml:space="preserve">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w:t>
      </w:r>
      <w:proofErr w:type="gramStart"/>
      <w:r>
        <w:t>all the more</w:t>
      </w:r>
      <w:proofErr w:type="gramEnd"/>
      <w:r>
        <w:t xml:space="preserve"> meaningful to me. Without her by my side, it would have been impossible to accomplish not only this thesis, but so much of what I have done.</w:t>
      </w:r>
    </w:p>
    <w:p w14:paraId="6C91A33E" w14:textId="77777777" w:rsidR="000754BC" w:rsidRDefault="00230C50">
      <w:pPr>
        <w:spacing w:after="160" w:line="320" w:lineRule="auto"/>
        <w:jc w:val="both"/>
      </w:pPr>
      <w:r>
        <w:t xml:space="preserve">I would also like to thank Luiza, Lucas, Mateus, and Julia, my children, who teased me about needing to obtain a proper </w:t>
      </w:r>
      <w:proofErr w:type="gramStart"/>
      <w:r>
        <w:t>Master's</w:t>
      </w:r>
      <w:proofErr w:type="gramEnd"/>
      <w:r>
        <w:t xml:space="preserve"> degree. There you go you four — and I am proud that it is a </w:t>
      </w:r>
      <w:proofErr w:type="gramStart"/>
      <w:r>
        <w:t>Master's</w:t>
      </w:r>
      <w:proofErr w:type="gramEnd"/>
      <w:r>
        <w:t xml:space="preserve"> from NOVA IMS, the best IMS Master's programme in Europe.</w:t>
      </w:r>
    </w:p>
    <w:p w14:paraId="2A30621C" w14:textId="77777777" w:rsidR="000754BC" w:rsidRDefault="00230C50">
      <w:pPr>
        <w:spacing w:after="160" w:line="320" w:lineRule="auto"/>
        <w:jc w:val="both"/>
      </w:pPr>
      <w:r>
        <w:t>Special thanks to Mariana Costa and Manuel Stone for the help and support.</w:t>
      </w:r>
    </w:p>
    <w:p w14:paraId="1D3084E5" w14:textId="77777777" w:rsidR="000754BC" w:rsidRDefault="00230C50">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230C50">
      <w:pPr>
        <w:pStyle w:val="Heading1"/>
        <w:pageBreakBefore/>
        <w:spacing w:before="0" w:after="400"/>
      </w:pPr>
      <w:r>
        <w:lastRenderedPageBreak/>
        <w:t>Abstract</w:t>
      </w:r>
    </w:p>
    <w:p w14:paraId="3141488F" w14:textId="77777777" w:rsidR="000754BC" w:rsidRDefault="00230C50">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w:t>
      </w:r>
      <w:r>
        <w:t>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230C50">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w:t>
      </w:r>
      <w:r>
        <w:t>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230C50">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w:t>
      </w:r>
      <w:r>
        <w:t xml:space="preserve">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230C50">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230C50">
      <w:pPr>
        <w:pStyle w:val="Heading1"/>
        <w:pageBreakBefore/>
        <w:spacing w:before="0" w:after="400"/>
        <w:rPr>
          <w:lang w:val="pt-BR"/>
        </w:rPr>
      </w:pPr>
      <w:r w:rsidRPr="00F855CC">
        <w:rPr>
          <w:lang w:val="pt-BR"/>
        </w:rPr>
        <w:lastRenderedPageBreak/>
        <w:t>Resumo</w:t>
      </w:r>
    </w:p>
    <w:p w14:paraId="595BF1AB" w14:textId="77777777" w:rsidR="000754BC" w:rsidRPr="00F855CC" w:rsidRDefault="00230C50">
      <w:pPr>
        <w:spacing w:after="160" w:line="320" w:lineRule="auto"/>
        <w:jc w:val="both"/>
        <w:rPr>
          <w:lang w:val="pt-BR"/>
        </w:rPr>
      </w:pPr>
      <w:r w:rsidRPr="00F855CC">
        <w:rPr>
          <w:lang w:val="pt-BR"/>
        </w:rPr>
        <w:t xml:space="preserve">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w:t>
      </w:r>
      <w:r w:rsidRPr="00F855CC">
        <w:rPr>
          <w:lang w:val="pt-BR"/>
        </w:rPr>
        <w:t>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230C50">
      <w:pPr>
        <w:spacing w:after="160" w:line="320" w:lineRule="auto"/>
        <w:jc w:val="both"/>
        <w:rPr>
          <w:lang w:val="pt-BR"/>
        </w:rPr>
      </w:pPr>
      <w:r w:rsidRPr="00F855CC">
        <w:rPr>
          <w:lang w:val="pt-BR"/>
        </w:rPr>
        <w:t xml:space="preserve">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w:t>
      </w:r>
      <w:r w:rsidRPr="00F855CC">
        <w:rPr>
          <w:lang w:val="pt-BR"/>
        </w:rPr>
        <w:t>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230C50">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w:t>
      </w:r>
      <w:r w:rsidRPr="00F855CC">
        <w:rPr>
          <w:lang w:val="pt-BR"/>
        </w:rPr>
        <w:t xml:space="preserve">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230C50">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230C50">
      <w:pPr>
        <w:pStyle w:val="Heading1"/>
        <w:pageBreakBefore/>
        <w:spacing w:before="0" w:after="400"/>
      </w:pPr>
      <w:r>
        <w:lastRenderedPageBreak/>
        <w:t>Disclosure of Use of Generative Artificial Intelligence</w:t>
      </w:r>
    </w:p>
    <w:p w14:paraId="57BE67F9" w14:textId="77777777" w:rsidR="000754BC" w:rsidRDefault="00230C50">
      <w:pPr>
        <w:spacing w:after="160" w:line="320" w:lineRule="auto"/>
        <w:jc w:val="both"/>
      </w:pPr>
      <w:r>
        <w:t xml:space="preserve">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w:t>
      </w:r>
      <w:proofErr w:type="gramStart"/>
      <w:r>
        <w:t>content, and</w:t>
      </w:r>
      <w:proofErr w:type="gramEnd"/>
      <w:r>
        <w:t xml:space="preserve"> confirms that the use of these tools is consistent with the institutional policies of NOVA Information Management School and with standards of academic integrity.</w:t>
      </w:r>
    </w:p>
    <w:p w14:paraId="3EA78E1A" w14:textId="77777777" w:rsidR="000754BC" w:rsidRDefault="00230C50">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230C50">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w:t>
      </w:r>
      <w:r>
        <w:t>t; (iv) summarisation support for the literature review, with the author independently verifying each citation against the cited source.</w:t>
      </w:r>
    </w:p>
    <w:p w14:paraId="45EE2C0B" w14:textId="77777777" w:rsidR="000754BC" w:rsidRDefault="00230C50">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230C50">
      <w:pPr>
        <w:pStyle w:val="Heading1"/>
        <w:pageBreakBefore/>
        <w:spacing w:before="0" w:after="400"/>
      </w:pPr>
      <w:r>
        <w:lastRenderedPageBreak/>
        <w:t>Contents</w:t>
      </w:r>
    </w:p>
    <w:p w14:paraId="27660253" w14:textId="77777777" w:rsidR="000754BC" w:rsidRDefault="00230C50">
      <w:pPr>
        <w:tabs>
          <w:tab w:val="right" w:leader="dot" w:pos="9260"/>
        </w:tabs>
        <w:spacing w:before="120" w:after="60" w:line="280" w:lineRule="auto"/>
      </w:pPr>
      <w:r>
        <w:rPr>
          <w:b/>
          <w:bCs/>
        </w:rPr>
        <w:t>Acknowledgements</w:t>
      </w:r>
      <w:r>
        <w:rPr>
          <w:b/>
          <w:bCs/>
        </w:rPr>
        <w:tab/>
        <w:t>iii</w:t>
      </w:r>
    </w:p>
    <w:p w14:paraId="0F73E559" w14:textId="77777777" w:rsidR="000754BC" w:rsidRDefault="00230C50">
      <w:pPr>
        <w:tabs>
          <w:tab w:val="right" w:leader="dot" w:pos="9260"/>
        </w:tabs>
        <w:spacing w:before="120" w:after="60" w:line="280" w:lineRule="auto"/>
      </w:pPr>
      <w:r>
        <w:rPr>
          <w:b/>
          <w:bCs/>
        </w:rPr>
        <w:t>Abstract</w:t>
      </w:r>
      <w:r>
        <w:rPr>
          <w:b/>
          <w:bCs/>
        </w:rPr>
        <w:tab/>
        <w:t>iv</w:t>
      </w:r>
    </w:p>
    <w:p w14:paraId="6C324DD6" w14:textId="77777777" w:rsidR="000754BC" w:rsidRDefault="00230C50">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230C50">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230C50">
      <w:pPr>
        <w:tabs>
          <w:tab w:val="right" w:leader="dot" w:pos="9260"/>
        </w:tabs>
        <w:spacing w:before="120" w:after="60" w:line="280" w:lineRule="auto"/>
      </w:pPr>
      <w:r>
        <w:rPr>
          <w:b/>
          <w:bCs/>
        </w:rPr>
        <w:t>Contents</w:t>
      </w:r>
      <w:r>
        <w:rPr>
          <w:b/>
          <w:bCs/>
        </w:rPr>
        <w:tab/>
        <w:t>vii</w:t>
      </w:r>
    </w:p>
    <w:p w14:paraId="236EAD26" w14:textId="77777777" w:rsidR="000754BC" w:rsidRDefault="00230C50">
      <w:pPr>
        <w:tabs>
          <w:tab w:val="right" w:leader="dot" w:pos="9260"/>
        </w:tabs>
        <w:spacing w:before="120" w:after="60" w:line="280" w:lineRule="auto"/>
      </w:pPr>
      <w:r>
        <w:rPr>
          <w:b/>
          <w:bCs/>
        </w:rPr>
        <w:t>List of Figures</w:t>
      </w:r>
      <w:r>
        <w:rPr>
          <w:b/>
          <w:bCs/>
        </w:rPr>
        <w:tab/>
        <w:t>ix</w:t>
      </w:r>
    </w:p>
    <w:p w14:paraId="67F54A6B" w14:textId="77777777" w:rsidR="000754BC" w:rsidRDefault="00230C50">
      <w:pPr>
        <w:tabs>
          <w:tab w:val="right" w:leader="dot" w:pos="9260"/>
        </w:tabs>
        <w:spacing w:before="120" w:after="60" w:line="280" w:lineRule="auto"/>
      </w:pPr>
      <w:r>
        <w:rPr>
          <w:b/>
          <w:bCs/>
        </w:rPr>
        <w:t>List of Tables</w:t>
      </w:r>
      <w:r>
        <w:rPr>
          <w:b/>
          <w:bCs/>
        </w:rPr>
        <w:tab/>
        <w:t>x</w:t>
      </w:r>
    </w:p>
    <w:p w14:paraId="4834CCE1" w14:textId="77777777" w:rsidR="000754BC" w:rsidRDefault="00230C50">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230C50">
      <w:pPr>
        <w:tabs>
          <w:tab w:val="right" w:leader="dot" w:pos="9260"/>
        </w:tabs>
        <w:spacing w:before="120" w:after="60" w:line="280" w:lineRule="auto"/>
      </w:pPr>
      <w:r>
        <w:rPr>
          <w:b/>
          <w:bCs/>
        </w:rPr>
        <w:t>1   Introduction</w:t>
      </w:r>
      <w:r>
        <w:rPr>
          <w:b/>
          <w:bCs/>
        </w:rPr>
        <w:tab/>
        <w:t>1</w:t>
      </w:r>
    </w:p>
    <w:p w14:paraId="0A636943" w14:textId="77777777" w:rsidR="000754BC" w:rsidRDefault="00230C50">
      <w:pPr>
        <w:tabs>
          <w:tab w:val="right" w:leader="dot" w:pos="9260"/>
        </w:tabs>
        <w:spacing w:before="30" w:after="30" w:line="280" w:lineRule="auto"/>
        <w:ind w:left="360"/>
      </w:pPr>
      <w:r>
        <w:t>1.1   Background and motivation</w:t>
      </w:r>
      <w:r>
        <w:tab/>
        <w:t>1</w:t>
      </w:r>
    </w:p>
    <w:p w14:paraId="22C9D482" w14:textId="77777777" w:rsidR="000754BC" w:rsidRDefault="00230C50">
      <w:pPr>
        <w:tabs>
          <w:tab w:val="right" w:leader="dot" w:pos="9260"/>
        </w:tabs>
        <w:spacing w:before="30" w:after="30" w:line="280" w:lineRule="auto"/>
        <w:ind w:left="360"/>
      </w:pPr>
      <w:r>
        <w:t>1.2   Problem statement</w:t>
      </w:r>
      <w:r>
        <w:tab/>
        <w:t>4</w:t>
      </w:r>
    </w:p>
    <w:p w14:paraId="33EA364D" w14:textId="77777777" w:rsidR="000754BC" w:rsidRDefault="00230C50">
      <w:pPr>
        <w:tabs>
          <w:tab w:val="right" w:leader="dot" w:pos="9260"/>
        </w:tabs>
        <w:spacing w:before="30" w:after="30" w:line="280" w:lineRule="auto"/>
        <w:ind w:left="360"/>
      </w:pPr>
      <w:r>
        <w:t>1.3   Research objectives</w:t>
      </w:r>
      <w:r>
        <w:tab/>
        <w:t>5</w:t>
      </w:r>
    </w:p>
    <w:p w14:paraId="3B31EEDB" w14:textId="77777777" w:rsidR="000754BC" w:rsidRDefault="00230C50">
      <w:pPr>
        <w:tabs>
          <w:tab w:val="right" w:leader="dot" w:pos="9260"/>
        </w:tabs>
        <w:spacing w:before="30" w:after="30" w:line="280" w:lineRule="auto"/>
        <w:ind w:left="360"/>
      </w:pPr>
      <w:r>
        <w:t>1.4   Scope and delimitations</w:t>
      </w:r>
      <w:r>
        <w:tab/>
        <w:t>5</w:t>
      </w:r>
    </w:p>
    <w:p w14:paraId="05A51AF5" w14:textId="77777777" w:rsidR="000754BC" w:rsidRDefault="00230C50">
      <w:pPr>
        <w:tabs>
          <w:tab w:val="right" w:leader="dot" w:pos="9260"/>
        </w:tabs>
        <w:spacing w:before="30" w:after="30" w:line="280" w:lineRule="auto"/>
        <w:ind w:left="360"/>
      </w:pPr>
      <w:r>
        <w:t>1.5   Thesis structure</w:t>
      </w:r>
      <w:r>
        <w:tab/>
        <w:t>6</w:t>
      </w:r>
    </w:p>
    <w:p w14:paraId="2A07E2DA" w14:textId="77777777" w:rsidR="000754BC" w:rsidRDefault="00230C50">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230C50">
      <w:pPr>
        <w:tabs>
          <w:tab w:val="right" w:leader="dot" w:pos="9260"/>
        </w:tabs>
        <w:spacing w:before="30" w:after="30" w:line="280" w:lineRule="auto"/>
        <w:ind w:left="360"/>
      </w:pPr>
      <w:r>
        <w:t>2.1   Official statistical balances</w:t>
      </w:r>
      <w:r>
        <w:tab/>
        <w:t>8</w:t>
      </w:r>
    </w:p>
    <w:p w14:paraId="27EDA128" w14:textId="77777777" w:rsidR="000754BC" w:rsidRDefault="00230C50">
      <w:pPr>
        <w:tabs>
          <w:tab w:val="right" w:leader="dot" w:pos="9260"/>
        </w:tabs>
        <w:spacing w:before="30" w:after="30" w:line="280" w:lineRule="auto"/>
        <w:ind w:left="360"/>
      </w:pPr>
      <w:r>
        <w:t>2.2   The practitioner spreadsheet workflow</w:t>
      </w:r>
      <w:r>
        <w:tab/>
        <w:t>9</w:t>
      </w:r>
    </w:p>
    <w:p w14:paraId="624C433C" w14:textId="77777777" w:rsidR="000754BC" w:rsidRDefault="00230C50">
      <w:pPr>
        <w:tabs>
          <w:tab w:val="right" w:leader="dot" w:pos="9260"/>
        </w:tabs>
        <w:spacing w:before="30" w:after="30" w:line="280" w:lineRule="auto"/>
        <w:ind w:left="360"/>
      </w:pPr>
      <w:r>
        <w:t>2.3   Optimisation models</w:t>
      </w:r>
      <w:r>
        <w:tab/>
        <w:t>10</w:t>
      </w:r>
    </w:p>
    <w:p w14:paraId="22BC4E7C" w14:textId="77777777" w:rsidR="000754BC" w:rsidRDefault="00230C50">
      <w:pPr>
        <w:tabs>
          <w:tab w:val="right" w:leader="dot" w:pos="9260"/>
        </w:tabs>
        <w:spacing w:before="30" w:after="30" w:line="280" w:lineRule="auto"/>
        <w:ind w:left="360"/>
      </w:pPr>
      <w:r>
        <w:t>2.4   Graph and machine learning approaches</w:t>
      </w:r>
      <w:r>
        <w:tab/>
        <w:t>10</w:t>
      </w:r>
    </w:p>
    <w:p w14:paraId="2D1B9DED" w14:textId="77777777" w:rsidR="000754BC" w:rsidRDefault="00230C50">
      <w:pPr>
        <w:tabs>
          <w:tab w:val="right" w:leader="dot" w:pos="9260"/>
        </w:tabs>
        <w:spacing w:before="30" w:after="30" w:line="280" w:lineRule="auto"/>
        <w:ind w:left="360"/>
      </w:pPr>
      <w:r>
        <w:t>2.5   The gap</w:t>
      </w:r>
      <w:r>
        <w:tab/>
        <w:t>11</w:t>
      </w:r>
    </w:p>
    <w:p w14:paraId="17864D64" w14:textId="77777777" w:rsidR="000754BC" w:rsidRDefault="00230C50">
      <w:pPr>
        <w:tabs>
          <w:tab w:val="right" w:leader="dot" w:pos="9260"/>
        </w:tabs>
        <w:spacing w:before="120" w:after="60" w:line="280" w:lineRule="auto"/>
      </w:pPr>
      <w:r>
        <w:rPr>
          <w:b/>
          <w:bCs/>
        </w:rPr>
        <w:t>3   Domain background</w:t>
      </w:r>
      <w:r>
        <w:rPr>
          <w:b/>
          <w:bCs/>
        </w:rPr>
        <w:tab/>
        <w:t>12</w:t>
      </w:r>
    </w:p>
    <w:p w14:paraId="1653A2F6" w14:textId="77777777" w:rsidR="000754BC" w:rsidRDefault="00230C50">
      <w:pPr>
        <w:tabs>
          <w:tab w:val="right" w:leader="dot" w:pos="9260"/>
        </w:tabs>
        <w:spacing w:before="30" w:after="30" w:line="280" w:lineRule="auto"/>
        <w:ind w:left="360"/>
      </w:pPr>
      <w:r>
        <w:t>3.1   The U.S. crude oil network</w:t>
      </w:r>
      <w:r>
        <w:tab/>
        <w:t>12</w:t>
      </w:r>
    </w:p>
    <w:p w14:paraId="219F8299" w14:textId="77777777" w:rsidR="000754BC" w:rsidRDefault="00230C50">
      <w:pPr>
        <w:tabs>
          <w:tab w:val="right" w:leader="dot" w:pos="9260"/>
        </w:tabs>
        <w:spacing w:before="30" w:after="30" w:line="280" w:lineRule="auto"/>
        <w:ind w:left="360"/>
      </w:pPr>
      <w:r>
        <w:t>3.2   The multi-resolution reporting structure</w:t>
      </w:r>
      <w:r>
        <w:tab/>
        <w:t>13</w:t>
      </w:r>
    </w:p>
    <w:p w14:paraId="7F61E924" w14:textId="77777777" w:rsidR="000754BC" w:rsidRDefault="00230C50">
      <w:pPr>
        <w:tabs>
          <w:tab w:val="right" w:leader="dot" w:pos="9260"/>
        </w:tabs>
        <w:spacing w:before="30" w:after="30" w:line="280" w:lineRule="auto"/>
        <w:ind w:left="360"/>
      </w:pPr>
      <w:r>
        <w:t>3.3   What a representation must accommodate</w:t>
      </w:r>
      <w:r>
        <w:tab/>
        <w:t>14</w:t>
      </w:r>
    </w:p>
    <w:p w14:paraId="6A3A07CE" w14:textId="77777777" w:rsidR="000754BC" w:rsidRDefault="00230C50">
      <w:pPr>
        <w:tabs>
          <w:tab w:val="right" w:leader="dot" w:pos="9260"/>
        </w:tabs>
        <w:spacing w:before="120" w:after="60" w:line="280" w:lineRule="auto"/>
      </w:pPr>
      <w:r>
        <w:rPr>
          <w:b/>
          <w:bCs/>
        </w:rPr>
        <w:t>4   A graph-and-scenario framework</w:t>
      </w:r>
      <w:r>
        <w:rPr>
          <w:b/>
          <w:bCs/>
        </w:rPr>
        <w:tab/>
        <w:t>16</w:t>
      </w:r>
    </w:p>
    <w:p w14:paraId="4F4A623F" w14:textId="77777777" w:rsidR="000754BC" w:rsidRDefault="00230C50">
      <w:pPr>
        <w:tabs>
          <w:tab w:val="right" w:leader="dot" w:pos="9260"/>
        </w:tabs>
        <w:spacing w:before="30" w:after="30" w:line="280" w:lineRule="auto"/>
        <w:ind w:left="360"/>
      </w:pPr>
      <w:r>
        <w:t>4.1   Physical infrastructure is orthogonal to data</w:t>
      </w:r>
      <w:r>
        <w:tab/>
        <w:t>16</w:t>
      </w:r>
    </w:p>
    <w:p w14:paraId="73A7E0C0" w14:textId="77777777" w:rsidR="000754BC" w:rsidRDefault="00230C50">
      <w:pPr>
        <w:tabs>
          <w:tab w:val="right" w:leader="dot" w:pos="9260"/>
        </w:tabs>
        <w:spacing w:before="30" w:after="30" w:line="280" w:lineRule="auto"/>
        <w:ind w:left="360"/>
      </w:pPr>
      <w:r>
        <w:t>4.2   Assets are first-class nodes</w:t>
      </w:r>
      <w:r>
        <w:tab/>
        <w:t>17</w:t>
      </w:r>
    </w:p>
    <w:p w14:paraId="0A662C1A" w14:textId="77777777" w:rsidR="000754BC" w:rsidRDefault="00230C50">
      <w:pPr>
        <w:tabs>
          <w:tab w:val="right" w:leader="dot" w:pos="9260"/>
        </w:tabs>
        <w:spacing w:before="30" w:after="30" w:line="280" w:lineRule="auto"/>
        <w:ind w:left="360"/>
      </w:pPr>
      <w:r>
        <w:t>4.3   Mass balance with an explicit balancing item</w:t>
      </w:r>
      <w:r>
        <w:tab/>
        <w:t>18</w:t>
      </w:r>
    </w:p>
    <w:p w14:paraId="0CB688C9" w14:textId="77777777" w:rsidR="000754BC" w:rsidRDefault="00230C50">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230C50">
      <w:pPr>
        <w:tabs>
          <w:tab w:val="right" w:leader="dot" w:pos="9260"/>
        </w:tabs>
        <w:spacing w:before="30" w:after="30" w:line="280" w:lineRule="auto"/>
        <w:ind w:left="360"/>
      </w:pPr>
      <w:r>
        <w:t>4.5   Latent variables for unobserved flows</w:t>
      </w:r>
      <w:r>
        <w:tab/>
        <w:t>19</w:t>
      </w:r>
    </w:p>
    <w:p w14:paraId="0CA6B3E3" w14:textId="77777777" w:rsidR="000754BC" w:rsidRDefault="00230C50">
      <w:pPr>
        <w:tabs>
          <w:tab w:val="right" w:leader="dot" w:pos="9260"/>
        </w:tabs>
        <w:spacing w:before="30" w:after="30" w:line="280" w:lineRule="auto"/>
        <w:ind w:left="360"/>
      </w:pPr>
      <w:r>
        <w:t xml:space="preserve">4.6   </w:t>
      </w:r>
      <w:proofErr w:type="gramStart"/>
      <w:r>
        <w:t>Multi-resolution</w:t>
      </w:r>
      <w:proofErr w:type="gramEnd"/>
      <w:r>
        <w:t xml:space="preserve"> data through aggregation views</w:t>
      </w:r>
      <w:r>
        <w:tab/>
        <w:t>20</w:t>
      </w:r>
    </w:p>
    <w:p w14:paraId="724FC35C" w14:textId="77777777" w:rsidR="000754BC" w:rsidRDefault="00230C50">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230C50">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230C50">
      <w:pPr>
        <w:tabs>
          <w:tab w:val="right" w:leader="dot" w:pos="9260"/>
        </w:tabs>
        <w:spacing w:before="30" w:after="30" w:line="280" w:lineRule="auto"/>
        <w:ind w:left="360"/>
      </w:pPr>
      <w:r>
        <w:t>5.1   Setup</w:t>
      </w:r>
      <w:r>
        <w:tab/>
        <w:t>22</w:t>
      </w:r>
    </w:p>
    <w:p w14:paraId="4E249A37" w14:textId="77777777" w:rsidR="000754BC" w:rsidRDefault="00230C50">
      <w:pPr>
        <w:tabs>
          <w:tab w:val="right" w:leader="dot" w:pos="9260"/>
        </w:tabs>
        <w:spacing w:before="30" w:after="30" w:line="280" w:lineRule="auto"/>
        <w:ind w:left="360"/>
      </w:pPr>
      <w:r>
        <w:t>5.2   Steady-state comparison: the PADD 5 in-transit anomaly</w:t>
      </w:r>
      <w:r>
        <w:tab/>
        <w:t>22</w:t>
      </w:r>
    </w:p>
    <w:p w14:paraId="6D3D14FB" w14:textId="77777777" w:rsidR="000754BC" w:rsidRDefault="00230C50">
      <w:pPr>
        <w:tabs>
          <w:tab w:val="right" w:leader="dot" w:pos="9260"/>
        </w:tabs>
        <w:spacing w:before="30" w:after="30" w:line="280" w:lineRule="auto"/>
        <w:ind w:left="360"/>
      </w:pPr>
      <w:r>
        <w:t>5.3   Stress-test comparison: Hurricane Harvey, August 2017</w:t>
      </w:r>
      <w:r>
        <w:tab/>
        <w:t>24</w:t>
      </w:r>
    </w:p>
    <w:p w14:paraId="5B5ADBB1" w14:textId="77777777" w:rsidR="000754BC" w:rsidRDefault="00230C50">
      <w:pPr>
        <w:tabs>
          <w:tab w:val="right" w:leader="dot" w:pos="9260"/>
        </w:tabs>
        <w:spacing w:before="30" w:after="30" w:line="280" w:lineRule="auto"/>
        <w:ind w:left="360"/>
      </w:pPr>
      <w:r>
        <w:t>5.4   The same pattern on other named events</w:t>
      </w:r>
      <w:r>
        <w:tab/>
        <w:t>25</w:t>
      </w:r>
    </w:p>
    <w:p w14:paraId="47AAEE8A" w14:textId="77777777" w:rsidR="000754BC" w:rsidRDefault="00230C50">
      <w:pPr>
        <w:tabs>
          <w:tab w:val="right" w:leader="dot" w:pos="9260"/>
        </w:tabs>
        <w:spacing w:before="30" w:after="30" w:line="280" w:lineRule="auto"/>
        <w:ind w:left="360"/>
      </w:pPr>
      <w:r>
        <w:t>5.5   What the comparison establishes</w:t>
      </w:r>
      <w:r>
        <w:tab/>
        <w:t>26</w:t>
      </w:r>
    </w:p>
    <w:p w14:paraId="038E0ACA" w14:textId="77777777" w:rsidR="000754BC" w:rsidRDefault="00230C50">
      <w:pPr>
        <w:tabs>
          <w:tab w:val="right" w:leader="dot" w:pos="9260"/>
        </w:tabs>
        <w:spacing w:before="120" w:after="60" w:line="280" w:lineRule="auto"/>
      </w:pPr>
      <w:r>
        <w:rPr>
          <w:b/>
          <w:bCs/>
        </w:rPr>
        <w:t>6   Conclusion and future work</w:t>
      </w:r>
      <w:r>
        <w:rPr>
          <w:b/>
          <w:bCs/>
        </w:rPr>
        <w:tab/>
        <w:t>27</w:t>
      </w:r>
    </w:p>
    <w:p w14:paraId="7B409503" w14:textId="77777777" w:rsidR="000754BC" w:rsidRDefault="00230C50">
      <w:pPr>
        <w:tabs>
          <w:tab w:val="right" w:leader="dot" w:pos="9260"/>
        </w:tabs>
        <w:spacing w:before="30" w:after="30" w:line="280" w:lineRule="auto"/>
        <w:ind w:left="360"/>
      </w:pPr>
      <w:r>
        <w:t>6.1   Contribution</w:t>
      </w:r>
      <w:r>
        <w:tab/>
        <w:t>27</w:t>
      </w:r>
    </w:p>
    <w:p w14:paraId="77A185AE" w14:textId="77777777" w:rsidR="000754BC" w:rsidRDefault="00230C50">
      <w:pPr>
        <w:tabs>
          <w:tab w:val="right" w:leader="dot" w:pos="9260"/>
        </w:tabs>
        <w:spacing w:before="30" w:after="30" w:line="280" w:lineRule="auto"/>
        <w:ind w:left="360"/>
      </w:pPr>
      <w:r>
        <w:t>6.2   Limitations</w:t>
      </w:r>
      <w:r>
        <w:tab/>
        <w:t>27</w:t>
      </w:r>
    </w:p>
    <w:p w14:paraId="0A924C24" w14:textId="77777777" w:rsidR="000754BC" w:rsidRDefault="00230C50">
      <w:pPr>
        <w:tabs>
          <w:tab w:val="right" w:leader="dot" w:pos="9260"/>
        </w:tabs>
        <w:spacing w:before="30" w:after="30" w:line="280" w:lineRule="auto"/>
        <w:ind w:left="360"/>
      </w:pPr>
      <w:r>
        <w:t>6.3   Future work</w:t>
      </w:r>
      <w:r>
        <w:tab/>
        <w:t>28</w:t>
      </w:r>
    </w:p>
    <w:p w14:paraId="297FB228" w14:textId="77777777" w:rsidR="000754BC" w:rsidRDefault="00230C50">
      <w:pPr>
        <w:tabs>
          <w:tab w:val="right" w:leader="dot" w:pos="9260"/>
        </w:tabs>
        <w:spacing w:before="30" w:after="30" w:line="280" w:lineRule="auto"/>
        <w:ind w:left="360"/>
      </w:pPr>
      <w:r>
        <w:t>6.4   Closing remarks</w:t>
      </w:r>
      <w:r>
        <w:tab/>
        <w:t>28</w:t>
      </w:r>
    </w:p>
    <w:p w14:paraId="22E28166" w14:textId="77777777" w:rsidR="000754BC" w:rsidRDefault="00230C50">
      <w:pPr>
        <w:tabs>
          <w:tab w:val="right" w:leader="dot" w:pos="9260"/>
        </w:tabs>
        <w:spacing w:before="120" w:after="60" w:line="280" w:lineRule="auto"/>
      </w:pPr>
      <w:r>
        <w:rPr>
          <w:b/>
          <w:bCs/>
        </w:rPr>
        <w:t>References</w:t>
      </w:r>
      <w:r>
        <w:rPr>
          <w:b/>
          <w:bCs/>
        </w:rPr>
        <w:tab/>
        <w:t>29</w:t>
      </w:r>
    </w:p>
    <w:p w14:paraId="668AE9DD" w14:textId="77777777" w:rsidR="000754BC" w:rsidRDefault="000754BC">
      <w:pPr>
        <w:spacing w:after="80"/>
      </w:pPr>
    </w:p>
    <w:p w14:paraId="7A3AABE2" w14:textId="77777777" w:rsidR="000754BC" w:rsidRDefault="00230C50">
      <w:pPr>
        <w:tabs>
          <w:tab w:val="right" w:leader="dot" w:pos="9260"/>
        </w:tabs>
        <w:spacing w:before="120" w:after="60" w:line="280" w:lineRule="auto"/>
      </w:pPr>
      <w:r>
        <w:rPr>
          <w:b/>
          <w:bCs/>
        </w:rPr>
        <w:t>Annex A — Implementation</w:t>
      </w:r>
      <w:r>
        <w:rPr>
          <w:b/>
          <w:bCs/>
        </w:rPr>
        <w:tab/>
        <w:t>31</w:t>
      </w:r>
    </w:p>
    <w:p w14:paraId="37E0ECD2" w14:textId="77777777" w:rsidR="000754BC" w:rsidRDefault="00230C50">
      <w:pPr>
        <w:tabs>
          <w:tab w:val="right" w:leader="dot" w:pos="9260"/>
        </w:tabs>
        <w:spacing w:before="30" w:after="30" w:line="280" w:lineRule="auto"/>
        <w:ind w:left="360"/>
      </w:pPr>
      <w:r>
        <w:t>A.1   Schema</w:t>
      </w:r>
      <w:r>
        <w:tab/>
        <w:t>31</w:t>
      </w:r>
    </w:p>
    <w:p w14:paraId="4AEA0789" w14:textId="77777777" w:rsidR="000754BC" w:rsidRDefault="00230C50">
      <w:pPr>
        <w:tabs>
          <w:tab w:val="right" w:leader="dot" w:pos="9260"/>
        </w:tabs>
        <w:spacing w:before="30" w:after="30" w:line="280" w:lineRule="auto"/>
        <w:ind w:left="360"/>
      </w:pPr>
      <w:r>
        <w:t>A.2   The starter U.S. crude oil graph</w:t>
      </w:r>
      <w:r>
        <w:tab/>
        <w:t>31</w:t>
      </w:r>
    </w:p>
    <w:p w14:paraId="0F2FE50B" w14:textId="77777777" w:rsidR="000754BC" w:rsidRDefault="00230C50">
      <w:pPr>
        <w:tabs>
          <w:tab w:val="right" w:leader="dot" w:pos="9260"/>
        </w:tabs>
        <w:spacing w:before="30" w:after="30" w:line="280" w:lineRule="auto"/>
        <w:ind w:left="360"/>
      </w:pPr>
      <w:r>
        <w:t>A.3   The resolver</w:t>
      </w:r>
      <w:r>
        <w:tab/>
        <w:t>33</w:t>
      </w:r>
    </w:p>
    <w:p w14:paraId="3B729B68" w14:textId="77777777" w:rsidR="000754BC" w:rsidRDefault="00230C50">
      <w:pPr>
        <w:tabs>
          <w:tab w:val="right" w:leader="dot" w:pos="9260"/>
        </w:tabs>
        <w:spacing w:before="30" w:after="30" w:line="280" w:lineRule="auto"/>
        <w:ind w:left="360"/>
      </w:pPr>
      <w:r>
        <w:t>A.4   Consistency properties demonstrated on the live system</w:t>
      </w:r>
      <w:r>
        <w:tab/>
        <w:t>33</w:t>
      </w:r>
    </w:p>
    <w:p w14:paraId="36C0B867" w14:textId="77777777" w:rsidR="000754BC" w:rsidRDefault="00230C50">
      <w:pPr>
        <w:tabs>
          <w:tab w:val="right" w:leader="dot" w:pos="9260"/>
        </w:tabs>
        <w:spacing w:before="120" w:after="60" w:line="280" w:lineRule="auto"/>
      </w:pPr>
      <w:r>
        <w:rPr>
          <w:b/>
          <w:bCs/>
        </w:rPr>
        <w:t>Annex B — Variable catalogue and starter scenario inventory</w:t>
      </w:r>
      <w:r>
        <w:rPr>
          <w:b/>
          <w:bCs/>
        </w:rPr>
        <w:tab/>
        <w:t>35</w:t>
      </w:r>
    </w:p>
    <w:p w14:paraId="1A6F162C" w14:textId="77777777" w:rsidR="000754BC" w:rsidRDefault="00230C50">
      <w:pPr>
        <w:tabs>
          <w:tab w:val="right" w:leader="dot" w:pos="9260"/>
        </w:tabs>
        <w:spacing w:before="30" w:after="30" w:line="280" w:lineRule="auto"/>
        <w:ind w:left="360"/>
      </w:pPr>
      <w:r>
        <w:t>B.1   Variable types</w:t>
      </w:r>
      <w:r>
        <w:tab/>
        <w:t>35</w:t>
      </w:r>
    </w:p>
    <w:p w14:paraId="32B245CA" w14:textId="77777777" w:rsidR="000754BC" w:rsidRDefault="00230C50">
      <w:pPr>
        <w:tabs>
          <w:tab w:val="right" w:leader="dot" w:pos="9260"/>
        </w:tabs>
        <w:spacing w:before="30" w:after="30" w:line="280" w:lineRule="auto"/>
        <w:ind w:left="360"/>
      </w:pPr>
      <w:r>
        <w:t>B.2   Authoritative bindings by subsystem</w:t>
      </w:r>
      <w:r>
        <w:tab/>
        <w:t>35</w:t>
      </w:r>
    </w:p>
    <w:p w14:paraId="7C2C2BDF" w14:textId="77777777" w:rsidR="000754BC" w:rsidRDefault="00230C50">
      <w:pPr>
        <w:tabs>
          <w:tab w:val="right" w:leader="dot" w:pos="9260"/>
        </w:tabs>
        <w:spacing w:before="30" w:after="30" w:line="280" w:lineRule="auto"/>
        <w:ind w:left="360"/>
      </w:pPr>
      <w:r>
        <w:t>B.3   Latent variables by location</w:t>
      </w:r>
      <w:r>
        <w:tab/>
        <w:t>36</w:t>
      </w:r>
    </w:p>
    <w:p w14:paraId="459C13E1" w14:textId="77777777" w:rsidR="000754BC" w:rsidRDefault="00230C50">
      <w:pPr>
        <w:tabs>
          <w:tab w:val="right" w:leader="dot" w:pos="9260"/>
        </w:tabs>
        <w:spacing w:before="120" w:after="60" w:line="280" w:lineRule="auto"/>
      </w:pPr>
      <w:r>
        <w:rPr>
          <w:b/>
          <w:bCs/>
        </w:rPr>
        <w:t>Annex C — Graph neural networks: a primer</w:t>
      </w:r>
      <w:r>
        <w:rPr>
          <w:b/>
          <w:bCs/>
        </w:rPr>
        <w:tab/>
        <w:t>37</w:t>
      </w:r>
    </w:p>
    <w:p w14:paraId="0FB380F9" w14:textId="77777777" w:rsidR="000754BC" w:rsidRDefault="00230C50">
      <w:pPr>
        <w:tabs>
          <w:tab w:val="right" w:leader="dot" w:pos="9260"/>
        </w:tabs>
        <w:spacing w:before="30" w:after="30" w:line="280" w:lineRule="auto"/>
        <w:ind w:left="360"/>
      </w:pPr>
      <w:r>
        <w:t>C.1   Node embeddings and message passing</w:t>
      </w:r>
      <w:r>
        <w:tab/>
        <w:t>37</w:t>
      </w:r>
    </w:p>
    <w:p w14:paraId="746788F3" w14:textId="77777777" w:rsidR="000754BC" w:rsidRDefault="00230C50">
      <w:pPr>
        <w:tabs>
          <w:tab w:val="right" w:leader="dot" w:pos="9260"/>
        </w:tabs>
        <w:spacing w:before="30" w:after="30" w:line="280" w:lineRule="auto"/>
        <w:ind w:left="360"/>
      </w:pPr>
      <w:r>
        <w:t>C.2   Graph convolutional networks (GCN)</w:t>
      </w:r>
      <w:r>
        <w:tab/>
        <w:t>37</w:t>
      </w:r>
    </w:p>
    <w:p w14:paraId="42FDD0D5" w14:textId="77777777" w:rsidR="000754BC" w:rsidRDefault="00230C50">
      <w:pPr>
        <w:tabs>
          <w:tab w:val="right" w:leader="dot" w:pos="9260"/>
        </w:tabs>
        <w:spacing w:before="30" w:after="30" w:line="280" w:lineRule="auto"/>
        <w:ind w:left="360"/>
      </w:pPr>
      <w:r>
        <w:t>C.3   Temporal extensions and hybrid architectures</w:t>
      </w:r>
      <w:r>
        <w:tab/>
        <w:t>37</w:t>
      </w:r>
    </w:p>
    <w:p w14:paraId="1E414D47" w14:textId="77777777" w:rsidR="000754BC" w:rsidRDefault="00230C50">
      <w:pPr>
        <w:tabs>
          <w:tab w:val="right" w:leader="dot" w:pos="9260"/>
        </w:tabs>
        <w:spacing w:before="30" w:after="30" w:line="280" w:lineRule="auto"/>
        <w:ind w:left="360"/>
      </w:pPr>
      <w:r>
        <w:t>C.4   Why the framework is GNN-ready</w:t>
      </w:r>
      <w:r>
        <w:tab/>
        <w:t>38</w:t>
      </w:r>
    </w:p>
    <w:p w14:paraId="4A3E64B9" w14:textId="77777777" w:rsidR="000754BC" w:rsidRDefault="00230C50">
      <w:pPr>
        <w:pStyle w:val="Heading1"/>
        <w:pageBreakBefore/>
        <w:spacing w:before="0" w:after="400"/>
      </w:pPr>
      <w:r>
        <w:lastRenderedPageBreak/>
        <w:t>List of Figures</w:t>
      </w:r>
    </w:p>
    <w:p w14:paraId="56AAF56E" w14:textId="77777777" w:rsidR="000754BC" w:rsidRDefault="00230C50">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230C50">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230C50">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230C50">
      <w:pPr>
        <w:pStyle w:val="Heading1"/>
        <w:pageBreakBefore/>
        <w:spacing w:before="0" w:after="400"/>
      </w:pPr>
      <w:r>
        <w:lastRenderedPageBreak/>
        <w:t>List of Tables</w:t>
      </w:r>
    </w:p>
    <w:p w14:paraId="24F52A37" w14:textId="77777777" w:rsidR="000754BC" w:rsidRDefault="00230C50">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230C50">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230C50">
      <w:pPr>
        <w:tabs>
          <w:tab w:val="right" w:leader="dot" w:pos="9260"/>
        </w:tabs>
        <w:spacing w:before="120" w:after="60" w:line="280" w:lineRule="auto"/>
      </w:pPr>
      <w:r>
        <w:rPr>
          <w:b/>
          <w:bCs/>
        </w:rPr>
        <w:t>Table 5.2   PADD 3 monthly balance, August 2017</w:t>
      </w:r>
      <w:r>
        <w:rPr>
          <w:b/>
          <w:bCs/>
        </w:rPr>
        <w:tab/>
        <w:t>24</w:t>
      </w:r>
    </w:p>
    <w:p w14:paraId="77A45E24" w14:textId="77777777" w:rsidR="000754BC" w:rsidRDefault="00230C50">
      <w:pPr>
        <w:tabs>
          <w:tab w:val="right" w:leader="dot" w:pos="9260"/>
        </w:tabs>
        <w:spacing w:before="120" w:after="60" w:line="280" w:lineRule="auto"/>
      </w:pPr>
      <w:r>
        <w:rPr>
          <w:b/>
          <w:bCs/>
        </w:rPr>
        <w:t>Table 5.3   Absolute value of B at the USA aggregate around named disruption events</w:t>
      </w:r>
      <w:r>
        <w:rPr>
          <w:b/>
          <w:bCs/>
        </w:rPr>
        <w:tab/>
        <w:t>26</w:t>
      </w:r>
    </w:p>
    <w:p w14:paraId="77BC8ECD" w14:textId="77777777" w:rsidR="000754BC" w:rsidRDefault="00230C50">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230C50">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230C50">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230C50">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230C50">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230C50">
      <w:pPr>
        <w:pStyle w:val="Heading1"/>
        <w:pageBreakBefore/>
        <w:spacing w:before="0" w:after="400"/>
      </w:pPr>
      <w:r>
        <w:lastRenderedPageBreak/>
        <w:t>Acronyms</w:t>
      </w:r>
    </w:p>
    <w:p w14:paraId="7B0BC6B7" w14:textId="77777777" w:rsidR="000754BC" w:rsidRDefault="00230C50">
      <w:pPr>
        <w:tabs>
          <w:tab w:val="left" w:pos="1800"/>
        </w:tabs>
        <w:spacing w:before="30" w:after="30" w:line="280" w:lineRule="auto"/>
      </w:pPr>
      <w:r>
        <w:rPr>
          <w:b/>
          <w:bCs/>
        </w:rPr>
        <w:t>AIS</w:t>
      </w:r>
      <w:r>
        <w:tab/>
        <w:t>Automatic Identification System (vessel tracking)</w:t>
      </w:r>
    </w:p>
    <w:p w14:paraId="0DD354FE" w14:textId="77777777" w:rsidR="000754BC" w:rsidRDefault="00230C50">
      <w:pPr>
        <w:tabs>
          <w:tab w:val="left" w:pos="1800"/>
        </w:tabs>
        <w:spacing w:before="30" w:after="30" w:line="280" w:lineRule="auto"/>
      </w:pPr>
      <w:r>
        <w:rPr>
          <w:b/>
          <w:bCs/>
        </w:rPr>
        <w:t>API</w:t>
      </w:r>
      <w:r>
        <w:tab/>
        <w:t>American Petroleum Institute (crude grade gravity scale)</w:t>
      </w:r>
    </w:p>
    <w:p w14:paraId="7F704725" w14:textId="77777777" w:rsidR="000754BC" w:rsidRDefault="00230C50">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230C50">
      <w:pPr>
        <w:tabs>
          <w:tab w:val="left" w:pos="1800"/>
        </w:tabs>
        <w:spacing w:before="30" w:after="30" w:line="280" w:lineRule="auto"/>
      </w:pPr>
      <w:r>
        <w:rPr>
          <w:b/>
          <w:bCs/>
        </w:rPr>
        <w:t>DCRNN</w:t>
      </w:r>
      <w:r>
        <w:tab/>
        <w:t>Diffusion Convolutional Recurrent Neural Network</w:t>
      </w:r>
    </w:p>
    <w:p w14:paraId="200253A7" w14:textId="77777777" w:rsidR="000754BC" w:rsidRDefault="00230C50">
      <w:pPr>
        <w:tabs>
          <w:tab w:val="left" w:pos="1800"/>
        </w:tabs>
        <w:spacing w:before="30" w:after="30" w:line="280" w:lineRule="auto"/>
      </w:pPr>
      <w:r>
        <w:rPr>
          <w:b/>
          <w:bCs/>
        </w:rPr>
        <w:t>EIA</w:t>
      </w:r>
      <w:r>
        <w:tab/>
        <w:t>U.S. Energy Information Administration</w:t>
      </w:r>
    </w:p>
    <w:p w14:paraId="144FE079" w14:textId="77777777" w:rsidR="000754BC" w:rsidRDefault="00230C50">
      <w:pPr>
        <w:tabs>
          <w:tab w:val="left" w:pos="1800"/>
        </w:tabs>
        <w:spacing w:before="30" w:after="30" w:line="280" w:lineRule="auto"/>
      </w:pPr>
      <w:r>
        <w:rPr>
          <w:b/>
          <w:bCs/>
        </w:rPr>
        <w:t>FERC</w:t>
      </w:r>
      <w:r>
        <w:tab/>
        <w:t>Federal Energy Regulatory Commission</w:t>
      </w:r>
    </w:p>
    <w:p w14:paraId="57633B47" w14:textId="77777777" w:rsidR="000754BC" w:rsidRDefault="00230C50">
      <w:pPr>
        <w:tabs>
          <w:tab w:val="left" w:pos="1800"/>
        </w:tabs>
        <w:spacing w:before="30" w:after="30" w:line="280" w:lineRule="auto"/>
      </w:pPr>
      <w:r>
        <w:rPr>
          <w:b/>
          <w:bCs/>
        </w:rPr>
        <w:t>GAT</w:t>
      </w:r>
      <w:r>
        <w:tab/>
        <w:t>Graph Attention Network</w:t>
      </w:r>
    </w:p>
    <w:p w14:paraId="14E5EAE9" w14:textId="77777777" w:rsidR="000754BC" w:rsidRDefault="00230C50">
      <w:pPr>
        <w:tabs>
          <w:tab w:val="left" w:pos="1800"/>
        </w:tabs>
        <w:spacing w:before="30" w:after="30" w:line="280" w:lineRule="auto"/>
      </w:pPr>
      <w:r>
        <w:rPr>
          <w:b/>
          <w:bCs/>
        </w:rPr>
        <w:t>GCN</w:t>
      </w:r>
      <w:r>
        <w:tab/>
        <w:t>Graph Convolutional Network</w:t>
      </w:r>
    </w:p>
    <w:p w14:paraId="5371B77F" w14:textId="77777777" w:rsidR="000754BC" w:rsidRDefault="00230C50">
      <w:pPr>
        <w:tabs>
          <w:tab w:val="left" w:pos="1800"/>
        </w:tabs>
        <w:spacing w:before="30" w:after="30" w:line="280" w:lineRule="auto"/>
      </w:pPr>
      <w:r>
        <w:rPr>
          <w:b/>
          <w:bCs/>
        </w:rPr>
        <w:t>GNN</w:t>
      </w:r>
      <w:r>
        <w:tab/>
        <w:t>Graph Neural Network</w:t>
      </w:r>
    </w:p>
    <w:p w14:paraId="4C996E95" w14:textId="77777777" w:rsidR="000754BC" w:rsidRDefault="00230C50">
      <w:pPr>
        <w:tabs>
          <w:tab w:val="left" w:pos="1800"/>
        </w:tabs>
        <w:spacing w:before="30" w:after="30" w:line="280" w:lineRule="auto"/>
      </w:pPr>
      <w:r>
        <w:rPr>
          <w:b/>
          <w:bCs/>
        </w:rPr>
        <w:t>IEA</w:t>
      </w:r>
      <w:r>
        <w:tab/>
        <w:t>International Energy Agency</w:t>
      </w:r>
    </w:p>
    <w:p w14:paraId="3534361A" w14:textId="77777777" w:rsidR="000754BC" w:rsidRDefault="00230C50">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230C50">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230C50">
      <w:pPr>
        <w:tabs>
          <w:tab w:val="left" w:pos="1800"/>
        </w:tabs>
        <w:spacing w:before="30" w:after="30" w:line="280" w:lineRule="auto"/>
      </w:pPr>
      <w:r>
        <w:rPr>
          <w:b/>
          <w:bCs/>
        </w:rPr>
        <w:t>LOCF</w:t>
      </w:r>
      <w:r>
        <w:tab/>
        <w:t>Last-Observation-Carried-Forward</w:t>
      </w:r>
    </w:p>
    <w:p w14:paraId="7FD78083" w14:textId="77777777" w:rsidR="000754BC" w:rsidRDefault="00230C50">
      <w:pPr>
        <w:tabs>
          <w:tab w:val="left" w:pos="1800"/>
        </w:tabs>
        <w:spacing w:before="30" w:after="30" w:line="280" w:lineRule="auto"/>
      </w:pPr>
      <w:r>
        <w:rPr>
          <w:b/>
          <w:bCs/>
        </w:rPr>
        <w:t>LOOP</w:t>
      </w:r>
      <w:r>
        <w:tab/>
        <w:t>Louisiana Offshore Oil Port</w:t>
      </w:r>
    </w:p>
    <w:p w14:paraId="096A0B78" w14:textId="77777777" w:rsidR="000754BC" w:rsidRDefault="00230C50">
      <w:pPr>
        <w:tabs>
          <w:tab w:val="left" w:pos="1800"/>
        </w:tabs>
        <w:spacing w:before="30" w:after="30" w:line="280" w:lineRule="auto"/>
      </w:pPr>
      <w:r>
        <w:rPr>
          <w:b/>
          <w:bCs/>
        </w:rPr>
        <w:t>LP</w:t>
      </w:r>
      <w:r>
        <w:tab/>
        <w:t>Linear Programming</w:t>
      </w:r>
    </w:p>
    <w:p w14:paraId="4446A108" w14:textId="77777777" w:rsidR="000754BC" w:rsidRDefault="00230C50">
      <w:pPr>
        <w:tabs>
          <w:tab w:val="left" w:pos="1800"/>
        </w:tabs>
        <w:spacing w:before="30" w:after="30" w:line="280" w:lineRule="auto"/>
      </w:pPr>
      <w:r>
        <w:rPr>
          <w:b/>
          <w:bCs/>
        </w:rPr>
        <w:t>mbd</w:t>
      </w:r>
      <w:r>
        <w:tab/>
        <w:t>Million barrels per day</w:t>
      </w:r>
    </w:p>
    <w:p w14:paraId="649C90B6" w14:textId="77777777" w:rsidR="000754BC" w:rsidRDefault="00230C50">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230C50">
      <w:pPr>
        <w:tabs>
          <w:tab w:val="left" w:pos="1800"/>
        </w:tabs>
        <w:spacing w:before="30" w:after="30" w:line="280" w:lineRule="auto"/>
      </w:pPr>
      <w:r>
        <w:rPr>
          <w:b/>
          <w:bCs/>
        </w:rPr>
        <w:t>MILP</w:t>
      </w:r>
      <w:r>
        <w:tab/>
        <w:t>Mixed-Integer Linear Programming</w:t>
      </w:r>
    </w:p>
    <w:p w14:paraId="76842EAB" w14:textId="77777777" w:rsidR="000754BC" w:rsidRDefault="00230C50">
      <w:pPr>
        <w:tabs>
          <w:tab w:val="left" w:pos="1800"/>
        </w:tabs>
        <w:spacing w:before="30" w:after="30" w:line="280" w:lineRule="auto"/>
      </w:pPr>
      <w:r>
        <w:rPr>
          <w:b/>
          <w:bCs/>
        </w:rPr>
        <w:t>NBER</w:t>
      </w:r>
      <w:r>
        <w:tab/>
        <w:t>National Bureau of Economic Research</w:t>
      </w:r>
    </w:p>
    <w:p w14:paraId="47FF4730" w14:textId="77777777" w:rsidR="000754BC" w:rsidRDefault="00230C50">
      <w:pPr>
        <w:tabs>
          <w:tab w:val="left" w:pos="1800"/>
        </w:tabs>
        <w:spacing w:before="30" w:after="30" w:line="280" w:lineRule="auto"/>
      </w:pPr>
      <w:r>
        <w:rPr>
          <w:b/>
          <w:bCs/>
        </w:rPr>
        <w:t>OGJ</w:t>
      </w:r>
      <w:r>
        <w:tab/>
        <w:t>Oil &amp; Gas Journal</w:t>
      </w:r>
    </w:p>
    <w:p w14:paraId="275ADA06" w14:textId="77777777" w:rsidR="000754BC" w:rsidRDefault="00230C50">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230C50">
      <w:pPr>
        <w:tabs>
          <w:tab w:val="left" w:pos="1800"/>
        </w:tabs>
        <w:spacing w:before="30" w:after="30" w:line="280" w:lineRule="auto"/>
      </w:pPr>
      <w:r>
        <w:rPr>
          <w:b/>
          <w:bCs/>
        </w:rPr>
        <w:t>PHMSA</w:t>
      </w:r>
      <w:r>
        <w:tab/>
        <w:t>Pipeline and Hazardous Materials Safety Administration</w:t>
      </w:r>
    </w:p>
    <w:p w14:paraId="1812E428" w14:textId="77777777" w:rsidR="000754BC" w:rsidRDefault="00230C50">
      <w:pPr>
        <w:tabs>
          <w:tab w:val="left" w:pos="1800"/>
        </w:tabs>
        <w:spacing w:before="30" w:after="30" w:line="280" w:lineRule="auto"/>
      </w:pPr>
      <w:r>
        <w:rPr>
          <w:b/>
          <w:bCs/>
        </w:rPr>
        <w:t>SPR</w:t>
      </w:r>
      <w:r>
        <w:tab/>
        <w:t>Strategic Petroleum Reserve</w:t>
      </w:r>
    </w:p>
    <w:p w14:paraId="27C78D21" w14:textId="77777777" w:rsidR="000754BC" w:rsidRDefault="00230C50">
      <w:pPr>
        <w:tabs>
          <w:tab w:val="left" w:pos="1800"/>
        </w:tabs>
        <w:spacing w:before="30" w:after="30" w:line="280" w:lineRule="auto"/>
      </w:pPr>
      <w:r>
        <w:rPr>
          <w:b/>
          <w:bCs/>
        </w:rPr>
        <w:t>STEO</w:t>
      </w:r>
      <w:r>
        <w:tab/>
        <w:t>Short-Term Energy Outlook (EIA publication)</w:t>
      </w:r>
    </w:p>
    <w:p w14:paraId="2D7DE01D" w14:textId="77777777" w:rsidR="000754BC" w:rsidRDefault="00230C50">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230C50">
      <w:pPr>
        <w:tabs>
          <w:tab w:val="left" w:pos="1800"/>
        </w:tabs>
        <w:spacing w:before="30" w:after="30" w:line="280" w:lineRule="auto"/>
      </w:pPr>
      <w:r>
        <w:rPr>
          <w:b/>
          <w:bCs/>
        </w:rPr>
        <w:t>TGAT</w:t>
      </w:r>
      <w:r>
        <w:tab/>
        <w:t>Temporal Graph Attention Network</w:t>
      </w:r>
    </w:p>
    <w:p w14:paraId="42BC2CE7" w14:textId="77777777" w:rsidR="000754BC" w:rsidRDefault="00230C50">
      <w:pPr>
        <w:tabs>
          <w:tab w:val="left" w:pos="1800"/>
        </w:tabs>
        <w:spacing w:before="30" w:after="30" w:line="280" w:lineRule="auto"/>
      </w:pPr>
      <w:r>
        <w:rPr>
          <w:b/>
          <w:bCs/>
        </w:rPr>
        <w:t>TGN</w:t>
      </w:r>
      <w:r>
        <w:tab/>
        <w:t>Temporal Graph Network</w:t>
      </w:r>
    </w:p>
    <w:p w14:paraId="48137063" w14:textId="77777777" w:rsidR="000754BC" w:rsidRDefault="00230C50">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230C50">
      <w:pPr>
        <w:tabs>
          <w:tab w:val="left" w:pos="1800"/>
        </w:tabs>
        <w:spacing w:before="30" w:after="30" w:line="280" w:lineRule="auto"/>
      </w:pPr>
      <w:r>
        <w:rPr>
          <w:b/>
          <w:bCs/>
        </w:rPr>
        <w:t>WPSR</w:t>
      </w:r>
      <w:r>
        <w:tab/>
        <w:t>Weekly Petroleum Status Report</w:t>
      </w:r>
    </w:p>
    <w:p w14:paraId="0EEE0D1E" w14:textId="77777777" w:rsidR="000754BC" w:rsidRDefault="00230C50">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230C50">
      <w:pPr>
        <w:pageBreakBefore/>
      </w:pPr>
      <w:r>
        <w:rPr>
          <w:rFonts w:ascii="Cambria" w:eastAsia="Cambria" w:hAnsi="Cambria" w:cs="Cambria"/>
          <w:color w:val="2F5496"/>
        </w:rPr>
        <w:lastRenderedPageBreak/>
        <w:t>Chapter 1</w:t>
      </w:r>
    </w:p>
    <w:p w14:paraId="1642D4D2" w14:textId="77777777" w:rsidR="000754BC" w:rsidRDefault="00230C50">
      <w:pPr>
        <w:pStyle w:val="Heading1"/>
        <w:spacing w:before="100" w:after="400"/>
      </w:pPr>
      <w:r>
        <w:rPr>
          <w:sz w:val="44"/>
          <w:szCs w:val="44"/>
        </w:rPr>
        <w:t>Introduction</w:t>
      </w:r>
    </w:p>
    <w:p w14:paraId="1CEB2F3E" w14:textId="77777777" w:rsidR="000754BC" w:rsidRDefault="00230C50">
      <w:pPr>
        <w:pStyle w:val="Heading2"/>
        <w:spacing w:after="160"/>
      </w:pPr>
      <w:proofErr w:type="gramStart"/>
      <w:r>
        <w:t>1.1  Background</w:t>
      </w:r>
      <w:proofErr w:type="gramEnd"/>
      <w:r>
        <w:t xml:space="preserve"> and motivation</w:t>
      </w:r>
    </w:p>
    <w:p w14:paraId="058024C9" w14:textId="77777777" w:rsidR="000754BC" w:rsidRDefault="00230C50">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w:t>
      </w:r>
      <w:r>
        <w:t>ts, stores, and consumes the commodity.</w:t>
      </w:r>
    </w:p>
    <w:p w14:paraId="200FDC88" w14:textId="77777777" w:rsidR="000754BC" w:rsidRDefault="00230C50">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230C50">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230C50">
      <w:pPr>
        <w:spacing w:after="160" w:line="320" w:lineRule="auto"/>
        <w:jc w:val="both"/>
      </w:pPr>
      <w:r>
        <w:t>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w:t>
      </w:r>
      <w:r>
        <w:t xml:space="preserve">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w:t>
      </w:r>
      <w:r>
        <w:t xml:space="preserve">data is consistent with this picture: U.S. refinery utilization rates have hovered between 87% and 95% for most of the past decade, with a practical lower limit — the “turndown rate” — of approximately 65–70% below which units </w:t>
      </w:r>
      <w:r>
        <w:lastRenderedPageBreak/>
        <w:t>cannot run economically. Transport adds further delay, with pipelines, ports, and tankers introducing transit times of days to months (Stopford, 2009; Kazemi and Szmerekovsky, 2015). Production and consumption therefore hold close to their operating set-points most of the time, and me</w:t>
      </w:r>
      <w:r>
        <w:t xml:space="preserv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230C50">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w:t>
      </w:r>
      <w:r>
        <w:t>ance step-changes while the other side stays put, because that is what physical infrastructure does in the short run.</w:t>
      </w:r>
    </w:p>
    <w:p w14:paraId="38DCB14E" w14:textId="77777777" w:rsidR="000754BC" w:rsidRDefault="00230C50">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w:t>
      </w:r>
      <w:r>
        <w:t xml:space="preserve">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w:t>
      </w:r>
      <w:proofErr w:type="gramStart"/>
      <w:r>
        <w:t>events, and</w:t>
      </w:r>
      <w:proofErr w:type="gramEnd"/>
      <w:r>
        <w:t xml:space="preserve"> reading them correctly is what makes a balance informative.</w:t>
      </w:r>
    </w:p>
    <w:p w14:paraId="058ADA07" w14:textId="77777777" w:rsidR="000754BC" w:rsidRDefault="00230C50">
      <w:pPr>
        <w:spacing w:after="160" w:line="320" w:lineRule="auto"/>
        <w:jc w:val="both"/>
      </w:pPr>
      <w:r>
        <w:t xml:space="preserve">Two ideas from Pindyck (2001) make this connection precise and are particularly </w:t>
      </w:r>
      <w:proofErr w:type="gramStart"/>
      <w:r>
        <w:t>load-bearing</w:t>
      </w:r>
      <w:proofErr w:type="gramEnd"/>
      <w:r>
        <w:t xml:space="preserve"> for the work that follows. The first is that inventories act as the buffer that decouples production from consumption, so spot prices reflect the flow imbalance between the two rather than the level of </w:t>
      </w:r>
      <w:proofErr w:type="gramStart"/>
      <w:r>
        <w:t>either;</w:t>
      </w:r>
      <w:proofErr w:type="gramEnd"/>
      <w:r>
        <w:t xml:space="preserve">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w:t>
      </w:r>
      <w:r>
        <w:t xml:space="preserve">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230C50">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230C50">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230C50">
      <w:pPr>
        <w:spacing w:after="160" w:line="320" w:lineRule="auto"/>
        <w:jc w:val="both"/>
      </w:pPr>
      <w:r>
        <w:t xml:space="preserve">The current state of the art for handling that friction in practice is ad hoc. Analysts maintain Excel workbooks or </w:t>
      </w:r>
      <w:proofErr w:type="gramStart"/>
      <w:r>
        <w:t>pandas</w:t>
      </w:r>
      <w:proofErr w:type="gramEnd"/>
      <w:r>
        <w:t xml:space="preserve">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w:t>
      </w:r>
      <w:r>
        <w:t>hand-cleaning, and two analysts working from the same data routinely produce different outputs.</w:t>
      </w:r>
    </w:p>
    <w:p w14:paraId="33410D9C" w14:textId="77777777" w:rsidR="000754BC" w:rsidRDefault="00230C50">
      <w:pPr>
        <w:spacing w:after="160" w:line="320" w:lineRule="auto"/>
        <w:jc w:val="both"/>
      </w:pPr>
      <w:r>
        <w:rPr>
          <w:b/>
          <w:bCs/>
        </w:rPr>
        <w:t xml:space="preserve">The balancing item. </w:t>
      </w:r>
      <w:r>
        <w:t>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w:t>
      </w:r>
      <w:r>
        <w:t xml:space="preserv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w:t>
      </w:r>
      <w:r>
        <w:t>ories means, equivalently, predicting the production and consumption flows that drive them and the balancing item that accommodates whatever the data cannot resolve.</w:t>
      </w:r>
    </w:p>
    <w:p w14:paraId="61B3E3D9" w14:textId="77777777" w:rsidR="000754BC" w:rsidRDefault="00230C50">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w:t>
      </w:r>
      <w:r>
        <w:t>—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w:t>
      </w:r>
      <w:r>
        <w:t xml:space="preserve">ross traffic networks, power systems, and, more recently, supply chains (Kosasih and </w:t>
      </w:r>
      <w:proofErr w:type="spellStart"/>
      <w:r>
        <w:t>Brintrup</w:t>
      </w:r>
      <w:proofErr w:type="spellEnd"/>
      <w:r>
        <w:t xml:space="preserve">, 2022; Wasi et al., 2024; Ahn et al., 2024). What makes these methods especially relevant here is that they can bring together two aspects of the problem that classical operations research and standard time-series </w:t>
      </w:r>
      <w:proofErr w:type="gramStart"/>
      <w:r>
        <w:t>approaches</w:t>
      </w:r>
      <w:proofErr w:type="gramEnd"/>
      <w:r>
        <w:t xml:space="preserve"> often handle separately: the network itself and the temporal behaviour of the variables attached to it.</w:t>
      </w:r>
    </w:p>
    <w:p w14:paraId="4D38F54A" w14:textId="77777777" w:rsidR="000754BC" w:rsidRDefault="00230C50">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w:t>
      </w:r>
      <w:r>
        <w:t xml:space="preserve"> the framework’s downstream consumers, but also for the analysts who currently connect public data to those models through manual workflows.</w:t>
      </w:r>
    </w:p>
    <w:p w14:paraId="1D270295" w14:textId="77777777" w:rsidR="000754BC" w:rsidRDefault="00230C50">
      <w:pPr>
        <w:pStyle w:val="Heading2"/>
        <w:spacing w:after="160"/>
      </w:pPr>
      <w:proofErr w:type="gramStart"/>
      <w:r>
        <w:t>1.2  Problem</w:t>
      </w:r>
      <w:proofErr w:type="gramEnd"/>
      <w:r>
        <w:t xml:space="preserve"> statement</w:t>
      </w:r>
    </w:p>
    <w:p w14:paraId="7C9ADAC7" w14:textId="77777777" w:rsidR="000754BC" w:rsidRDefault="00230C50">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w:t>
      </w:r>
      <w:r>
        <w:t>m the faster-changing data assignments attached to it.</w:t>
      </w:r>
    </w:p>
    <w:p w14:paraId="5BC7FD87" w14:textId="77777777" w:rsidR="000754BC" w:rsidRDefault="00230C50">
      <w:pPr>
        <w:spacing w:after="160" w:line="320" w:lineRule="auto"/>
        <w:jc w:val="both"/>
      </w:pPr>
      <w:r>
        <w:lastRenderedPageBreak/>
        <w:t xml:space="preserve">Anyone who has worked with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w:t>
      </w:r>
      <w:r>
        <w:t>and none can be passed directly into an optimisation model or a machine-learning pipeline without further manual cleaning.</w:t>
      </w:r>
    </w:p>
    <w:p w14:paraId="2255F9FD" w14:textId="77777777" w:rsidR="000754BC" w:rsidRDefault="00230C50"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230C50">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w:t>
      </w:r>
      <w:proofErr w:type="gramStart"/>
      <w:r>
        <w:t>-(</w:t>
      </w:r>
      <w:proofErr w:type="gramEnd"/>
      <w:r>
        <w:t>scenario, variable, observation date) value table that downstream consumers can read directly. The framework is then demonstrated head-to-head against the dominant current technique on the same input data.</w:t>
      </w:r>
    </w:p>
    <w:p w14:paraId="37193B01" w14:textId="77777777" w:rsidR="000754BC" w:rsidRDefault="00230C50">
      <w:pPr>
        <w:pStyle w:val="Heading2"/>
        <w:spacing w:after="160"/>
      </w:pPr>
      <w:proofErr w:type="gramStart"/>
      <w:r>
        <w:t>1.3  Research</w:t>
      </w:r>
      <w:proofErr w:type="gramEnd"/>
      <w:r>
        <w:t xml:space="preserve"> objectives</w:t>
      </w:r>
    </w:p>
    <w:p w14:paraId="5DF97678" w14:textId="77777777" w:rsidR="000754BC" w:rsidRDefault="00230C50">
      <w:pPr>
        <w:spacing w:after="160" w:line="320" w:lineRule="auto"/>
        <w:jc w:val="both"/>
      </w:pPr>
      <w:r>
        <w:t>The research pursues three main objectives:</w:t>
      </w:r>
    </w:p>
    <w:p w14:paraId="4642C305" w14:textId="77777777" w:rsidR="000754BC" w:rsidRDefault="00230C50">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230C50">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230C50">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230C50">
        <w:t xml:space="preserve"> and delimitations</w:t>
      </w:r>
    </w:p>
    <w:p w14:paraId="43097212" w14:textId="77777777" w:rsidR="000754BC" w:rsidRDefault="00230C50">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w:t>
      </w:r>
      <w:r>
        <w:t>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230C50">
      <w:pPr>
        <w:spacing w:after="160" w:line="320" w:lineRule="auto"/>
        <w:jc w:val="both"/>
      </w:pPr>
      <w:r>
        <w:t xml:space="preserve">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w:t>
      </w:r>
      <w:r>
        <w:t>than a production system, so issues such as hardware and software selection, user interfaces, monitoring, and access control are left aside.</w:t>
      </w:r>
    </w:p>
    <w:p w14:paraId="67A7DE36" w14:textId="77777777" w:rsidR="000754BC" w:rsidRDefault="00230C50">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w:t>
      </w:r>
      <w:r>
        <w:t>ation is designed in: it lets per-grade, per-operator, or per-period views over the same physical reality be added later without restructuring the asset registry.</w:t>
      </w:r>
    </w:p>
    <w:p w14:paraId="2E04A685" w14:textId="77777777" w:rsidR="000754BC" w:rsidRDefault="00230C50">
      <w:pPr>
        <w:spacing w:after="160" w:line="320" w:lineRule="auto"/>
        <w:jc w:val="both"/>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w:t>
      </w:r>
      <w:r>
        <w:t xml:space="preserve">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230C50">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w:t>
      </w:r>
      <w:r>
        <w:t>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230C50">
        <w:t xml:space="preserve"> structure</w:t>
      </w:r>
    </w:p>
    <w:p w14:paraId="3AF191A4" w14:textId="77777777" w:rsidR="000754BC" w:rsidRDefault="00230C50">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230C50">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230C50">
      <w:pPr>
        <w:spacing w:after="160" w:line="320" w:lineRule="auto"/>
        <w:jc w:val="both"/>
      </w:pPr>
      <w:r>
        <w:t xml:space="preserve">Three annexes provide supporting reference material. Annex A documents the implementation — the schema, the starter U.S. crude oil graph, the resolver, and the consistency </w:t>
      </w:r>
      <w:proofErr w:type="gramStart"/>
      <w:r>
        <w:t>audits</w:t>
      </w:r>
      <w:proofErr w:type="gramEnd"/>
      <w:r>
        <w:t>.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230C50">
      <w:pPr>
        <w:pageBreakBefore/>
      </w:pPr>
      <w:r>
        <w:rPr>
          <w:rFonts w:ascii="Cambria" w:eastAsia="Cambria" w:hAnsi="Cambria" w:cs="Cambria"/>
          <w:color w:val="2F5496"/>
        </w:rPr>
        <w:lastRenderedPageBreak/>
        <w:t>Chapter 2</w:t>
      </w:r>
    </w:p>
    <w:p w14:paraId="71DC7A8B" w14:textId="77777777" w:rsidR="000754BC" w:rsidRDefault="00230C50">
      <w:pPr>
        <w:pStyle w:val="Heading1"/>
        <w:spacing w:before="100" w:after="400"/>
      </w:pPr>
      <w:r>
        <w:rPr>
          <w:sz w:val="44"/>
          <w:szCs w:val="44"/>
        </w:rPr>
        <w:t>Current techniques for producing oil balances</w:t>
      </w:r>
    </w:p>
    <w:p w14:paraId="32562A72" w14:textId="77777777" w:rsidR="000754BC" w:rsidRDefault="00230C50">
      <w:pPr>
        <w:spacing w:after="160" w:line="320" w:lineRule="auto"/>
        <w:jc w:val="both"/>
      </w:pPr>
      <w:r>
        <w:t xml:space="preserve">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w:t>
      </w:r>
      <w:r>
        <w:t>literature. The chapter closes with the gap that the thesis addresses.</w:t>
      </w:r>
    </w:p>
    <w:p w14:paraId="2EA72C4F" w14:textId="77777777" w:rsidR="000754BC" w:rsidRDefault="00230C50">
      <w:pPr>
        <w:pStyle w:val="Heading2"/>
        <w:spacing w:after="160"/>
      </w:pPr>
      <w:proofErr w:type="gramStart"/>
      <w:r>
        <w:t>2.1  Official</w:t>
      </w:r>
      <w:proofErr w:type="gramEnd"/>
      <w:r>
        <w:t xml:space="preserve"> statistical balances</w:t>
      </w:r>
    </w:p>
    <w:p w14:paraId="5E5BA4D2" w14:textId="4029A4FD" w:rsidR="000754BC" w:rsidRDefault="00230C50">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230C50">
      <w:pPr>
        <w:spacing w:after="160" w:line="320" w:lineRule="auto"/>
        <w:jc w:val="both"/>
      </w:pPr>
      <w:r>
        <w:t xml:space="preserve">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w:t>
      </w:r>
      <w:r>
        <w:t>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230C50">
      <w:pPr>
        <w:spacing w:after="160" w:line="320" w:lineRule="auto"/>
        <w:jc w:val="both"/>
      </w:pPr>
      <w:r>
        <w:t>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w:t>
      </w:r>
      <w:r>
        <w:t xml:space="preserve">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230C50">
        <w:t xml:space="preserve"> practitioner spreadsheet workflow</w:t>
      </w:r>
    </w:p>
    <w:p w14:paraId="2726CA19" w14:textId="77777777" w:rsidR="000754BC" w:rsidRDefault="00230C50">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w:t>
      </w:r>
      <w:r>
        <w:t>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230C50">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w:t>
      </w:r>
      <w:r>
        <w:t>o the underlying data problem, and the framework developed in this thesis is best understood as a more disciplined version of the same instinct.</w:t>
      </w:r>
    </w:p>
    <w:p w14:paraId="7BE85237" w14:textId="77777777" w:rsidR="000754BC" w:rsidRDefault="00230C50">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w:t>
      </w:r>
      <w:r>
        <w:t>t visible in the bottom line.</w:t>
      </w:r>
    </w:p>
    <w:p w14:paraId="1AA70663" w14:textId="77777777" w:rsidR="000754BC" w:rsidRDefault="00230C50">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w:t>
      </w:r>
      <w:r>
        <w:t>ottom row reads zero, but the analyst no longer knows whether the period balanced because the data is clean or because the adjustment column did its work.</w:t>
      </w:r>
    </w:p>
    <w:p w14:paraId="14ACC7EE" w14:textId="2BC3CA68" w:rsidR="000754BC" w:rsidRDefault="00230C50">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230C50">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230C50">
        <w:t xml:space="preserve"> models</w:t>
      </w:r>
    </w:p>
    <w:p w14:paraId="0095056C" w14:textId="77777777" w:rsidR="000754BC" w:rsidRDefault="00230C50">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w:t>
      </w:r>
      <w:r>
        <w:t xml:space="preserve">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230C50">
      <w:pPr>
        <w:spacing w:after="160" w:line="320" w:lineRule="auto"/>
        <w:jc w:val="both"/>
      </w:pPr>
      <w:r>
        <w:t>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w:t>
      </w:r>
      <w:r>
        <w:t xml:space="preserve">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 xml:space="preserve">modification. Each optimisation paper builds its own bespoke representation; the representation is a means to the model's end, not a research </w:t>
      </w:r>
      <w:proofErr w:type="gramStart"/>
      <w:r>
        <w:t>artefact in its own right</w:t>
      </w:r>
      <w:proofErr w:type="gramEnd"/>
      <w:r>
        <w:t>.</w:t>
      </w:r>
    </w:p>
    <w:p w14:paraId="6FA84409" w14:textId="77777777" w:rsidR="000754BC" w:rsidRDefault="00230C50">
      <w:pPr>
        <w:pStyle w:val="Heading2"/>
        <w:spacing w:after="160"/>
      </w:pPr>
      <w:proofErr w:type="gramStart"/>
      <w:r>
        <w:t>2.4  Graph</w:t>
      </w:r>
      <w:proofErr w:type="gramEnd"/>
      <w:r>
        <w:t xml:space="preserve"> and machine learning approaches</w:t>
      </w:r>
    </w:p>
    <w:p w14:paraId="2546EFCD" w14:textId="77777777" w:rsidR="000754BC" w:rsidRDefault="00230C50">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w:t>
      </w:r>
      <w:r>
        <w:t>al consumer-goods company, showing that attention-based graph architectures can improve predictive performance by capturing cascading effects across nodes.</w:t>
      </w:r>
    </w:p>
    <w:p w14:paraId="2D6A5FEB" w14:textId="77777777" w:rsidR="000754BC" w:rsidRDefault="00230C50">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w:t>
      </w:r>
      <w:r>
        <w:t xml:space="preserve"> part of the modelling framework. The traffic-forecasting literature </w:t>
      </w:r>
      <w:proofErr w:type="gramStart"/>
      <w:r>
        <w:t>in particular has</w:t>
      </w:r>
      <w:proofErr w:type="gramEnd"/>
      <w:r>
        <w:t xml:space="preserve">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230C50">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230C50">
        <w:t xml:space="preserve"> gap</w:t>
      </w:r>
    </w:p>
    <w:p w14:paraId="2BE12791" w14:textId="77777777" w:rsidR="000754BC" w:rsidRDefault="00230C50">
      <w:pPr>
        <w:spacing w:after="160" w:line="320" w:lineRule="auto"/>
        <w:jc w:val="both"/>
      </w:pPr>
      <w:r>
        <w:lastRenderedPageBreak/>
        <w:t xml:space="preserve">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w:t>
      </w:r>
      <w:r>
        <w:t>Graph and machine learning approaches take the upstream representation as given and tailor it to the task.</w:t>
      </w:r>
    </w:p>
    <w:p w14:paraId="77B7A271" w14:textId="77777777" w:rsidR="000754BC" w:rsidRDefault="00230C50">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w:t>
      </w:r>
      <w:r>
        <w:t>enting it on the U.S. crude oil network, and demonstrating that it produces materially more honest balances than the dominant current technique on the same input data.</w:t>
      </w:r>
    </w:p>
    <w:p w14:paraId="5ADFAECD" w14:textId="77777777" w:rsidR="000754BC" w:rsidRDefault="00230C50">
      <w:pPr>
        <w:pageBreakBefore/>
      </w:pPr>
      <w:r>
        <w:rPr>
          <w:rFonts w:ascii="Cambria" w:eastAsia="Cambria" w:hAnsi="Cambria" w:cs="Cambria"/>
          <w:color w:val="2F5496"/>
        </w:rPr>
        <w:lastRenderedPageBreak/>
        <w:t>Chapter 3</w:t>
      </w:r>
    </w:p>
    <w:p w14:paraId="5241E216" w14:textId="77777777" w:rsidR="000754BC" w:rsidRDefault="00230C50">
      <w:pPr>
        <w:pStyle w:val="Heading1"/>
        <w:spacing w:before="100" w:after="400"/>
      </w:pPr>
      <w:r>
        <w:rPr>
          <w:sz w:val="44"/>
          <w:szCs w:val="44"/>
        </w:rPr>
        <w:t>Domain background</w:t>
      </w:r>
    </w:p>
    <w:p w14:paraId="448B4A3F" w14:textId="77777777" w:rsidR="000754BC" w:rsidRDefault="00230C50">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230C50">
        <w:t xml:space="preserve"> U.S. crude oil network</w:t>
      </w:r>
    </w:p>
    <w:p w14:paraId="1E706AEB" w14:textId="77777777" w:rsidR="000754BC" w:rsidRDefault="00230C50">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w:t>
      </w:r>
      <w:r>
        <w:t>d the Eagle Ford in Texas are the largest producing regions; together with offshore Gulf production, they account for the majority of U.S. crude.</w:t>
      </w:r>
    </w:p>
    <w:p w14:paraId="59C26EF2" w14:textId="77777777" w:rsidR="000754BC" w:rsidRDefault="00230C50">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w:t>
      </w:r>
      <w:r>
        <w:t>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230C50">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w:t>
      </w:r>
      <w:r>
        <w:t>sion but is not implemented in the active scenario.</w:t>
      </w:r>
    </w:p>
    <w:p w14:paraId="5C72CD31" w14:textId="77777777" w:rsidR="000754BC" w:rsidRDefault="00230C50">
      <w:pPr>
        <w:spacing w:before="200"/>
        <w:jc w:val="center"/>
      </w:pPr>
      <w:r>
        <w:rPr>
          <w:noProof/>
        </w:rPr>
        <w:lastRenderedPageBreak/>
        <w:drawing>
          <wp:inline distT="0" distB="0" distL="0" distR="0" wp14:anchorId="792C5602" wp14:editId="34EC7A98">
            <wp:extent cx="5760720" cy="3293212"/>
            <wp:effectExtent l="0" t="0" r="0" b="0"/>
            <wp:docPr id="715002120" name="Picture 71500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293212"/>
                    </a:xfrm>
                    <a:prstGeom prst="rect">
                      <a:avLst/>
                    </a:prstGeom>
                  </pic:spPr>
                </pic:pic>
              </a:graphicData>
            </a:graphic>
          </wp:inline>
        </w:drawing>
      </w:r>
    </w:p>
    <w:p w14:paraId="3B36A984" w14:textId="77777777" w:rsidR="000754BC" w:rsidRDefault="00230C50">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77777777" w:rsidR="000754BC" w:rsidRDefault="00230C50">
      <w:pPr>
        <w:pStyle w:val="Heading2"/>
        <w:spacing w:after="160"/>
      </w:pPr>
      <w:proofErr w:type="gramStart"/>
      <w:r>
        <w:t>3.2  The</w:t>
      </w:r>
      <w:proofErr w:type="gramEnd"/>
      <w:r>
        <w:t xml:space="preserve"> multi-resolution reporting structure</w:t>
      </w:r>
    </w:p>
    <w:p w14:paraId="3DF76748" w14:textId="77777777" w:rsidR="000754BC" w:rsidRDefault="00230C50">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230C50">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230C50">
            <w:pPr>
              <w:spacing w:line="260" w:lineRule="auto"/>
            </w:pPr>
            <w:r>
              <w:rPr>
                <w:b/>
                <w:bCs/>
                <w:color w:val="FFFFFF"/>
                <w:sz w:val="20"/>
                <w:szCs w:val="20"/>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230C50">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230C50">
            <w:pPr>
              <w:spacing w:line="260" w:lineRule="auto"/>
            </w:pPr>
            <w:r>
              <w:rPr>
                <w:b/>
                <w:bCs/>
                <w:color w:val="FFFFFF"/>
                <w:sz w:val="20"/>
                <w:szCs w:val="20"/>
              </w:rPr>
              <w:t>Notes</w:t>
            </w:r>
          </w:p>
        </w:tc>
      </w:tr>
      <w:tr w:rsidR="000754BC" w14:paraId="7CA331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230C50">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230C50">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230C50">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230C50">
            <w:pPr>
              <w:spacing w:line="260" w:lineRule="auto"/>
            </w:pPr>
            <w:r>
              <w:rPr>
                <w:sz w:val="20"/>
                <w:szCs w:val="20"/>
              </w:rPr>
              <w:lastRenderedPageBreak/>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230C50">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230C50">
            <w:pPr>
              <w:spacing w:line="260" w:lineRule="auto"/>
            </w:pPr>
            <w:r>
              <w:rPr>
                <w:sz w:val="20"/>
                <w:szCs w:val="20"/>
              </w:rPr>
              <w:t>Facility-level data only for PADD 3 sub-districts.</w:t>
            </w:r>
          </w:p>
        </w:tc>
      </w:tr>
      <w:tr w:rsidR="000754BC" w14:paraId="0744EF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230C50">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230C50">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230C50">
            <w:pPr>
              <w:spacing w:line="260" w:lineRule="auto"/>
            </w:pPr>
            <w:r>
              <w:rPr>
                <w:sz w:val="20"/>
                <w:szCs w:val="20"/>
              </w:rPr>
              <w:t>Commercial, SPR, and in-transit reported separately at PADD level.</w:t>
            </w:r>
          </w:p>
        </w:tc>
      </w:tr>
      <w:tr w:rsidR="000754BC" w14:paraId="25E33E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230C50">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230C50">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230C50">
            <w:pPr>
              <w:spacing w:line="260" w:lineRule="auto"/>
            </w:pPr>
            <w:r>
              <w:rPr>
                <w:sz w:val="20"/>
                <w:szCs w:val="20"/>
              </w:rPr>
              <w:t>Per-PADD-per-country granularity; no per-terminal allocation.</w:t>
            </w:r>
          </w:p>
        </w:tc>
      </w:tr>
      <w:tr w:rsidR="000754BC" w14:paraId="439986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230C50">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230C50">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230C50">
            <w:pPr>
              <w:spacing w:line="260" w:lineRule="auto"/>
            </w:pPr>
            <w:r>
              <w:rPr>
                <w:sz w:val="20"/>
                <w:szCs w:val="20"/>
              </w:rPr>
              <w:t>Per-PADD-per-country granularity; no per-terminal allocation.</w:t>
            </w:r>
          </w:p>
        </w:tc>
      </w:tr>
      <w:tr w:rsidR="000754BC" w14:paraId="3ABB81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230C50">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230C50">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230C50">
            <w:pPr>
              <w:spacing w:line="260" w:lineRule="auto"/>
            </w:pPr>
            <w:r>
              <w:rPr>
                <w:sz w:val="20"/>
                <w:szCs w:val="20"/>
              </w:rPr>
              <w:t>No per-pipeline allocation; many physical pipelines aggregated.</w:t>
            </w:r>
          </w:p>
        </w:tc>
      </w:tr>
    </w:tbl>
    <w:p w14:paraId="465A7859" w14:textId="77777777" w:rsidR="000754BC" w:rsidRDefault="00230C50">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230C50">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77777777" w:rsidR="000754BC" w:rsidRDefault="00230C50">
      <w:pPr>
        <w:pStyle w:val="Heading2"/>
        <w:spacing w:after="160"/>
      </w:pPr>
      <w:proofErr w:type="gramStart"/>
      <w:r>
        <w:t>3.3  What</w:t>
      </w:r>
      <w:proofErr w:type="gramEnd"/>
      <w:r>
        <w:t xml:space="preserve"> a representation must accommodate</w:t>
      </w:r>
    </w:p>
    <w:p w14:paraId="78086C68" w14:textId="77777777" w:rsidR="000754BC" w:rsidRDefault="00230C50">
      <w:pPr>
        <w:spacing w:after="160" w:line="320" w:lineRule="auto"/>
        <w:jc w:val="both"/>
      </w:pPr>
      <w:r>
        <w:t>The physical and reporting structure described above yields five requirements that the framework must meet:</w:t>
      </w:r>
    </w:p>
    <w:p w14:paraId="7633CC96" w14:textId="77777777" w:rsidR="000754BC" w:rsidRDefault="00230C50">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230C50">
      <w:pPr>
        <w:pStyle w:val="ListParagraph"/>
        <w:numPr>
          <w:ilvl w:val="0"/>
          <w:numId w:val="2"/>
        </w:numPr>
        <w:spacing w:after="80" w:line="300" w:lineRule="auto"/>
      </w:pPr>
      <w:r>
        <w:rPr>
          <w:b/>
          <w:bCs/>
        </w:rPr>
        <w:t xml:space="preserve">Junction fan-outs with unobserved per-edge splits. </w:t>
      </w:r>
      <w:r>
        <w:t>The Permian outflow problem (one production node, three origin terminals, multiple pipelines from each, downstream destinations observed only at aggregate level) is structural, not exceptional. Bakken gathering, the Cushing hub, and the Gulf Coast export complex all exhibit the same pattern at different scales.</w:t>
      </w:r>
    </w:p>
    <w:p w14:paraId="79C48F8C" w14:textId="77777777" w:rsidR="000754BC" w:rsidRDefault="00230C50">
      <w:pPr>
        <w:pStyle w:val="ListParagraph"/>
        <w:numPr>
          <w:ilvl w:val="0"/>
          <w:numId w:val="2"/>
        </w:numPr>
        <w:spacing w:after="80" w:line="300" w:lineRule="auto"/>
      </w:pPr>
      <w:r>
        <w:rPr>
          <w:b/>
          <w:bCs/>
        </w:rPr>
        <w:t xml:space="preserve">Residuals as information, not noise. </w:t>
      </w:r>
      <w:r>
        <w:t xml:space="preserve">The IEA convention of publishing the balancing item exists because the data does not close exactly, and the residual carries information about where the </w:t>
      </w:r>
      <w:r>
        <w:lastRenderedPageBreak/>
        <w:t>reporting system is failing to close. The framework must retain the residual as a first-class variable rather than absorbing it into adjacent flows.</w:t>
      </w:r>
    </w:p>
    <w:p w14:paraId="04C3F0B0" w14:textId="77777777" w:rsidR="000754BC" w:rsidRDefault="00230C50">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230C50">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230C50">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230C50">
      <w:pPr>
        <w:pageBreakBefore/>
      </w:pPr>
      <w:r>
        <w:rPr>
          <w:rFonts w:ascii="Cambria" w:eastAsia="Cambria" w:hAnsi="Cambria" w:cs="Cambria"/>
          <w:color w:val="2F5496"/>
        </w:rPr>
        <w:lastRenderedPageBreak/>
        <w:t>Chapter 4</w:t>
      </w:r>
    </w:p>
    <w:p w14:paraId="11ADEBD3" w14:textId="77777777" w:rsidR="000754BC" w:rsidRDefault="00230C50">
      <w:pPr>
        <w:pStyle w:val="Heading1"/>
        <w:spacing w:before="100" w:after="400"/>
      </w:pPr>
      <w:r>
        <w:rPr>
          <w:sz w:val="44"/>
          <w:szCs w:val="44"/>
        </w:rPr>
        <w:t>A graph-and-scenario framework</w:t>
      </w:r>
    </w:p>
    <w:p w14:paraId="583CC210" w14:textId="77777777" w:rsidR="000754BC" w:rsidRDefault="00230C50">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77777777" w:rsidR="000754BC" w:rsidRDefault="00230C50">
      <w:pPr>
        <w:pStyle w:val="Heading2"/>
        <w:spacing w:after="160"/>
      </w:pPr>
      <w:proofErr w:type="gramStart"/>
      <w:r>
        <w:t>4.1  Physical</w:t>
      </w:r>
      <w:proofErr w:type="gramEnd"/>
      <w:r>
        <w:t xml:space="preserve"> infrastructure is orthogonal to data</w:t>
      </w:r>
    </w:p>
    <w:p w14:paraId="13097814" w14:textId="77777777" w:rsidR="000754BC" w:rsidRDefault="00230C50">
      <w:pPr>
        <w:spacing w:after="160" w:line="320" w:lineRule="auto"/>
        <w:jc w:val="both"/>
      </w:pPr>
      <w:r>
        <w:t>The framework's central commitment is a separation between two layers that current techniques conflate.</w:t>
      </w:r>
    </w:p>
    <w:p w14:paraId="6D504711" w14:textId="77777777" w:rsidR="000754BC" w:rsidRDefault="00230C50">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230C50">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w:t>
      </w:r>
      <w:r>
        <w:t>el when a new commercial source becomes available.</w:t>
      </w:r>
    </w:p>
    <w:p w14:paraId="4F553D7C" w14:textId="77777777" w:rsidR="000754BC" w:rsidRDefault="00230C50">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w:t>
      </w:r>
      <w:r>
        <w:t>m public infrastructure data — corporate filings, FERC and PHMSA registers, OGJ refinery surveys, trade-press surveys — and updated only when a real physical event takes place. Data binds to that graph through per-scenario assignments, which evolve continuously as new series and new sources become available, without ever modifying the underlying topology.</w:t>
      </w:r>
    </w:p>
    <w:p w14:paraId="1424A740" w14:textId="77777777" w:rsidR="000754BC" w:rsidRDefault="00230C50">
      <w:pPr>
        <w:spacing w:after="160" w:line="320" w:lineRule="auto"/>
        <w:jc w:val="both"/>
      </w:pPr>
      <w:r>
        <w:lastRenderedPageBreak/>
        <w:t>This orthogonality is the framework's primary contribution. The four principles that follow are operational consequences: each is necessary for the orthogonality to be workable in practice.</w:t>
      </w:r>
    </w:p>
    <w:p w14:paraId="5D30F6A0" w14:textId="77777777" w:rsidR="000754BC" w:rsidRDefault="00230C50">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230C50">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w:t>
      </w:r>
      <w:proofErr w:type="gramStart"/>
      <w:r>
        <w:rPr>
          <w:i/>
          <w:iCs/>
          <w:color w:val="595959"/>
          <w:sz w:val="18"/>
          <w:szCs w:val="18"/>
        </w:rPr>
        <w:t>nonnulls</w:t>
      </w:r>
      <w:proofErr w:type="spellEnd"/>
      <w:r>
        <w:rPr>
          <w:i/>
          <w:iCs/>
          <w:color w:val="595959"/>
          <w:sz w:val="18"/>
          <w:szCs w:val="18"/>
        </w:rPr>
        <w:t>(</w:t>
      </w:r>
      <w:proofErr w:type="spellStart"/>
      <w:proofErr w:type="gramEnd"/>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w:t>
      </w:r>
      <w:r>
        <w:rPr>
          <w:i/>
          <w:iCs/>
          <w:color w:val="595959"/>
          <w:sz w:val="18"/>
          <w:szCs w:val="18"/>
        </w:rPr>
        <w:t>n assignment's scenario and its variable's node resolve to the same graph. The resolver consumes assignments and produces resolved values for downstream consumers.</w:t>
      </w:r>
    </w:p>
    <w:p w14:paraId="49C2C49A" w14:textId="77777777" w:rsidR="000754BC" w:rsidRDefault="00230C50">
      <w:pPr>
        <w:pStyle w:val="Heading2"/>
        <w:spacing w:after="160"/>
      </w:pPr>
      <w:proofErr w:type="gramStart"/>
      <w:r>
        <w:t>4.2  Assets</w:t>
      </w:r>
      <w:proofErr w:type="gramEnd"/>
      <w:r>
        <w:t xml:space="preserve"> are first-class nodes</w:t>
      </w:r>
    </w:p>
    <w:p w14:paraId="4FFD1AAA" w14:textId="77777777" w:rsidR="000754BC" w:rsidRDefault="00230C50">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230C50">
      <w:pPr>
        <w:spacing w:after="160" w:line="320" w:lineRule="auto"/>
        <w:jc w:val="both"/>
      </w:pPr>
      <w:r>
        <w:t xml:space="preserve">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w:t>
      </w:r>
      <w:proofErr w:type="gramStart"/>
      <w:r>
        <w:t>actually are</w:t>
      </w:r>
      <w:proofErr w:type="gramEnd"/>
      <w:r>
        <w:t xml:space="preserv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w:t>
      </w:r>
      <w:r>
        <w:lastRenderedPageBreak/>
        <w:t xml:space="preserve">its voyage; treating that volume as an edge attribute makes the cargo invisible to any analysis that asks where U.S. stocks </w:t>
      </w:r>
      <w:proofErr w:type="gramStart"/>
      <w:r>
        <w:t>actually sit</w:t>
      </w:r>
      <w:proofErr w:type="gramEnd"/>
      <w:r>
        <w:t>. The asset-centric commi</w:t>
      </w:r>
      <w:r>
        <w:t>tment exposes both: the pipeline's line-fill is its own stock variable, the vessel's cargo is its own stock variable, each accountable as the system makes them accountable in operational practice.</w:t>
      </w:r>
    </w:p>
    <w:p w14:paraId="3B5B2D14" w14:textId="77777777" w:rsidR="000754BC" w:rsidRDefault="00230C50">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w:t>
      </w:r>
      <w:r>
        <w:t>sentation, where pipelines and tanks are edge attributes, none of them would have a natural home.</w:t>
      </w:r>
    </w:p>
    <w:p w14:paraId="33DD2944" w14:textId="77777777" w:rsidR="000754BC" w:rsidRDefault="00230C50">
      <w:pPr>
        <w:pStyle w:val="Heading2"/>
        <w:spacing w:after="160"/>
      </w:pPr>
      <w:proofErr w:type="gramStart"/>
      <w:r>
        <w:t>4.3  Mass</w:t>
      </w:r>
      <w:proofErr w:type="gramEnd"/>
      <w:r>
        <w:t xml:space="preserve"> balance with an explicit balancing item</w:t>
      </w:r>
    </w:p>
    <w:p w14:paraId="4684D6BE" w14:textId="77777777" w:rsidR="000754BC" w:rsidRDefault="00230C50">
      <w:pPr>
        <w:spacing w:after="160" w:line="320" w:lineRule="auto"/>
        <w:jc w:val="both"/>
      </w:pPr>
      <w:r>
        <w:t>Every physical node in the framework satisfies the mass-balance equation:</w:t>
      </w:r>
    </w:p>
    <w:p w14:paraId="712F03F9" w14:textId="77777777" w:rsidR="000754BC" w:rsidRDefault="00230C50">
      <w:pPr>
        <w:spacing w:before="160" w:after="200" w:line="320" w:lineRule="auto"/>
        <w:jc w:val="center"/>
      </w:pPr>
      <w:r>
        <w:rPr>
          <w:rFonts w:ascii="Cambria Math" w:eastAsia="Cambria Math" w:hAnsi="Cambria Math" w:cs="Cambria Math"/>
          <w:i/>
          <w:iCs/>
          <w:sz w:val="24"/>
          <w:szCs w:val="24"/>
        </w:rPr>
        <w:t>ΔS = P + ΣF</w:t>
      </w:r>
      <w:r>
        <w:rPr>
          <w:rFonts w:ascii="Cambria Math" w:eastAsia="Cambria Math" w:hAnsi="Cambria Math" w:cs="Cambria Math"/>
          <w:i/>
          <w:iCs/>
          <w:sz w:val="24"/>
          <w:szCs w:val="24"/>
        </w:rPr>
        <w:t>ᵢ</w:t>
      </w:r>
      <w:r>
        <w:rPr>
          <w:rFonts w:ascii="Cambria Math" w:eastAsia="Cambria Math" w:hAnsi="Cambria Math" w:cs="Cambria Math"/>
          <w:i/>
          <w:iCs/>
          <w:sz w:val="24"/>
          <w:szCs w:val="24"/>
        </w:rPr>
        <w:t>ₙ</w:t>
      </w:r>
      <w:r>
        <w:rPr>
          <w:rFonts w:ascii="Cambria Math" w:eastAsia="Cambria Math" w:hAnsi="Cambria Math" w:cs="Cambria Math"/>
          <w:i/>
          <w:iCs/>
          <w:sz w:val="24"/>
          <w:szCs w:val="24"/>
        </w:rPr>
        <w:t xml:space="preserve"> − C − ΣFₒ</w:t>
      </w:r>
      <w:r>
        <w:rPr>
          <w:rFonts w:ascii="Cambria Math" w:eastAsia="Cambria Math" w:hAnsi="Cambria Math" w:cs="Cambria Math"/>
          <w:i/>
          <w:iCs/>
          <w:sz w:val="24"/>
          <w:szCs w:val="24"/>
        </w:rPr>
        <w:t>ᵤ</w:t>
      </w:r>
      <w:r>
        <w:rPr>
          <w:rFonts w:ascii="Cambria Math" w:eastAsia="Cambria Math" w:hAnsi="Cambria Math" w:cs="Cambria Math"/>
          <w:i/>
          <w:iCs/>
          <w:sz w:val="24"/>
          <w:szCs w:val="24"/>
        </w:rPr>
        <w:t>ₜ</w:t>
      </w:r>
      <w:r>
        <w:rPr>
          <w:rFonts w:ascii="Cambria Math" w:eastAsia="Cambria Math" w:hAnsi="Cambria Math" w:cs="Cambria Math"/>
          <w:i/>
          <w:iCs/>
          <w:sz w:val="24"/>
          <w:szCs w:val="24"/>
        </w:rPr>
        <w:t xml:space="preserve"> + B</w:t>
      </w:r>
    </w:p>
    <w:p w14:paraId="33B85634" w14:textId="77777777" w:rsidR="000754BC" w:rsidRDefault="00230C50">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230C50">
      <w:pPr>
        <w:spacing w:after="160" w:line="320" w:lineRule="auto"/>
        <w:jc w:val="both"/>
      </w:pPr>
      <w:r>
        <w:t>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w:t>
      </w:r>
      <w:r>
        <w:t xml:space="preserve"> the reporting system is failing to capture directly. The information content of B is not a side effect; it is the reason the variable exists. Chapter 5 uses this directly: B spikes around Hurricane Harvey, COVID-19, the Colonial Pipeline shutdown, and the SPR release are visible in the framework and absent from the spreadsheet workflow that absorbs them silently.</w:t>
      </w:r>
    </w:p>
    <w:p w14:paraId="5C2C14C8" w14:textId="77777777" w:rsidR="000754BC" w:rsidRDefault="00230C50">
      <w:pPr>
        <w:spacing w:after="160" w:line="320" w:lineRule="auto"/>
        <w:jc w:val="both"/>
      </w:pPr>
      <w:r>
        <w:t xml:space="preserve">Mass balance is enforced at physical assets only. Abstract aggregation views — PADD-level rollups, refining-district rollups, basin-level rollups — inherit mass balance </w:t>
      </w:r>
      <w:proofErr w:type="gramStart"/>
      <w:r>
        <w:t>as a consequence of</w:t>
      </w:r>
      <w:proofErr w:type="gramEnd"/>
      <w:r>
        <w:t xml:space="preserve">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230C50">
      <w:pPr>
        <w:pStyle w:val="Heading2"/>
        <w:spacing w:after="160"/>
      </w:pPr>
      <w:proofErr w:type="gramStart"/>
      <w:r>
        <w:lastRenderedPageBreak/>
        <w:t>4.4  Observed</w:t>
      </w:r>
      <w:proofErr w:type="gramEnd"/>
      <w:r>
        <w:t xml:space="preserve"> or derived: single attribution at the schema level</w:t>
      </w:r>
    </w:p>
    <w:p w14:paraId="2B6A8A1A" w14:textId="77777777" w:rsidR="000754BC" w:rsidRDefault="00230C50">
      <w:pPr>
        <w:spacing w:after="160" w:line="320" w:lineRule="auto"/>
        <w:jc w:val="both"/>
      </w:pPr>
      <w:r>
        <w:t>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The rule is enforced at the database schema level by a CHECK constraint:</w:t>
      </w:r>
    </w:p>
    <w:p w14:paraId="3140D200" w14:textId="77777777" w:rsidR="000754BC" w:rsidRDefault="000754BC">
      <w:pPr>
        <w:spacing w:after="80"/>
      </w:pPr>
    </w:p>
    <w:p w14:paraId="1EC51994" w14:textId="77777777" w:rsidR="000754BC" w:rsidRDefault="00230C50">
      <w:pPr>
        <w:spacing w:after="200" w:line="280" w:lineRule="auto"/>
        <w:ind w:left="720"/>
      </w:pPr>
      <w:r>
        <w:rPr>
          <w:rFonts w:ascii="Consolas" w:eastAsia="Consolas" w:hAnsi="Consolas" w:cs="Consolas"/>
        </w:rPr>
        <w:t>CHECK (</w:t>
      </w:r>
      <w:proofErr w:type="spellStart"/>
      <w:r>
        <w:rPr>
          <w:rFonts w:ascii="Consolas" w:eastAsia="Consolas" w:hAnsi="Consolas" w:cs="Consolas"/>
        </w:rPr>
        <w:t>num_</w:t>
      </w:r>
      <w:proofErr w:type="gramStart"/>
      <w:r>
        <w:rPr>
          <w:rFonts w:ascii="Consolas" w:eastAsia="Consolas" w:hAnsi="Consolas" w:cs="Consolas"/>
        </w:rPr>
        <w:t>nonnulls</w:t>
      </w:r>
      <w:proofErr w:type="spellEnd"/>
      <w:r>
        <w:rPr>
          <w:rFonts w:ascii="Consolas" w:eastAsia="Consolas" w:hAnsi="Consolas" w:cs="Consolas"/>
        </w:rPr>
        <w:t>(</w:t>
      </w:r>
      <w:proofErr w:type="spellStart"/>
      <w:proofErr w:type="gramEnd"/>
      <w:r>
        <w:rPr>
          <w:rFonts w:ascii="Consolas" w:eastAsia="Consolas" w:hAnsi="Consolas" w:cs="Consolas"/>
        </w:rPr>
        <w:t>timeseries_id</w:t>
      </w:r>
      <w:proofErr w:type="spellEnd"/>
      <w:r>
        <w:rPr>
          <w:rFonts w:ascii="Consolas" w:eastAsia="Consolas" w:hAnsi="Consolas" w:cs="Consolas"/>
        </w:rPr>
        <w:t>, formula) = 1)</w:t>
      </w:r>
    </w:p>
    <w:p w14:paraId="0A72F280" w14:textId="77777777" w:rsidR="000754BC" w:rsidRDefault="00230C50">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w:t>
      </w:r>
      <w:r>
        <w:t>tral consistency property: every value in the resolved output is traceable to exactly one source.</w:t>
      </w:r>
    </w:p>
    <w:p w14:paraId="76CDC0A9" w14:textId="77777777" w:rsidR="000754BC" w:rsidRDefault="00230C50">
      <w:pPr>
        <w:spacing w:after="160" w:line="320" w:lineRule="auto"/>
        <w:jc w:val="both"/>
      </w:pPr>
      <w:r>
        <w:t xml:space="preserve">The constraint does not forbid declaring an aggregation relationship for cross-checking. A PADD-level production variable can be bound to its EIA series (the source of value) </w:t>
      </w:r>
      <w:proofErr w:type="gramStart"/>
      <w:r>
        <w:t>and also</w:t>
      </w:r>
      <w:proofErr w:type="gramEnd"/>
      <w:r>
        <w:t xml:space="preserve">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w:t>
      </w:r>
      <w:r>
        <w:t>ed against the sum of its named basins, with both sides agreeing within rounding tolerance.</w:t>
      </w:r>
    </w:p>
    <w:p w14:paraId="4E64FB05" w14:textId="77777777" w:rsidR="000754BC" w:rsidRDefault="00230C50">
      <w:pPr>
        <w:pStyle w:val="Heading2"/>
        <w:spacing w:after="160"/>
      </w:pPr>
      <w:proofErr w:type="gramStart"/>
      <w:r>
        <w:t>4.5  Latent</w:t>
      </w:r>
      <w:proofErr w:type="gramEnd"/>
      <w:r>
        <w:t xml:space="preserve"> variables for unobserved flows</w:t>
      </w:r>
    </w:p>
    <w:p w14:paraId="12FED0C0" w14:textId="77777777" w:rsidR="000754BC" w:rsidRDefault="00230C50">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w:t>
      </w:r>
      <w:r>
        <w:t>o-Webster), is not publicly reported. The same pattern recurs at the Bakken gathering system, at the Cushing hub, and at the Gulf Coast export complex.</w:t>
      </w:r>
    </w:p>
    <w:p w14:paraId="549B18BC" w14:textId="77777777" w:rsidR="000754BC" w:rsidRDefault="00230C50">
      <w:pPr>
        <w:spacing w:after="160" w:line="320" w:lineRule="auto"/>
        <w:jc w:val="both"/>
      </w:pPr>
      <w:r>
        <w:t xml:space="preserve">The framework treats these unobserved per-edge flows as latent: declared variables with a clear structural role and a clear physical meaning, but without an assigned value. They appear in the resolved output with </w:t>
      </w:r>
      <w:r>
        <w:lastRenderedPageBreak/>
        <w:t>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230C50">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w:t>
      </w:r>
      <w:r>
        <w: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230C50">
      <w:pPr>
        <w:pStyle w:val="Heading2"/>
        <w:spacing w:after="160"/>
      </w:pPr>
      <w:proofErr w:type="gramStart"/>
      <w:r>
        <w:t>4.6  Multi</w:t>
      </w:r>
      <w:proofErr w:type="gramEnd"/>
      <w:r>
        <w:t>-resolution data through aggregation views</w:t>
      </w:r>
    </w:p>
    <w:p w14:paraId="19EC93B5" w14:textId="77777777" w:rsidR="000754BC" w:rsidRDefault="00230C50">
      <w:pPr>
        <w:spacing w:after="160" w:line="320" w:lineRule="auto"/>
        <w:jc w:val="both"/>
      </w:pPr>
      <w:r>
        <w:t>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node directly; the relationship between them is declared as an aggregation relationship, not as a value-allocation rule. When both levels are observed simultaneously — as is typical for production — the</w:t>
      </w:r>
      <w:r>
        <w:t xml:space="preserve"> comparison between observed parent and sum of observed children is a cross-check, not a reconciliation step.</w:t>
      </w:r>
    </w:p>
    <w:p w14:paraId="23EB526F" w14:textId="77777777" w:rsidR="000754BC" w:rsidRDefault="00230C50">
      <w:pPr>
        <w:spacing w:after="160" w:line="320" w:lineRule="auto"/>
        <w:jc w:val="both"/>
      </w:pPr>
      <w:r>
        <w:t xml:space="preserve">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w:t>
      </w:r>
      <w:r>
        <w:t>exactly one value source (the schema-level CHECK of Section 4.4). It may additionally declare any number of aggregation relationships for cross-checking, none of which acts as a second source of value.</w:t>
      </w:r>
    </w:p>
    <w:p w14:paraId="15C63156" w14:textId="77777777" w:rsidR="000754BC" w:rsidRDefault="00230C50">
      <w:pPr>
        <w:spacing w:after="160" w:line="320" w:lineRule="auto"/>
        <w:jc w:val="both"/>
      </w:pPr>
      <w:r>
        <w:t xml:space="preserve">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w:t>
      </w:r>
      <w:r>
        <w:lastRenderedPageBreak/>
        <w:t>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77777777" w:rsidR="000754BC" w:rsidRDefault="00230C50">
      <w:pPr>
        <w:pStyle w:val="Heading2"/>
        <w:spacing w:after="160"/>
      </w:pPr>
      <w:proofErr w:type="gramStart"/>
      <w:r>
        <w:t>4.7  What</w:t>
      </w:r>
      <w:proofErr w:type="gramEnd"/>
      <w:r>
        <w:t xml:space="preserve"> the principles deliver together</w:t>
      </w:r>
    </w:p>
    <w:p w14:paraId="3B2DA83F" w14:textId="77777777" w:rsidR="000754BC" w:rsidRDefault="00230C50">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w:t>
      </w:r>
      <w:r>
        <w:t>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230C50">
      <w:pPr>
        <w:pageBreakBefore/>
      </w:pPr>
      <w:r>
        <w:rPr>
          <w:rFonts w:ascii="Cambria" w:eastAsia="Cambria" w:hAnsi="Cambria" w:cs="Cambria"/>
          <w:color w:val="2F5496"/>
        </w:rPr>
        <w:lastRenderedPageBreak/>
        <w:t>Chapter 5</w:t>
      </w:r>
    </w:p>
    <w:p w14:paraId="45077C47" w14:textId="77777777" w:rsidR="000754BC" w:rsidRDefault="00230C50">
      <w:pPr>
        <w:pStyle w:val="Heading1"/>
        <w:spacing w:before="100" w:after="400"/>
      </w:pPr>
      <w:r>
        <w:rPr>
          <w:sz w:val="44"/>
          <w:szCs w:val="44"/>
        </w:rPr>
        <w:t>Case study: where the framework is better</w:t>
      </w:r>
    </w:p>
    <w:p w14:paraId="4B3783CA" w14:textId="77777777" w:rsidR="000754BC" w:rsidRDefault="00230C50">
      <w:pPr>
        <w:spacing w:after="160" w:line="320" w:lineRule="auto"/>
        <w:jc w:val="both"/>
      </w:pPr>
      <w:r>
        <w:t xml:space="preserve">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w:t>
      </w:r>
      <w:r>
        <w:t>is a disruption month — Hurricane Harvey in August 2017 — when the reporting system did not close cleanly and the difference between the two methods becomes most visible.</w:t>
      </w:r>
    </w:p>
    <w:p w14:paraId="2BC7A79D" w14:textId="77777777" w:rsidR="000754BC" w:rsidRDefault="00230C50">
      <w:pPr>
        <w:pStyle w:val="Heading2"/>
        <w:spacing w:after="160"/>
      </w:pPr>
      <w:proofErr w:type="gramStart"/>
      <w:r>
        <w:t>5.1  Setup</w:t>
      </w:r>
      <w:proofErr w:type="gramEnd"/>
    </w:p>
    <w:p w14:paraId="2575F399" w14:textId="77777777" w:rsidR="000754BC" w:rsidRDefault="00230C50">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230C50">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230C50">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230C50">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w:t>
      </w:r>
      <w:r>
        <w:t>oth.</w:t>
      </w:r>
    </w:p>
    <w:p w14:paraId="3CEA8D05" w14:textId="77777777" w:rsidR="000754BC" w:rsidRDefault="00230C50">
      <w:pPr>
        <w:pStyle w:val="Heading2"/>
        <w:spacing w:after="160"/>
      </w:pPr>
      <w:proofErr w:type="gramStart"/>
      <w:r>
        <w:t>5.2  Steady</w:t>
      </w:r>
      <w:proofErr w:type="gramEnd"/>
      <w:r>
        <w:t>-state comparison: the PADD 5 in-transit anomaly</w:t>
      </w:r>
    </w:p>
    <w:p w14:paraId="0D30C5B2" w14:textId="77777777" w:rsidR="000754BC" w:rsidRDefault="00230C50">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230C50">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w:t>
      </w:r>
      <w:r>
        <w:t>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230C50">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230C50">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230C50">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230C50">
            <w:pPr>
              <w:spacing w:line="260" w:lineRule="auto"/>
            </w:pPr>
            <w:r>
              <w:rPr>
                <w:b/>
                <w:bCs/>
                <w:color w:val="FFFFFF"/>
                <w:sz w:val="20"/>
                <w:szCs w:val="20"/>
              </w:rPr>
              <w:t>Framework</w:t>
            </w:r>
          </w:p>
        </w:tc>
      </w:tr>
      <w:tr w:rsidR="000754BC" w14:paraId="73B84605"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230C50">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230C50">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230C50">
            <w:pPr>
              <w:spacing w:line="260" w:lineRule="auto"/>
            </w:pPr>
            <w:r>
              <w:rPr>
                <w:sz w:val="20"/>
                <w:szCs w:val="20"/>
              </w:rPr>
              <w:t>52,400 (on named hub nodes)</w:t>
            </w:r>
          </w:p>
        </w:tc>
      </w:tr>
      <w:tr w:rsidR="000754BC" w14:paraId="25AE481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230C50">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230C50">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230C50">
            <w:pPr>
              <w:spacing w:line="260" w:lineRule="auto"/>
            </w:pPr>
            <w:r>
              <w:rPr>
                <w:sz w:val="20"/>
                <w:szCs w:val="20"/>
              </w:rPr>
              <w:t>9,800 (sum over PADD 5 refinery nodes)</w:t>
            </w:r>
          </w:p>
        </w:tc>
      </w:tr>
      <w:tr w:rsidR="000754BC" w14:paraId="3C26F455"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230C50">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230C50">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230C50">
            <w:pPr>
              <w:spacing w:line="260" w:lineRule="auto"/>
            </w:pPr>
            <w:r>
              <w:rPr>
                <w:sz w:val="20"/>
                <w:szCs w:val="20"/>
              </w:rPr>
              <w:t>0</w:t>
            </w:r>
          </w:p>
        </w:tc>
      </w:tr>
      <w:tr w:rsidR="000754BC" w14:paraId="781D3117"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230C50">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230C50">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230C50">
            <w:pPr>
              <w:spacing w:line="260" w:lineRule="auto"/>
            </w:pPr>
            <w:r>
              <w:rPr>
                <w:b/>
                <w:bCs/>
                <w:color w:val="1F3864"/>
                <w:sz w:val="20"/>
                <w:szCs w:val="20"/>
              </w:rPr>
              <w:t>6,000 (TS-bound on pipe_padd3_to_padd5)</w:t>
            </w:r>
          </w:p>
        </w:tc>
      </w:tr>
      <w:tr w:rsidR="000754BC" w14:paraId="6F3BE25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230C50">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230C50">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230C50">
            <w:pPr>
              <w:spacing w:line="260" w:lineRule="auto"/>
            </w:pPr>
            <w:r>
              <w:rPr>
                <w:sz w:val="20"/>
                <w:szCs w:val="20"/>
              </w:rPr>
              <w:t>68,200</w:t>
            </w:r>
          </w:p>
        </w:tc>
      </w:tr>
      <w:tr w:rsidR="000754BC" w14:paraId="2BE1EDB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230C50">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230C50">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230C50">
            <w:pPr>
              <w:spacing w:line="260" w:lineRule="auto"/>
            </w:pPr>
            <w:r>
              <w:rPr>
                <w:sz w:val="20"/>
                <w:szCs w:val="20"/>
              </w:rPr>
              <w:t>0</w:t>
            </w:r>
          </w:p>
        </w:tc>
      </w:tr>
    </w:tbl>
    <w:p w14:paraId="15686B95" w14:textId="77777777" w:rsidR="000754BC" w:rsidRDefault="00230C50">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230C50">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w:t>
      </w:r>
      <w:r>
        <w:t xml:space="preserve"> that a downstream consumer can read.</w:t>
      </w:r>
    </w:p>
    <w:p w14:paraId="645E5FED" w14:textId="77777777" w:rsidR="000754BC" w:rsidRDefault="00230C50">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w:t>
      </w:r>
      <w:r>
        <w:t>e the corridor-level aggregate with per-vessel detail, without modifying anything else.</w:t>
      </w:r>
    </w:p>
    <w:p w14:paraId="1393049B" w14:textId="77777777" w:rsidR="000754BC" w:rsidRDefault="00230C50">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230C50">
      <w:pPr>
        <w:pStyle w:val="Heading2"/>
        <w:spacing w:after="160"/>
      </w:pPr>
      <w:proofErr w:type="gramStart"/>
      <w:r>
        <w:t>5.3  Stress</w:t>
      </w:r>
      <w:proofErr w:type="gramEnd"/>
      <w:r>
        <w:t>-test comparison: Hurricane Harvey, August 2017</w:t>
      </w:r>
    </w:p>
    <w:p w14:paraId="32353D45" w14:textId="77777777" w:rsidR="000754BC" w:rsidRDefault="00230C50">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w:t>
      </w:r>
      <w:r>
        <w:t xml:space="preserve"> while terminal access was restored. The reporting system did not close cleanly that month.</w:t>
      </w:r>
    </w:p>
    <w:p w14:paraId="3F7C40CE" w14:textId="77777777" w:rsidR="000754BC" w:rsidRDefault="00230C50">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230C50">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230C50">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230C50">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230C50">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230C50">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230C50">
            <w:pPr>
              <w:spacing w:line="260" w:lineRule="auto"/>
            </w:pPr>
            <w:r>
              <w:rPr>
                <w:sz w:val="20"/>
                <w:szCs w:val="20"/>
              </w:rPr>
              <w:t>5,920</w:t>
            </w:r>
          </w:p>
        </w:tc>
      </w:tr>
      <w:tr w:rsidR="000754BC" w14:paraId="0329598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230C50">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230C50">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230C50">
            <w:pPr>
              <w:spacing w:line="260" w:lineRule="auto"/>
            </w:pPr>
            <w:r>
              <w:rPr>
                <w:sz w:val="20"/>
                <w:szCs w:val="20"/>
              </w:rPr>
              <w:t>2,640</w:t>
            </w:r>
          </w:p>
        </w:tc>
      </w:tr>
      <w:tr w:rsidR="000754BC" w14:paraId="0B66D7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230C50">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230C50">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230C50">
            <w:pPr>
              <w:spacing w:line="260" w:lineRule="auto"/>
            </w:pPr>
            <w:r>
              <w:rPr>
                <w:sz w:val="20"/>
                <w:szCs w:val="20"/>
              </w:rPr>
              <w:t>112</w:t>
            </w:r>
          </w:p>
        </w:tc>
      </w:tr>
      <w:tr w:rsidR="000754BC" w14:paraId="231CDC3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230C50">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230C50">
            <w:pPr>
              <w:spacing w:line="260" w:lineRule="auto"/>
            </w:pPr>
            <w:r>
              <w:rPr>
                <w:sz w:val="20"/>
                <w:szCs w:val="20"/>
              </w:rPr>
              <w:t>−</w:t>
            </w: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230C50">
            <w:pPr>
              <w:spacing w:line="260" w:lineRule="auto"/>
            </w:pPr>
            <w:r>
              <w:rPr>
                <w:sz w:val="20"/>
                <w:szCs w:val="20"/>
              </w:rPr>
              <w:t>−</w:t>
            </w:r>
            <w:r>
              <w:rPr>
                <w:sz w:val="20"/>
                <w:szCs w:val="20"/>
              </w:rPr>
              <w:t>8,180</w:t>
            </w:r>
          </w:p>
        </w:tc>
      </w:tr>
      <w:tr w:rsidR="000754BC" w14:paraId="34B5898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230C50">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230C50">
            <w:pPr>
              <w:spacing w:line="260" w:lineRule="auto"/>
            </w:pPr>
            <w:r>
              <w:rPr>
                <w:sz w:val="20"/>
                <w:szCs w:val="20"/>
              </w:rPr>
              <w:t>−</w:t>
            </w: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230C50">
            <w:pPr>
              <w:spacing w:line="260" w:lineRule="auto"/>
            </w:pPr>
            <w:r>
              <w:rPr>
                <w:sz w:val="20"/>
                <w:szCs w:val="20"/>
              </w:rPr>
              <w:t>−</w:t>
            </w:r>
            <w:r>
              <w:rPr>
                <w:sz w:val="20"/>
                <w:szCs w:val="20"/>
              </w:rPr>
              <w:t>1,180</w:t>
            </w:r>
          </w:p>
        </w:tc>
      </w:tr>
      <w:tr w:rsidR="000754BC" w14:paraId="0EE9F4D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230C50">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230C50">
            <w:pPr>
              <w:spacing w:line="260" w:lineRule="auto"/>
            </w:pPr>
            <w:r>
              <w:rPr>
                <w:sz w:val="20"/>
                <w:szCs w:val="20"/>
              </w:rPr>
              <w:t>−</w:t>
            </w: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230C50">
            <w:pPr>
              <w:spacing w:line="260" w:lineRule="auto"/>
            </w:pPr>
            <w:r>
              <w:rPr>
                <w:sz w:val="20"/>
                <w:szCs w:val="20"/>
              </w:rPr>
              <w:t>−</w:t>
            </w:r>
            <w:r>
              <w:rPr>
                <w:sz w:val="20"/>
                <w:szCs w:val="20"/>
              </w:rPr>
              <w:t>1,260</w:t>
            </w:r>
          </w:p>
        </w:tc>
      </w:tr>
      <w:tr w:rsidR="000754BC" w14:paraId="6B1641F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230C50">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230C50">
            <w:pPr>
              <w:spacing w:line="260" w:lineRule="auto"/>
            </w:pPr>
            <w:r>
              <w:rPr>
                <w:sz w:val="20"/>
                <w:szCs w:val="20"/>
              </w:rPr>
              <w:t>−</w:t>
            </w: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230C50">
            <w:pPr>
              <w:spacing w:line="260" w:lineRule="auto"/>
            </w:pPr>
            <w:r>
              <w:rPr>
                <w:sz w:val="20"/>
                <w:szCs w:val="20"/>
              </w:rPr>
              <w:t>−</w:t>
            </w:r>
            <w:r>
              <w:rPr>
                <w:sz w:val="20"/>
                <w:szCs w:val="20"/>
              </w:rPr>
              <w:t>8,800</w:t>
            </w:r>
          </w:p>
        </w:tc>
      </w:tr>
      <w:tr w:rsidR="000754BC" w14:paraId="25BFC8C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230C50">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230C50">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230C50">
            <w:pPr>
              <w:spacing w:line="260" w:lineRule="auto"/>
            </w:pPr>
            <w:r>
              <w:rPr>
                <w:b/>
                <w:bCs/>
                <w:sz w:val="20"/>
                <w:szCs w:val="20"/>
              </w:rPr>
              <w:t>+340</w:t>
            </w:r>
          </w:p>
        </w:tc>
      </w:tr>
      <w:tr w:rsidR="000754BC" w14:paraId="22BC221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230C50">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230C50">
            <w:pPr>
              <w:spacing w:line="260" w:lineRule="auto"/>
            </w:pPr>
            <w:r>
              <w:rPr>
                <w:b/>
                <w:bCs/>
                <w:color w:val="C00000"/>
                <w:sz w:val="20"/>
                <w:szCs w:val="20"/>
              </w:rPr>
              <w:t>−</w:t>
            </w: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230C50">
            <w:pPr>
              <w:spacing w:line="260" w:lineRule="auto"/>
            </w:pPr>
            <w:r>
              <w:rPr>
                <w:i/>
                <w:iCs/>
                <w:sz w:val="20"/>
                <w:szCs w:val="20"/>
              </w:rPr>
              <w:t>(not used)</w:t>
            </w:r>
          </w:p>
        </w:tc>
      </w:tr>
      <w:tr w:rsidR="000754BC" w14:paraId="7EC5490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230C50">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230C50">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230C50">
            <w:pPr>
              <w:spacing w:line="260" w:lineRule="auto"/>
            </w:pPr>
            <w:r>
              <w:rPr>
                <w:b/>
                <w:bCs/>
                <w:color w:val="1F3864"/>
                <w:sz w:val="20"/>
                <w:szCs w:val="20"/>
              </w:rPr>
              <w:t>+340</w:t>
            </w:r>
          </w:p>
        </w:tc>
      </w:tr>
      <w:tr w:rsidR="000754BC" w14:paraId="40D3CCC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230C50">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230C50">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230C50">
            <w:pPr>
              <w:spacing w:line="260" w:lineRule="auto"/>
            </w:pPr>
            <w:r>
              <w:rPr>
                <w:sz w:val="20"/>
                <w:szCs w:val="20"/>
              </w:rPr>
              <w:t>0</w:t>
            </w:r>
          </w:p>
        </w:tc>
      </w:tr>
    </w:tbl>
    <w:p w14:paraId="1863739E" w14:textId="77777777" w:rsidR="000754BC" w:rsidRDefault="00230C50">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A5723E7" w14:textId="77777777" w:rsidR="000754BC" w:rsidRDefault="00230C50">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w:t>
      </w:r>
      <w:r>
        <w:t>stinations had not yet caught up; with delayed pipeline custody-transfer reports; and with refinery process losses that fell as throughput collapsed.</w:t>
      </w:r>
    </w:p>
    <w:p w14:paraId="3C0934E7" w14:textId="77777777" w:rsidR="000754BC" w:rsidRDefault="00230C50">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w:t>
      </w:r>
      <w:r>
        <w:t>tion date — can read the framework's B series directly and detect the August 2017 spike. The spreadsheet's adjustment column carries the same information, but its label gives the analyst no reason to treat it as anything other than statistical noise.</w:t>
      </w:r>
    </w:p>
    <w:p w14:paraId="483F4F8B" w14:textId="77777777" w:rsidR="000754BC" w:rsidRDefault="00230C50">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14:paraId="3FDB683B" w14:textId="77777777" w:rsidR="000754BC" w:rsidRDefault="00230C50">
      <w:pPr>
        <w:pStyle w:val="Heading2"/>
        <w:spacing w:after="160"/>
      </w:pPr>
      <w:proofErr w:type="gramStart"/>
      <w:r>
        <w:t>5.4  The</w:t>
      </w:r>
      <w:proofErr w:type="gramEnd"/>
      <w:r>
        <w:t xml:space="preserve"> same pattern on other named events</w:t>
      </w:r>
    </w:p>
    <w:p w14:paraId="5F3A6604" w14:textId="77777777" w:rsidR="000754BC" w:rsidRDefault="00230C50">
      <w:pPr>
        <w:spacing w:after="160" w:line="320" w:lineRule="auto"/>
        <w:jc w:val="both"/>
      </w:pPr>
      <w:r>
        <w:t>The August 2017 spike is not isolated. Table 5.3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blPrEx>
          <w:tblCellMar>
            <w:top w:w="0" w:type="dxa"/>
            <w:bottom w:w="0" w:type="dxa"/>
          </w:tblCellMar>
        </w:tblPrEx>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230C50">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230C50">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230C50">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230C50">
            <w:pPr>
              <w:spacing w:line="260" w:lineRule="auto"/>
            </w:pPr>
            <w:r>
              <w:rPr>
                <w:b/>
                <w:bCs/>
                <w:color w:val="FFFFFF"/>
                <w:sz w:val="20"/>
                <w:szCs w:val="20"/>
              </w:rPr>
              <w:t>Multiple of median |B|</w:t>
            </w:r>
          </w:p>
        </w:tc>
      </w:tr>
      <w:tr w:rsidR="000754BC" w14:paraId="4047CE39"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230C50">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230C50">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230C50">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230C50">
            <w:pPr>
              <w:spacing w:line="260" w:lineRule="auto"/>
            </w:pPr>
            <w:r>
              <w:rPr>
                <w:sz w:val="20"/>
                <w:szCs w:val="20"/>
              </w:rPr>
              <w:t>1.0×</w:t>
            </w:r>
          </w:p>
        </w:tc>
      </w:tr>
      <w:tr w:rsidR="000754BC" w14:paraId="50D83DE4"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230C50">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230C50">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230C50">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230C50">
            <w:pPr>
              <w:spacing w:line="260" w:lineRule="auto"/>
            </w:pPr>
            <w:r>
              <w:rPr>
                <w:sz w:val="20"/>
                <w:szCs w:val="20"/>
              </w:rPr>
              <w:t>~9×</w:t>
            </w:r>
          </w:p>
        </w:tc>
      </w:tr>
      <w:tr w:rsidR="000754BC" w14:paraId="1D16BBED"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230C50">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230C50">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230C50">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230C50">
            <w:pPr>
              <w:spacing w:line="260" w:lineRule="auto"/>
            </w:pPr>
            <w:r>
              <w:rPr>
                <w:sz w:val="20"/>
                <w:szCs w:val="20"/>
              </w:rPr>
              <w:t>~16×</w:t>
            </w:r>
          </w:p>
        </w:tc>
      </w:tr>
      <w:tr w:rsidR="000754BC" w14:paraId="4AFC9E03"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230C50">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230C50">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230C50">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230C50">
            <w:pPr>
              <w:spacing w:line="260" w:lineRule="auto"/>
            </w:pPr>
            <w:r>
              <w:rPr>
                <w:sz w:val="20"/>
                <w:szCs w:val="20"/>
              </w:rPr>
              <w:t>~6×</w:t>
            </w:r>
          </w:p>
        </w:tc>
      </w:tr>
      <w:tr w:rsidR="000754BC" w14:paraId="1807670D"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230C50">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230C50">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230C50">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230C50">
            <w:pPr>
              <w:spacing w:line="260" w:lineRule="auto"/>
            </w:pPr>
            <w:r>
              <w:rPr>
                <w:sz w:val="20"/>
                <w:szCs w:val="20"/>
              </w:rPr>
              <w:t>~8×</w:t>
            </w:r>
          </w:p>
        </w:tc>
      </w:tr>
    </w:tbl>
    <w:p w14:paraId="6F091FBB" w14:textId="77777777" w:rsidR="000754BC" w:rsidRDefault="00230C50">
      <w:pPr>
        <w:spacing w:before="80" w:after="240" w:line="280" w:lineRule="auto"/>
        <w:jc w:val="center"/>
      </w:pPr>
      <w:r>
        <w:rPr>
          <w:b/>
          <w:bCs/>
          <w:color w:val="595959"/>
          <w:sz w:val="18"/>
          <w:szCs w:val="18"/>
        </w:rPr>
        <w:t xml:space="preserve">Table 5.3.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230C50">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1B0EF3B5" w14:textId="77777777" w:rsidR="000754BC" w:rsidRDefault="00230C50">
      <w:pPr>
        <w:pStyle w:val="Heading2"/>
        <w:spacing w:after="160"/>
      </w:pPr>
      <w:proofErr w:type="gramStart"/>
      <w:r>
        <w:t>5.5  What</w:t>
      </w:r>
      <w:proofErr w:type="gramEnd"/>
      <w:r>
        <w:t xml:space="preserve"> the comparison establishes</w:t>
      </w:r>
    </w:p>
    <w:p w14:paraId="27A830EF" w14:textId="77777777" w:rsidR="000754BC" w:rsidRDefault="00230C50">
      <w:pPr>
        <w:spacing w:after="160" w:line="320" w:lineRule="auto"/>
        <w:jc w:val="both"/>
      </w:pPr>
      <w:r>
        <w:t>The two scenarios together establish three points about the framework relative to the dominant current technique.</w:t>
      </w:r>
    </w:p>
    <w:p w14:paraId="7A6A13EB" w14:textId="77777777" w:rsidR="000754BC" w:rsidRDefault="00230C50">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230C50">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230C50">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w:t>
      </w:r>
      <w:r>
        <w:t>ntly.</w:t>
      </w:r>
    </w:p>
    <w:p w14:paraId="685E5EAB" w14:textId="77777777" w:rsidR="000754BC" w:rsidRDefault="00230C50">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230C50">
      <w:pPr>
        <w:pageBreakBefore/>
      </w:pPr>
      <w:r>
        <w:rPr>
          <w:rFonts w:ascii="Cambria" w:eastAsia="Cambria" w:hAnsi="Cambria" w:cs="Cambria"/>
          <w:color w:val="2F5496"/>
        </w:rPr>
        <w:lastRenderedPageBreak/>
        <w:t>Chapter 6</w:t>
      </w:r>
    </w:p>
    <w:p w14:paraId="72C3F6CE" w14:textId="77777777" w:rsidR="000754BC" w:rsidRDefault="00230C50">
      <w:pPr>
        <w:pStyle w:val="Heading1"/>
        <w:spacing w:before="100" w:after="400"/>
      </w:pPr>
      <w:r>
        <w:rPr>
          <w:sz w:val="44"/>
          <w:szCs w:val="44"/>
        </w:rPr>
        <w:t>Conclusion and future work</w:t>
      </w:r>
    </w:p>
    <w:p w14:paraId="62E034F2" w14:textId="77777777" w:rsidR="000754BC" w:rsidRDefault="00230C50">
      <w:pPr>
        <w:pStyle w:val="Heading2"/>
        <w:spacing w:after="160"/>
      </w:pPr>
      <w:proofErr w:type="gramStart"/>
      <w:r>
        <w:t>6.1  Contribution</w:t>
      </w:r>
      <w:proofErr w:type="gramEnd"/>
    </w:p>
    <w:p w14:paraId="4E5C0859" w14:textId="77777777" w:rsidR="000754BC" w:rsidRDefault="00230C50">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w:t>
      </w:r>
      <w:r>
        <w:t>e of value, enforced at the schema level; and flows that are real but unobserved are labelled latent rather than filled with heuristics.</w:t>
      </w:r>
    </w:p>
    <w:p w14:paraId="3BB90F68" w14:textId="77777777" w:rsidR="000754BC" w:rsidRDefault="00230C50">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w:t>
      </w:r>
      <w:r>
        <w: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230C50">
      <w:pPr>
        <w:pStyle w:val="Heading2"/>
        <w:spacing w:after="160"/>
      </w:pPr>
      <w:proofErr w:type="gramStart"/>
      <w:r>
        <w:t>6.2  Limitations</w:t>
      </w:r>
      <w:proofErr w:type="gramEnd"/>
    </w:p>
    <w:p w14:paraId="5FA69E36" w14:textId="77777777" w:rsidR="000754BC" w:rsidRDefault="00230C50">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230C50">
      <w:pPr>
        <w:spacing w:after="160" w:line="320" w:lineRule="auto"/>
        <w:jc w:val="both"/>
      </w:pPr>
      <w:r>
        <w:t xml:space="preserve">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t>
      </w:r>
      <w:proofErr w:type="gramStart"/>
      <w:r>
        <w:t>work, and</w:t>
      </w:r>
      <w:proofErr w:type="gramEnd"/>
      <w:r>
        <w:t xml:space="preserve"> depends on additional context that the framework does not currently host.</w:t>
      </w:r>
    </w:p>
    <w:p w14:paraId="0F285073" w14:textId="77777777" w:rsidR="000754BC" w:rsidRDefault="00230C50">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230C50">
      <w:pPr>
        <w:pStyle w:val="Heading2"/>
        <w:spacing w:after="160"/>
      </w:pPr>
      <w:proofErr w:type="gramStart"/>
      <w:r>
        <w:t>6.3  Future</w:t>
      </w:r>
      <w:proofErr w:type="gramEnd"/>
      <w:r>
        <w:t xml:space="preserve"> work</w:t>
      </w:r>
    </w:p>
    <w:p w14:paraId="42EA5279" w14:textId="77777777" w:rsidR="000754BC" w:rsidRDefault="00230C50">
      <w:pPr>
        <w:spacing w:after="160" w:line="320" w:lineRule="auto"/>
        <w:jc w:val="both"/>
      </w:pPr>
      <w:r>
        <w:t>Three lines of future work follow naturally from the framework as it stands.</w:t>
      </w:r>
    </w:p>
    <w:p w14:paraId="326AB503" w14:textId="77777777" w:rsidR="000754BC" w:rsidRDefault="00230C50">
      <w:pPr>
        <w:spacing w:after="160" w:line="320" w:lineRule="auto"/>
        <w:jc w:val="both"/>
      </w:pPr>
      <w:r>
        <w:rPr>
          <w:b/>
          <w:bCs/>
        </w:rPr>
        <w:t xml:space="preserve">Per-grade decomposition. </w:t>
      </w:r>
      <w:r>
        <w:t>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w:t>
      </w:r>
      <w:r>
        <w:t xml:space="preserve">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230C50">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w:t>
      </w:r>
      <w:r>
        <w:t xml:space="preserve"> not leak across time, target selection, baseline comparison — but the data layer is ready. This is the line of work this framework is most directly designed to enable.</w:t>
      </w:r>
    </w:p>
    <w:p w14:paraId="5148CE89" w14:textId="77777777" w:rsidR="000754BC" w:rsidRDefault="00230C50">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w:t>
      </w:r>
      <w:r>
        <w:t>ogous instances for these other networks with only minor adjustments to the variable types and the node taxonomy.</w:t>
      </w:r>
    </w:p>
    <w:p w14:paraId="71284B2A" w14:textId="77777777" w:rsidR="000754BC" w:rsidRDefault="00230C50">
      <w:pPr>
        <w:pStyle w:val="Heading2"/>
        <w:spacing w:after="160"/>
      </w:pPr>
      <w:proofErr w:type="gramStart"/>
      <w:r>
        <w:t>6.4  Closing</w:t>
      </w:r>
      <w:proofErr w:type="gramEnd"/>
      <w:r>
        <w:t xml:space="preserve"> remarks</w:t>
      </w:r>
    </w:p>
    <w:p w14:paraId="31D86B97" w14:textId="77777777" w:rsidR="000754BC" w:rsidRDefault="00230C50">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230C50">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230C50">
      <w:pPr>
        <w:pStyle w:val="Heading1"/>
        <w:pageBreakBefore/>
        <w:spacing w:before="0" w:after="400"/>
      </w:pPr>
      <w:r>
        <w:lastRenderedPageBreak/>
        <w:t>References</w:t>
      </w:r>
    </w:p>
    <w:p w14:paraId="424B7642" w14:textId="77777777" w:rsidR="000754BC" w:rsidRDefault="00230C50">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230C50">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230C50">
      <w:pPr>
        <w:spacing w:after="140" w:line="280" w:lineRule="auto"/>
        <w:ind w:left="720" w:hanging="720"/>
      </w:pPr>
      <w:r>
        <w:t>Fattouh, B. (2011). An anatomy of the crude oil pricing system. Oxford Institute for Energy Studies WPM 40.</w:t>
      </w:r>
    </w:p>
    <w:p w14:paraId="130DDAEF" w14:textId="77777777" w:rsidR="000754BC" w:rsidRDefault="00230C50">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230C50">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230C50">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230C50">
      <w:pPr>
        <w:spacing w:after="140" w:line="280" w:lineRule="auto"/>
        <w:ind w:left="720" w:hanging="720"/>
      </w:pPr>
      <w:r>
        <w:t>Hamilton, J. D. (2009). Understanding crude oil prices. The Energy Journal, 30(2), 179–206.</w:t>
      </w:r>
    </w:p>
    <w:p w14:paraId="723F6555" w14:textId="77777777" w:rsidR="000754BC" w:rsidRDefault="00230C50">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230C50">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230C50">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230C50">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230C50">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230C50">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230C50">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230C50">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230C50">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230C50">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230C50">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230C50">
      <w:pPr>
        <w:spacing w:after="140" w:line="280" w:lineRule="auto"/>
        <w:ind w:left="720" w:hanging="720"/>
      </w:pPr>
      <w:r>
        <w:t>Pindyck, R. S. (2001). The dynamics of commodity spot and futures markets: A primer. The Energy Journal, 22(3), 1–29.</w:t>
      </w:r>
    </w:p>
    <w:p w14:paraId="1A55CC17" w14:textId="77777777" w:rsidR="000754BC" w:rsidRDefault="00230C50">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230C50">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230C50">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230C50">
      <w:pPr>
        <w:spacing w:after="140" w:line="280" w:lineRule="auto"/>
        <w:ind w:left="720" w:hanging="720"/>
      </w:pPr>
      <w:r>
        <w:t>Stopford, M. (2009). Maritime Economics (3rd ed.). London: Routledge.</w:t>
      </w:r>
    </w:p>
    <w:p w14:paraId="5DE90EDC" w14:textId="77777777" w:rsidR="000754BC" w:rsidRDefault="00230C50">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230C50">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230C50">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230C50">
      <w:pPr>
        <w:spacing w:after="140" w:line="280" w:lineRule="auto"/>
        <w:ind w:left="720" w:hanging="720"/>
      </w:pPr>
      <w:r>
        <w:t>Working, H. (1949). The theory of price of storage. American Economic Review, 39(6), 1254–1262.</w:t>
      </w:r>
    </w:p>
    <w:p w14:paraId="7390CD14" w14:textId="77777777" w:rsidR="000754BC" w:rsidRDefault="00230C50">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230C50">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230C50">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230C50">
      <w:pPr>
        <w:pageBreakBefore/>
      </w:pPr>
      <w:r>
        <w:rPr>
          <w:rFonts w:ascii="Cambria" w:eastAsia="Cambria" w:hAnsi="Cambria" w:cs="Cambria"/>
          <w:color w:val="2F5496"/>
        </w:rPr>
        <w:lastRenderedPageBreak/>
        <w:t>Annex A</w:t>
      </w:r>
    </w:p>
    <w:p w14:paraId="766D8EFA" w14:textId="77777777" w:rsidR="000754BC" w:rsidRDefault="00230C50">
      <w:pPr>
        <w:pStyle w:val="Heading1"/>
        <w:spacing w:before="100" w:after="400"/>
      </w:pPr>
      <w:r>
        <w:t>Implementation</w:t>
      </w:r>
    </w:p>
    <w:p w14:paraId="6412FA83" w14:textId="77777777" w:rsidR="000754BC" w:rsidRDefault="00230C50">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230C50">
      <w:pPr>
        <w:pStyle w:val="Heading2"/>
        <w:spacing w:after="160"/>
      </w:pPr>
      <w:proofErr w:type="gramStart"/>
      <w:r>
        <w:t>A.1  Schema</w:t>
      </w:r>
      <w:proofErr w:type="gramEnd"/>
    </w:p>
    <w:p w14:paraId="68F10997" w14:textId="77777777" w:rsidR="000754BC" w:rsidRDefault="00230C50">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230C50">
      <w:pPr>
        <w:spacing w:after="160" w:line="320" w:lineRule="auto"/>
        <w:jc w:val="both"/>
      </w:pPr>
      <w:r>
        <w:rPr>
          <w:b/>
          <w:bCs/>
        </w:rPr>
        <w:t>assets</w:t>
      </w:r>
      <w:r>
        <w:t xml:space="preserve"> </w:t>
      </w:r>
      <w:proofErr w:type="gramStart"/>
      <w:r>
        <w:t>is</w:t>
      </w:r>
      <w:proofErr w:type="gramEnd"/>
      <w:r>
        <w:t xml:space="preserve">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230C50">
      <w:pPr>
        <w:spacing w:after="160" w:line="320" w:lineRule="auto"/>
        <w:jc w:val="both"/>
      </w:pPr>
      <w:r>
        <w:rPr>
          <w:b/>
          <w:bCs/>
        </w:rPr>
        <w:t>nodes</w:t>
      </w:r>
      <w:r>
        <w:t xml:space="preserve"> </w:t>
      </w:r>
      <w:proofErr w:type="gramStart"/>
      <w:r>
        <w:t>represents</w:t>
      </w:r>
      <w:proofErr w:type="gramEnd"/>
      <w:r>
        <w:t xml:space="preserve">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230C50">
      <w:pPr>
        <w:spacing w:after="160" w:line="320" w:lineRule="auto"/>
        <w:jc w:val="both"/>
      </w:pPr>
      <w:r>
        <w:rPr>
          <w:b/>
          <w:bCs/>
        </w:rPr>
        <w:t>variables</w:t>
      </w:r>
      <w:r>
        <w:t xml:space="preserve"> </w:t>
      </w:r>
      <w:proofErr w:type="gramStart"/>
      <w:r>
        <w:t>carries</w:t>
      </w:r>
      <w:proofErr w:type="gramEnd"/>
      <w:r>
        <w:t xml:space="preserve">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75CDEAF" w14:textId="77777777" w:rsidR="000754BC" w:rsidRDefault="00230C50">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w:t>
      </w:r>
      <w:proofErr w:type="gramStart"/>
      <w:r>
        <w:t>nonnulls</w:t>
      </w:r>
      <w:proofErr w:type="spellEnd"/>
      <w:r>
        <w:t>(</w:t>
      </w:r>
      <w:proofErr w:type="spellStart"/>
      <w:proofErr w:type="gramEnd"/>
      <w:r>
        <w:t>timeseries_id</w:t>
      </w:r>
      <w:proofErr w:type="spellEnd"/>
      <w:r>
        <w:t>, formula) = 1). An attempt to insert an assignment that is both time-series-bound and formula-bound, or neither, is rejected by the database.</w:t>
      </w:r>
    </w:p>
    <w:p w14:paraId="00D7B931" w14:textId="77777777" w:rsidR="000754BC" w:rsidRDefault="00230C50">
      <w:pPr>
        <w:spacing w:after="160" w:line="320" w:lineRule="auto"/>
        <w:jc w:val="both"/>
      </w:pPr>
      <w:r>
        <w:t xml:space="preserve">Geographic metadata is kept in a separate </w:t>
      </w:r>
      <w:proofErr w:type="spellStart"/>
      <w:r>
        <w:t>oil_</w:t>
      </w:r>
      <w:proofErr w:type="gramStart"/>
      <w:r>
        <w:t>network.locations</w:t>
      </w:r>
      <w:proofErr w:type="spellEnd"/>
      <w:proofErr w:type="gram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230C50">
      <w:pPr>
        <w:pStyle w:val="Heading2"/>
        <w:spacing w:after="160"/>
      </w:pPr>
      <w:proofErr w:type="gramStart"/>
      <w:r>
        <w:t>A.2  The</w:t>
      </w:r>
      <w:proofErr w:type="gramEnd"/>
      <w:r>
        <w:t xml:space="preserve"> starter U.S. crude oil graph</w:t>
      </w:r>
    </w:p>
    <w:p w14:paraId="605B256E" w14:textId="77777777" w:rsidR="000754BC" w:rsidRDefault="00230C50">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230C50">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230C50">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230C50">
            <w:pPr>
              <w:spacing w:line="260" w:lineRule="auto"/>
            </w:pPr>
            <w:r>
              <w:rPr>
                <w:b/>
                <w:bCs/>
                <w:color w:val="FFFFFF"/>
                <w:sz w:val="20"/>
                <w:szCs w:val="20"/>
              </w:rPr>
              <w:t>Examples</w:t>
            </w:r>
          </w:p>
        </w:tc>
      </w:tr>
      <w:tr w:rsidR="000754BC" w14:paraId="5ED266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230C50">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230C50">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230C50">
            <w:pPr>
              <w:spacing w:line="260" w:lineRule="auto"/>
            </w:pPr>
            <w:r>
              <w:rPr>
                <w:sz w:val="20"/>
                <w:szCs w:val="20"/>
              </w:rPr>
              <w:t>Permian-TX, Permian-NM, Bakken-ND, Bakken-MT, Eagle Ford-TX, Gulf of America offshore, state-conventional fields, per-PADD residuals</w:t>
            </w:r>
          </w:p>
        </w:tc>
      </w:tr>
      <w:tr w:rsidR="000754BC" w14:paraId="5B33E1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230C50">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230C50">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230C50">
            <w:pPr>
              <w:spacing w:line="260" w:lineRule="auto"/>
            </w:pPr>
            <w:r>
              <w:rPr>
                <w:sz w:val="20"/>
                <w:szCs w:val="20"/>
              </w:rPr>
              <w:t>Permian-TX, Permian-NM, Bakken-ND, Bakken-MT, Eagle Ford, ANS gathering systems</w:t>
            </w:r>
          </w:p>
        </w:tc>
      </w:tr>
      <w:tr w:rsidR="000754BC" w14:paraId="33F0E3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230C50">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230C50">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230C50">
            <w:pPr>
              <w:spacing w:line="260" w:lineRule="auto"/>
            </w:pPr>
            <w:r>
              <w:rPr>
                <w:sz w:val="20"/>
                <w:szCs w:val="20"/>
              </w:rPr>
              <w:t>Midland, Wink, Crane, Johnson's Corner, Three Rivers, Valdez</w:t>
            </w:r>
          </w:p>
        </w:tc>
      </w:tr>
      <w:tr w:rsidR="000754BC" w14:paraId="30FEA7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230C50">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230C50">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230C50">
            <w:pPr>
              <w:spacing w:line="260" w:lineRule="auto"/>
            </w:pPr>
            <w:r>
              <w:rPr>
                <w:sz w:val="20"/>
                <w:szCs w:val="20"/>
              </w:rPr>
              <w:t>Cushing (with three operator sub-terminals), Patoka, Houston, St. James, LOOP, others</w:t>
            </w:r>
          </w:p>
        </w:tc>
      </w:tr>
      <w:tr w:rsidR="000754BC" w14:paraId="407C2E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230C50">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230C50">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230C50">
            <w:pPr>
              <w:spacing w:line="260" w:lineRule="auto"/>
            </w:pPr>
            <w:r>
              <w:rPr>
                <w:sz w:val="20"/>
                <w:szCs w:val="20"/>
              </w:rPr>
              <w:t>Bayou Choctaw, Big Hill, Bryan Mound, West Hackberry</w:t>
            </w:r>
          </w:p>
        </w:tc>
      </w:tr>
      <w:tr w:rsidR="000754BC" w14:paraId="60ED81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230C50">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230C50">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230C50">
            <w:pPr>
              <w:spacing w:line="260" w:lineRule="auto"/>
            </w:pPr>
            <w:r>
              <w:rPr>
                <w:sz w:val="20"/>
                <w:szCs w:val="20"/>
              </w:rPr>
              <w:t>19 named refineries, 5 PADD residuals, sub-aggregates totalling 24 active facilities</w:t>
            </w:r>
          </w:p>
        </w:tc>
      </w:tr>
      <w:tr w:rsidR="000754BC" w14:paraId="3C5BEB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230C50">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230C50">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230C50">
            <w:pPr>
              <w:spacing w:line="260" w:lineRule="auto"/>
            </w:pPr>
            <w:r>
              <w:rPr>
                <w:sz w:val="20"/>
                <w:szCs w:val="20"/>
              </w:rPr>
              <w:t>20 named U.S.-internal lines, 4 cross-border, 12 inter-PADD aggregates, Bakken cross-state connector</w:t>
            </w:r>
          </w:p>
        </w:tc>
      </w:tr>
      <w:tr w:rsidR="000754BC" w14:paraId="64CDC3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230C50">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230C50">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230C50">
            <w:pPr>
              <w:spacing w:line="260" w:lineRule="auto"/>
            </w:pPr>
            <w:r>
              <w:rPr>
                <w:sz w:val="20"/>
                <w:szCs w:val="20"/>
              </w:rPr>
              <w:t>Ingleside, Houston complex, Nederland, LOOP, per-PADD import and export aggregates</w:t>
            </w:r>
          </w:p>
        </w:tc>
      </w:tr>
      <w:tr w:rsidR="000754BC" w14:paraId="0C6B36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230C50">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230C50">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230C50">
            <w:pPr>
              <w:spacing w:line="260" w:lineRule="auto"/>
            </w:pPr>
            <w:r>
              <w:rPr>
                <w:sz w:val="20"/>
                <w:szCs w:val="20"/>
              </w:rPr>
              <w:t>Foreign supply, Canadian oil sands, foreign export destination</w:t>
            </w:r>
          </w:p>
        </w:tc>
      </w:tr>
      <w:tr w:rsidR="000754BC" w14:paraId="32605D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230C50">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230C50">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230C50">
            <w:pPr>
              <w:spacing w:line="260" w:lineRule="auto"/>
            </w:pPr>
            <w:r>
              <w:rPr>
                <w:sz w:val="20"/>
                <w:szCs w:val="20"/>
              </w:rPr>
              <w:t>USA view, PADD views, refining-district views, state views, basin aggregates, stock-decomposition aggregates</w:t>
            </w:r>
          </w:p>
        </w:tc>
      </w:tr>
    </w:tbl>
    <w:p w14:paraId="35F47DB8" w14:textId="77777777" w:rsidR="000754BC" w:rsidRDefault="00230C50">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230C50">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230C50">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w:t>
      </w:r>
      <w:r>
        <w:t>-edge junction flows.</w:t>
      </w:r>
    </w:p>
    <w:p w14:paraId="12DB9FE0" w14:textId="77777777" w:rsidR="000754BC" w:rsidRDefault="00230C50">
      <w:pPr>
        <w:pStyle w:val="Heading2"/>
        <w:spacing w:after="160"/>
      </w:pPr>
      <w:proofErr w:type="gramStart"/>
      <w:r>
        <w:t>A.3  The</w:t>
      </w:r>
      <w:proofErr w:type="gramEnd"/>
      <w:r>
        <w:t xml:space="preserve"> resolver</w:t>
      </w:r>
    </w:p>
    <w:p w14:paraId="0E91047B" w14:textId="77777777" w:rsidR="000754BC" w:rsidRDefault="00230C50">
      <w:pPr>
        <w:spacing w:after="160" w:line="320" w:lineRule="auto"/>
        <w:jc w:val="both"/>
      </w:pPr>
      <w:r>
        <w:t>The resolver is a Python script (resolve_scenario.py) that reads variable assignments for a given scenario, applies a dispatch loop over the variable set, and writes a per</w:t>
      </w:r>
      <w:proofErr w:type="gramStart"/>
      <w:r>
        <w:t>-(</w:t>
      </w:r>
      <w:proofErr w:type="gramEnd"/>
      <w:r>
        <w:t>scenario, variable, observation date) value table. The dispatch rules are applied in priority order:</w:t>
      </w:r>
    </w:p>
    <w:p w14:paraId="6C65ADAF" w14:textId="77777777" w:rsidR="000754BC" w:rsidRDefault="00230C50">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230C50">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230C50">
      <w:pPr>
        <w:pStyle w:val="ListParagraph"/>
        <w:numPr>
          <w:ilvl w:val="0"/>
          <w:numId w:val="2"/>
        </w:numPr>
        <w:spacing w:after="80" w:line="300" w:lineRule="auto"/>
      </w:pPr>
      <w:r>
        <w:rPr>
          <w:b/>
          <w:bCs/>
        </w:rPr>
        <w:t xml:space="preserve">Latent: </w:t>
      </w:r>
      <w:r>
        <w:t xml:space="preserve">if the formula resolves to </w:t>
      </w:r>
      <w:proofErr w:type="gramStart"/>
      <w:r>
        <w:t>latent(</w:t>
      </w:r>
      <w:proofErr w:type="gramEnd"/>
      <w:r>
        <w:t>), write NULL with source='latent'. Includes reverse-mirror promotion: if a flow variable is latent on one direction but the counterpart on the reverse direction is observed, the counterpart's value propagates.</w:t>
      </w:r>
    </w:p>
    <w:p w14:paraId="0CDE9213" w14:textId="77777777" w:rsidR="000754BC" w:rsidRDefault="00230C50">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968F09" w14:textId="77777777" w:rsidR="000754BC" w:rsidRDefault="00230C50">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230C50">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230C50">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4E563F9F" w14:textId="77777777" w:rsidR="000754BC" w:rsidRDefault="00230C50">
      <w:pPr>
        <w:pStyle w:val="Heading2"/>
        <w:spacing w:after="160"/>
      </w:pPr>
      <w:proofErr w:type="gramStart"/>
      <w:r>
        <w:t>A.4  Consistency</w:t>
      </w:r>
      <w:proofErr w:type="gramEnd"/>
      <w:r>
        <w:t xml:space="preserve"> properties demonstrated on the live system</w:t>
      </w:r>
    </w:p>
    <w:p w14:paraId="5DD3A8E0" w14:textId="77777777" w:rsidR="000754BC" w:rsidRDefault="00230C50">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230C50">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230C50">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230C50">
            <w:pPr>
              <w:spacing w:line="260" w:lineRule="auto"/>
            </w:pPr>
            <w:r>
              <w:rPr>
                <w:b/>
                <w:bCs/>
                <w:color w:val="FFFFFF"/>
                <w:sz w:val="20"/>
                <w:szCs w:val="20"/>
              </w:rPr>
              <w:t>Result on the live system</w:t>
            </w:r>
          </w:p>
        </w:tc>
      </w:tr>
      <w:tr w:rsidR="000754BC" w14:paraId="729429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230C50">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230C50">
            <w:pPr>
              <w:spacing w:line="260" w:lineRule="auto"/>
            </w:pPr>
            <w:r>
              <w:rPr>
                <w:sz w:val="20"/>
                <w:szCs w:val="20"/>
              </w:rPr>
              <w:t xml:space="preserve">SELECT </w:t>
            </w:r>
            <w:proofErr w:type="spellStart"/>
            <w:r>
              <w:rPr>
                <w:sz w:val="20"/>
                <w:szCs w:val="20"/>
              </w:rPr>
              <w:t>timeseries_id</w:t>
            </w:r>
            <w:proofErr w:type="spellEnd"/>
            <w:r>
              <w:rPr>
                <w:sz w:val="20"/>
                <w:szCs w:val="20"/>
              </w:rPr>
              <w:t xml:space="preserve">, </w:t>
            </w:r>
            <w:proofErr w:type="gramStart"/>
            <w:r>
              <w:rPr>
                <w:sz w:val="20"/>
                <w:szCs w:val="20"/>
              </w:rPr>
              <w:t>COUNT(</w:t>
            </w:r>
            <w:proofErr w:type="gramEnd"/>
            <w:r>
              <w:rPr>
                <w:sz w:val="20"/>
                <w:szCs w:val="20"/>
              </w:rPr>
              <w:t xml:space="preserve">*)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w:t>
            </w:r>
            <w:proofErr w:type="gramStart"/>
            <w:r>
              <w:rPr>
                <w:sz w:val="20"/>
                <w:szCs w:val="20"/>
              </w:rPr>
              <w:t>COUNT(</w:t>
            </w:r>
            <w:proofErr w:type="gramEnd"/>
            <w:r>
              <w:rPr>
                <w:sz w:val="20"/>
                <w:szCs w:val="20"/>
              </w:rPr>
              <w: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230C50">
            <w:pPr>
              <w:spacing w:line="260" w:lineRule="auto"/>
            </w:pPr>
            <w:r>
              <w:rPr>
                <w:sz w:val="20"/>
                <w:szCs w:val="20"/>
              </w:rPr>
              <w:t>0 rows returned (90 time series → 90 variables, strict 1:1)</w:t>
            </w:r>
          </w:p>
        </w:tc>
      </w:tr>
      <w:tr w:rsidR="000754BC" w14:paraId="6CDB13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230C50">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230C50">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230C50">
            <w:pPr>
              <w:spacing w:line="260" w:lineRule="auto"/>
            </w:pPr>
            <w:r>
              <w:rPr>
                <w:sz w:val="20"/>
                <w:szCs w:val="20"/>
              </w:rPr>
              <w:t>0 rows returned at every PADD aggregate and at USA, every observation date</w:t>
            </w:r>
          </w:p>
        </w:tc>
      </w:tr>
      <w:tr w:rsidR="000754BC" w14:paraId="484697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230C50">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230C50">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230C50">
            <w:pPr>
              <w:spacing w:line="260" w:lineRule="auto"/>
            </w:pPr>
            <w:r>
              <w:rPr>
                <w:sz w:val="20"/>
                <w:szCs w:val="20"/>
              </w:rPr>
              <w:t>0 rows returned at all 217 physical nodes, every observation date</w:t>
            </w:r>
          </w:p>
        </w:tc>
      </w:tr>
      <w:tr w:rsidR="000754BC" w14:paraId="6DA998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230C50">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230C50">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w:t>
            </w:r>
            <w:proofErr w:type="gramStart"/>
            <w:r>
              <w:rPr>
                <w:sz w:val="20"/>
                <w:szCs w:val="20"/>
              </w:rPr>
              <w:t>ABS(</w:t>
            </w:r>
            <w:proofErr w:type="gramEnd"/>
            <w:r>
              <w:rPr>
                <w:sz w:val="20"/>
                <w:szCs w:val="20"/>
              </w:rPr>
              <w:t xml:space="preserve">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w:t>
            </w:r>
            <w:proofErr w:type="gramStart"/>
            <w:r>
              <w:rPr>
                <w:sz w:val="20"/>
                <w:szCs w:val="20"/>
              </w:rPr>
              <w:t>view.balancing</w:t>
            </w:r>
            <w:proofErr w:type="gramEnd"/>
            <w:r>
              <w:rPr>
                <w:sz w:val="20"/>
                <w:szCs w:val="20"/>
              </w:rPr>
              <w:t>_item</w:t>
            </w:r>
            <w:proofErr w:type="spellEnd"/>
            <w:r>
              <w:rPr>
                <w:sz w:val="20"/>
                <w:szCs w:val="20"/>
              </w:rPr>
              <w:t xml:space="preserve"> ORDER BY </w:t>
            </w:r>
            <w:proofErr w:type="gramStart"/>
            <w:r>
              <w:rPr>
                <w:sz w:val="20"/>
                <w:szCs w:val="20"/>
              </w:rPr>
              <w:t>ABS(</w:t>
            </w:r>
            <w:proofErr w:type="gramEnd"/>
            <w:r>
              <w:rPr>
                <w:sz w:val="20"/>
                <w:szCs w:val="20"/>
              </w:rPr>
              <w:t>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230C50">
            <w:pPr>
              <w:spacing w:line="260" w:lineRule="auto"/>
            </w:pPr>
            <w:r>
              <w:rPr>
                <w:sz w:val="20"/>
                <w:szCs w:val="20"/>
              </w:rPr>
              <w:t xml:space="preserve">Top 10 absolute values cluster on Aug 2017, Apr–Jun 2020, May 2021, </w:t>
            </w:r>
            <w:proofErr w:type="gramStart"/>
            <w:r>
              <w:rPr>
                <w:sz w:val="20"/>
                <w:szCs w:val="20"/>
              </w:rPr>
              <w:t>2022</w:t>
            </w:r>
            <w:proofErr w:type="gramEnd"/>
            <w:r>
              <w:rPr>
                <w:sz w:val="20"/>
                <w:szCs w:val="20"/>
              </w:rPr>
              <w:t xml:space="preserve"> SPR-release months</w:t>
            </w:r>
          </w:p>
        </w:tc>
      </w:tr>
    </w:tbl>
    <w:p w14:paraId="1E48F8C5" w14:textId="77777777" w:rsidR="000754BC" w:rsidRDefault="00230C50">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230C50">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230C50">
      <w:pPr>
        <w:pageBreakBefore/>
      </w:pPr>
      <w:r>
        <w:rPr>
          <w:rFonts w:ascii="Cambria" w:eastAsia="Cambria" w:hAnsi="Cambria" w:cs="Cambria"/>
          <w:color w:val="2F5496"/>
        </w:rPr>
        <w:lastRenderedPageBreak/>
        <w:t>Annex B</w:t>
      </w:r>
    </w:p>
    <w:p w14:paraId="1CFDD93C" w14:textId="77777777" w:rsidR="000754BC" w:rsidRDefault="00230C50">
      <w:pPr>
        <w:pStyle w:val="Heading1"/>
        <w:spacing w:before="100" w:after="400"/>
      </w:pPr>
      <w:r>
        <w:t>Variable catalogue and starter scenario inventory</w:t>
      </w:r>
    </w:p>
    <w:p w14:paraId="51839D5A" w14:textId="77777777" w:rsidR="000754BC" w:rsidRDefault="00230C50">
      <w:pPr>
        <w:spacing w:after="160" w:line="320" w:lineRule="auto"/>
        <w:jc w:val="both"/>
      </w:pPr>
      <w:r>
        <w:t>This annex provides reference tables for the variables and assignments in the active scenario starter_us_crude_2015_2025.</w:t>
      </w:r>
    </w:p>
    <w:p w14:paraId="41385545" w14:textId="77777777" w:rsidR="000754BC" w:rsidRDefault="00230C50">
      <w:pPr>
        <w:pStyle w:val="Heading2"/>
        <w:spacing w:after="160"/>
      </w:pPr>
      <w:proofErr w:type="gramStart"/>
      <w:r>
        <w:t>B.1  Variable</w:t>
      </w:r>
      <w:proofErr w:type="gramEnd"/>
      <w:r>
        <w:t xml:space="preserv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230C50">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230C50">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230C50">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230C50">
            <w:pPr>
              <w:spacing w:line="260" w:lineRule="auto"/>
            </w:pPr>
            <w:r>
              <w:rPr>
                <w:b/>
                <w:bCs/>
                <w:color w:val="FFFFFF"/>
                <w:sz w:val="20"/>
                <w:szCs w:val="20"/>
              </w:rPr>
              <w:t>Relational</w:t>
            </w:r>
          </w:p>
        </w:tc>
      </w:tr>
      <w:tr w:rsidR="000754BC" w14:paraId="666E78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230C50">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230C50">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230C50">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230C50">
            <w:pPr>
              <w:spacing w:line="260" w:lineRule="auto"/>
            </w:pPr>
            <w:r>
              <w:rPr>
                <w:sz w:val="20"/>
                <w:szCs w:val="20"/>
              </w:rPr>
              <w:t>no</w:t>
            </w:r>
          </w:p>
        </w:tc>
      </w:tr>
      <w:tr w:rsidR="000754BC" w14:paraId="397740B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230C50">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230C50">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230C50">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230C50">
            <w:pPr>
              <w:spacing w:line="260" w:lineRule="auto"/>
            </w:pPr>
            <w:r>
              <w:rPr>
                <w:sz w:val="20"/>
                <w:szCs w:val="20"/>
              </w:rPr>
              <w:t>no</w:t>
            </w:r>
          </w:p>
        </w:tc>
      </w:tr>
      <w:tr w:rsidR="000754BC" w14:paraId="545D4CE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230C50">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230C50">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230C50">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230C50">
            <w:pPr>
              <w:spacing w:line="260" w:lineRule="auto"/>
            </w:pPr>
            <w:r>
              <w:rPr>
                <w:sz w:val="20"/>
                <w:szCs w:val="20"/>
              </w:rPr>
              <w:t>no</w:t>
            </w:r>
          </w:p>
        </w:tc>
      </w:tr>
      <w:tr w:rsidR="000754BC" w14:paraId="7026181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230C50">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230C50">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230C50">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230C50">
            <w:pPr>
              <w:spacing w:line="260" w:lineRule="auto"/>
            </w:pPr>
            <w:r>
              <w:rPr>
                <w:sz w:val="20"/>
                <w:szCs w:val="20"/>
              </w:rPr>
              <w:t>no</w:t>
            </w:r>
          </w:p>
        </w:tc>
      </w:tr>
      <w:tr w:rsidR="000754BC" w14:paraId="1273F7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230C50">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230C50">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230C50">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230C50">
            <w:pPr>
              <w:spacing w:line="260" w:lineRule="auto"/>
            </w:pPr>
            <w:r>
              <w:rPr>
                <w:sz w:val="20"/>
                <w:szCs w:val="20"/>
              </w:rPr>
              <w:t>yes</w:t>
            </w:r>
          </w:p>
        </w:tc>
      </w:tr>
      <w:tr w:rsidR="000754BC" w14:paraId="5342121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230C50">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230C50">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230C50">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230C50">
            <w:pPr>
              <w:spacing w:line="260" w:lineRule="auto"/>
            </w:pPr>
            <w:r>
              <w:rPr>
                <w:sz w:val="20"/>
                <w:szCs w:val="20"/>
              </w:rPr>
              <w:t>yes</w:t>
            </w:r>
          </w:p>
        </w:tc>
      </w:tr>
      <w:tr w:rsidR="000754BC" w14:paraId="01F2C8A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DDF5F" w14:textId="77777777" w:rsidR="000754BC" w:rsidRDefault="00230C50">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EFB28" w14:textId="77777777" w:rsidR="000754BC" w:rsidRDefault="00230C50">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F77D" w14:textId="77777777" w:rsidR="000754BC" w:rsidRDefault="00230C50">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D43499" w14:textId="77777777" w:rsidR="000754BC" w:rsidRDefault="00230C50">
            <w:pPr>
              <w:spacing w:line="260" w:lineRule="auto"/>
            </w:pPr>
            <w:r>
              <w:rPr>
                <w:sz w:val="20"/>
                <w:szCs w:val="20"/>
              </w:rPr>
              <w:t>yes</w:t>
            </w:r>
          </w:p>
        </w:tc>
      </w:tr>
    </w:tbl>
    <w:p w14:paraId="5A083BDB" w14:textId="77777777" w:rsidR="000754BC" w:rsidRDefault="00230C50">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230C50">
      <w:pPr>
        <w:pStyle w:val="Heading2"/>
        <w:spacing w:after="160"/>
      </w:pPr>
      <w:proofErr w:type="gramStart"/>
      <w:r>
        <w:t>B.2  Authoritative</w:t>
      </w:r>
      <w:proofErr w:type="gramEnd"/>
      <w:r>
        <w:t xml:space="preser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230C50">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230C50">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230C50">
            <w:pPr>
              <w:spacing w:line="260" w:lineRule="auto"/>
            </w:pPr>
            <w:r>
              <w:rPr>
                <w:b/>
                <w:bCs/>
                <w:color w:val="FFFFFF"/>
                <w:sz w:val="20"/>
                <w:szCs w:val="20"/>
              </w:rPr>
              <w:t>Examples of EIA series bound</w:t>
            </w:r>
          </w:p>
        </w:tc>
      </w:tr>
      <w:tr w:rsidR="000754BC" w14:paraId="701D94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230C50">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230C50">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230C50">
            <w:pPr>
              <w:spacing w:line="260" w:lineRule="auto"/>
            </w:pPr>
            <w:r>
              <w:rPr>
                <w:sz w:val="20"/>
                <w:szCs w:val="20"/>
              </w:rPr>
              <w:t>MCRFPUS2 (production), MCRRIUS2 (refinery runs), MCRSTUS1 (stocks), MCRIMUS2 (imports), MCREEXUS2 (exports), MCRUA (balancing item)</w:t>
            </w:r>
          </w:p>
        </w:tc>
      </w:tr>
      <w:tr w:rsidR="000754BC" w14:paraId="396FE8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230C50">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230C50">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230C50">
            <w:pPr>
              <w:spacing w:line="260" w:lineRule="auto"/>
            </w:pPr>
            <w:proofErr w:type="gramStart"/>
            <w:r>
              <w:rPr>
                <w:sz w:val="20"/>
                <w:szCs w:val="20"/>
              </w:rPr>
              <w:t>MCRFPP{1..</w:t>
            </w:r>
            <w:proofErr w:type="gramEnd"/>
            <w:r>
              <w:rPr>
                <w:sz w:val="20"/>
                <w:szCs w:val="20"/>
              </w:rPr>
              <w:t xml:space="preserve">5} (production by PADD), </w:t>
            </w:r>
            <w:proofErr w:type="gramStart"/>
            <w:r>
              <w:rPr>
                <w:sz w:val="20"/>
                <w:szCs w:val="20"/>
              </w:rPr>
              <w:t>MCRRIP{1..</w:t>
            </w:r>
            <w:proofErr w:type="gramEnd"/>
            <w:r>
              <w:rPr>
                <w:sz w:val="20"/>
                <w:szCs w:val="20"/>
              </w:rPr>
              <w:t xml:space="preserve">5} (refinery runs), </w:t>
            </w:r>
            <w:proofErr w:type="gramStart"/>
            <w:r>
              <w:rPr>
                <w:sz w:val="20"/>
                <w:szCs w:val="20"/>
              </w:rPr>
              <w:t>MCESTP{1..</w:t>
            </w:r>
            <w:proofErr w:type="gramEnd"/>
            <w:r>
              <w:rPr>
                <w:sz w:val="20"/>
                <w:szCs w:val="20"/>
              </w:rPr>
              <w:t>5} (stocks), MCRMP_{</w:t>
            </w:r>
            <w:proofErr w:type="spellStart"/>
            <w:r>
              <w:rPr>
                <w:sz w:val="20"/>
                <w:szCs w:val="20"/>
              </w:rPr>
              <w:t>i</w:t>
            </w:r>
            <w:proofErr w:type="spellEnd"/>
            <w:r>
              <w:rPr>
                <w:sz w:val="20"/>
                <w:szCs w:val="20"/>
              </w:rPr>
              <w:t>}_{j} (inter-PADD movements)</w:t>
            </w:r>
          </w:p>
        </w:tc>
      </w:tr>
      <w:tr w:rsidR="000754BC" w14:paraId="700ED1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230C50">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230C50">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230C50">
            <w:pPr>
              <w:spacing w:line="260" w:lineRule="auto"/>
            </w:pPr>
            <w:r>
              <w:rPr>
                <w:sz w:val="20"/>
                <w:szCs w:val="20"/>
              </w:rPr>
              <w:t>MCRSFP{N}1 (tank farms and pipelines per PADD), MCRRSP{N}1 (refinery stocks per PADD), per-SPR-site inventory</w:t>
            </w:r>
          </w:p>
        </w:tc>
      </w:tr>
      <w:tr w:rsidR="000754BC" w14:paraId="51B88F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230C50">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230C50">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230C50">
            <w:pPr>
              <w:spacing w:line="260" w:lineRule="auto"/>
            </w:pPr>
            <w:r>
              <w:rPr>
                <w:sz w:val="20"/>
                <w:szCs w:val="20"/>
              </w:rPr>
              <w:t>MCRFPUSP3TX (Texas-Permian), MCRFPUSP2ND (North Dakota Bakken), MCRFPUSGOM (Gulf of America), STEO basin forecasts</w:t>
            </w:r>
          </w:p>
        </w:tc>
      </w:tr>
      <w:tr w:rsidR="000754BC" w14:paraId="7D6FE8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230C50">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230C50">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230C50">
            <w:pPr>
              <w:spacing w:line="260" w:lineRule="auto"/>
            </w:pPr>
            <w:r>
              <w:rPr>
                <w:sz w:val="20"/>
                <w:szCs w:val="20"/>
              </w:rPr>
              <w:t>MCRRIP3{</w:t>
            </w:r>
            <w:proofErr w:type="gramStart"/>
            <w:r>
              <w:rPr>
                <w:sz w:val="20"/>
                <w:szCs w:val="20"/>
              </w:rPr>
              <w:t>A,B</w:t>
            </w:r>
            <w:proofErr w:type="gramEnd"/>
            <w:r>
              <w:rPr>
                <w:sz w:val="20"/>
                <w:szCs w:val="20"/>
              </w:rPr>
              <w:t xml:space="preserve">,C} and </w:t>
            </w:r>
            <w:proofErr w:type="gramStart"/>
            <w:r>
              <w:rPr>
                <w:sz w:val="20"/>
                <w:szCs w:val="20"/>
              </w:rPr>
              <w:t>other</w:t>
            </w:r>
            <w:proofErr w:type="gramEnd"/>
            <w:r>
              <w:rPr>
                <w:sz w:val="20"/>
                <w:szCs w:val="20"/>
              </w:rPr>
              <w:t xml:space="preserve"> refining-district refinery runs</w:t>
            </w:r>
          </w:p>
        </w:tc>
      </w:tr>
      <w:tr w:rsidR="000754BC" w14:paraId="6135BAA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230C50">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230C50">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230C50">
            <w:pPr>
              <w:spacing w:line="260" w:lineRule="auto"/>
            </w:pPr>
            <w:r>
              <w:rPr>
                <w:sz w:val="20"/>
                <w:szCs w:val="20"/>
              </w:rPr>
              <w:t>Per-PADD foreign and Canadian import series, per-PADD export series by destination region</w:t>
            </w:r>
          </w:p>
        </w:tc>
      </w:tr>
    </w:tbl>
    <w:p w14:paraId="6546C0F4" w14:textId="77777777" w:rsidR="000754BC" w:rsidRDefault="00230C50">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230C50">
      <w:pPr>
        <w:pStyle w:val="Heading2"/>
        <w:spacing w:after="160"/>
      </w:pPr>
      <w:proofErr w:type="gramStart"/>
      <w:r>
        <w:t>B.3  Latent</w:t>
      </w:r>
      <w:proofErr w:type="gramEnd"/>
      <w:r>
        <w:t xml:space="preserve">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230C50">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230C50">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230C50">
            <w:pPr>
              <w:spacing w:line="260" w:lineRule="auto"/>
            </w:pPr>
            <w:r>
              <w:rPr>
                <w:b/>
                <w:bCs/>
                <w:color w:val="FFFFFF"/>
                <w:sz w:val="20"/>
                <w:szCs w:val="20"/>
              </w:rPr>
              <w:t>Physical interpretation</w:t>
            </w:r>
          </w:p>
        </w:tc>
      </w:tr>
      <w:tr w:rsidR="000754BC" w14:paraId="03706D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230C50">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230C50">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230C50">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230C50">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230C50">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230C50">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230C50">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230C50">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230C50">
            <w:pPr>
              <w:spacing w:line="260" w:lineRule="auto"/>
            </w:pPr>
            <w:r>
              <w:rPr>
                <w:sz w:val="20"/>
                <w:szCs w:val="20"/>
              </w:rPr>
              <w:t>Three operator sub-terminals (Enterprise, Plains, Magellan), per-direction pipeline interfaces</w:t>
            </w:r>
          </w:p>
        </w:tc>
      </w:tr>
      <w:tr w:rsidR="000754BC" w14:paraId="59B460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230C50">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230C50">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230C50">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230C50">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230C50">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230C50">
            <w:pPr>
              <w:spacing w:line="260" w:lineRule="auto"/>
            </w:pPr>
            <w:r>
              <w:rPr>
                <w:sz w:val="20"/>
                <w:szCs w:val="20"/>
              </w:rPr>
              <w:t>Per-pipeline allocation within each inter-PADD corridor; aggregate observed at PADD-pair level</w:t>
            </w:r>
          </w:p>
        </w:tc>
      </w:tr>
      <w:tr w:rsidR="000754BC" w14:paraId="6EEDD6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230C50">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230C50">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230C50">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230C50">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230C50">
      <w:pPr>
        <w:pageBreakBefore/>
      </w:pPr>
      <w:r>
        <w:rPr>
          <w:rFonts w:ascii="Cambria" w:eastAsia="Cambria" w:hAnsi="Cambria" w:cs="Cambria"/>
          <w:color w:val="2F5496"/>
        </w:rPr>
        <w:lastRenderedPageBreak/>
        <w:t>Annex C</w:t>
      </w:r>
    </w:p>
    <w:p w14:paraId="5689289C" w14:textId="77777777" w:rsidR="000754BC" w:rsidRDefault="00230C50">
      <w:pPr>
        <w:pStyle w:val="Heading1"/>
        <w:spacing w:before="100" w:after="400"/>
      </w:pPr>
      <w:r>
        <w:t>Graph neural networks: a primer</w:t>
      </w:r>
    </w:p>
    <w:p w14:paraId="66E7D970" w14:textId="77777777" w:rsidR="000754BC" w:rsidRDefault="00230C50">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230C50">
      <w:pPr>
        <w:pStyle w:val="Heading2"/>
        <w:spacing w:after="160"/>
      </w:pPr>
      <w:proofErr w:type="gramStart"/>
      <w:r>
        <w:t>C.1  Node</w:t>
      </w:r>
      <w:proofErr w:type="gramEnd"/>
      <w:r>
        <w:t xml:space="preserve"> embeddings and message passing</w:t>
      </w:r>
    </w:p>
    <w:p w14:paraId="3B4E8F46" w14:textId="77777777" w:rsidR="000754BC" w:rsidRDefault="00230C50">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230C50">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230C50">
      <w:pPr>
        <w:pStyle w:val="Heading2"/>
        <w:spacing w:after="160"/>
      </w:pPr>
      <w:proofErr w:type="gramStart"/>
      <w:r>
        <w:t>C.2  Graph</w:t>
      </w:r>
      <w:proofErr w:type="gramEnd"/>
      <w:r>
        <w:t xml:space="preserve"> convolutional networks (GCN)</w:t>
      </w:r>
    </w:p>
    <w:p w14:paraId="570935A7" w14:textId="77777777" w:rsidR="000754BC" w:rsidRDefault="00230C50">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230C50">
      <w:pPr>
        <w:spacing w:before="160" w:after="200" w:line="320" w:lineRule="auto"/>
        <w:jc w:val="center"/>
      </w:pPr>
      <w:r>
        <w:rPr>
          <w:rFonts w:ascii="Cambria Math" w:eastAsia="Cambria Math" w:hAnsi="Cambria Math" w:cs="Cambria Math"/>
          <w:i/>
          <w:iCs/>
          <w:sz w:val="24"/>
          <w:szCs w:val="24"/>
        </w:rPr>
        <w:t xml:space="preserve">H⁽ˡ⁺¹⁾ = </w:t>
      </w:r>
      <w:proofErr w:type="gramStart"/>
      <w:r>
        <w:rPr>
          <w:rFonts w:ascii="Cambria Math" w:eastAsia="Cambria Math" w:hAnsi="Cambria Math" w:cs="Cambria Math"/>
          <w:i/>
          <w:iCs/>
          <w:sz w:val="24"/>
          <w:szCs w:val="24"/>
        </w:rPr>
        <w:t>σ( D̃</w:t>
      </w:r>
      <w:proofErr w:type="gramEnd"/>
      <w:r>
        <w:rPr>
          <w:rFonts w:ascii="Cambria Math" w:eastAsia="Cambria Math" w:hAnsi="Cambria Math" w:cs="Cambria Math"/>
          <w:i/>
          <w:iCs/>
          <w:sz w:val="24"/>
          <w:szCs w:val="24"/>
        </w:rPr>
        <w:t>⁻¹</w:t>
      </w:r>
      <w:r>
        <w:rPr>
          <w:rFonts w:ascii="Cambria Math" w:eastAsia="Cambria Math" w:hAnsi="Cambria Math" w:cs="Cambria Math"/>
          <w:i/>
          <w:iCs/>
          <w:sz w:val="24"/>
          <w:szCs w:val="24"/>
        </w:rPr>
        <w:t>ᐟ</w:t>
      </w:r>
      <w:r>
        <w:rPr>
          <w:rFonts w:ascii="Cambria Math" w:eastAsia="Cambria Math" w:hAnsi="Cambria Math" w:cs="Cambria Math"/>
          <w:i/>
          <w:iCs/>
          <w:sz w:val="24"/>
          <w:szCs w:val="24"/>
        </w:rPr>
        <w:t>² Ã D̃⁻¹</w:t>
      </w:r>
      <w:r>
        <w:rPr>
          <w:rFonts w:ascii="Cambria Math" w:eastAsia="Cambria Math" w:hAnsi="Cambria Math" w:cs="Cambria Math"/>
          <w:i/>
          <w:iCs/>
          <w:sz w:val="24"/>
          <w:szCs w:val="24"/>
        </w:rPr>
        <w:t>ᐟ</w:t>
      </w:r>
      <w:r>
        <w:rPr>
          <w:rFonts w:ascii="Cambria Math" w:eastAsia="Cambria Math" w:hAnsi="Cambria Math" w:cs="Cambria Math"/>
          <w:i/>
          <w:iCs/>
          <w:sz w:val="24"/>
          <w:szCs w:val="24"/>
        </w:rPr>
        <w:t xml:space="preserve">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proofErr w:type="gramStart"/>
      <w:r>
        <w:rPr>
          <w:rFonts w:ascii="Cambria Math" w:eastAsia="Cambria Math" w:hAnsi="Cambria Math" w:cs="Cambria Math"/>
          <w:i/>
          <w:iCs/>
          <w:sz w:val="24"/>
          <w:szCs w:val="24"/>
        </w:rPr>
        <w:t>⁾ )</w:t>
      </w:r>
      <w:proofErr w:type="gramEnd"/>
    </w:p>
    <w:p w14:paraId="4536419F" w14:textId="77777777" w:rsidR="000754BC" w:rsidRDefault="00230C5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230C50">
      <w:pPr>
        <w:pStyle w:val="Heading2"/>
        <w:spacing w:after="160"/>
      </w:pPr>
      <w:proofErr w:type="gramStart"/>
      <w:r>
        <w:t>C.3  Temporal</w:t>
      </w:r>
      <w:proofErr w:type="gramEnd"/>
      <w:r>
        <w:t xml:space="preserve"> extensions and hybrid architectures</w:t>
      </w:r>
    </w:p>
    <w:p w14:paraId="4E61801E" w14:textId="77777777" w:rsidR="000754BC" w:rsidRDefault="00230C50">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230C50">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230C50">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230C50">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230C50">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230C50">
      <w:pPr>
        <w:pStyle w:val="Heading2"/>
        <w:spacing w:after="160"/>
      </w:pPr>
      <w:proofErr w:type="gramStart"/>
      <w:r>
        <w:t>C.4  Why</w:t>
      </w:r>
      <w:proofErr w:type="gramEnd"/>
      <w:r>
        <w:t xml:space="preserve"> the framework is GNN-ready</w:t>
      </w:r>
    </w:p>
    <w:p w14:paraId="4508FF94" w14:textId="77777777" w:rsidR="000754BC" w:rsidRDefault="00230C50">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w:t>
      </w:r>
      <w:r>
        <w:t xml:space="preserve"> anticipates.</w:t>
      </w:r>
    </w:p>
    <w:p w14:paraId="0541AF8E" w14:textId="77777777" w:rsidR="000754BC" w:rsidRDefault="00230C50">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3C60" w14:textId="77777777" w:rsidR="00230C50" w:rsidRDefault="00230C50">
      <w:r>
        <w:separator/>
      </w:r>
    </w:p>
  </w:endnote>
  <w:endnote w:type="continuationSeparator" w:id="0">
    <w:p w14:paraId="1453440C" w14:textId="77777777" w:rsidR="00230C50" w:rsidRDefault="00230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230C50">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230C50">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B39D3" w14:textId="77777777" w:rsidR="00230C50" w:rsidRDefault="00230C50">
      <w:r>
        <w:separator/>
      </w:r>
    </w:p>
  </w:footnote>
  <w:footnote w:type="continuationSeparator" w:id="0">
    <w:p w14:paraId="6A4D6CC6" w14:textId="77777777" w:rsidR="00230C50" w:rsidRDefault="00230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150E24"/>
    <w:rsid w:val="00230C50"/>
    <w:rsid w:val="0027165C"/>
    <w:rsid w:val="00290353"/>
    <w:rsid w:val="003D3ACA"/>
    <w:rsid w:val="004B717E"/>
    <w:rsid w:val="004F79CE"/>
    <w:rsid w:val="005F20C9"/>
    <w:rsid w:val="00604AA2"/>
    <w:rsid w:val="006A4D6E"/>
    <w:rsid w:val="006E45B9"/>
    <w:rsid w:val="00913C2A"/>
    <w:rsid w:val="00A052A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53</Pages>
  <Words>16374</Words>
  <Characters>93174</Characters>
  <Application>Microsoft Office Word</Application>
  <DocSecurity>0</DocSecurity>
  <Lines>1552</Lines>
  <Paragraphs>720</Paragraphs>
  <ScaleCrop>false</ScaleCrop>
  <Company/>
  <LinksUpToDate>false</LinksUpToDate>
  <CharactersWithSpaces>108828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2</cp:revision>
  <dcterms:created xsi:type="dcterms:W3CDTF">2026-05-22T14:59:00Z</dcterms:created>
  <dcterms:modified xsi:type="dcterms:W3CDTF">2026-05-22T14:59:00Z</dcterms:modified>
</cp:coreProperties>
</file>