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4A" w:rsidRDefault="00A96289">
      <w:proofErr w:type="spellStart"/>
      <w:r>
        <w:t>T</w:t>
      </w:r>
      <w:r w:rsidRPr="00A96289">
        <w:t>rigonometry</w:t>
      </w:r>
      <w:proofErr w:type="spellEnd"/>
    </w:p>
    <w:p w:rsidR="00A96289" w:rsidRDefault="00A96289">
      <w:pPr>
        <w:rPr>
          <w:rStyle w:val="mjxassistivemathml"/>
          <w:rFonts w:ascii="Trebuchet MS" w:hAnsi="Trebuchet MS"/>
          <w:color w:val="333333"/>
          <w:sz w:val="23"/>
          <w:szCs w:val="23"/>
          <w:bdr w:val="none" w:sz="0" w:space="0" w:color="auto" w:frame="1"/>
          <w:shd w:val="clear" w:color="auto" w:fill="ECF3F7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triangle </w:t>
      </w:r>
      <w:proofErr w:type="spellStart"/>
      <w:r>
        <w:t>rectangular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one </w:t>
      </w:r>
      <w:proofErr w:type="spellStart"/>
      <w:r>
        <w:t>section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</w:t>
      </w:r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a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=</w:t>
      </w:r>
      <w:proofErr w:type="spellStart"/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c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sin</w:t>
      </w:r>
      <w:proofErr w:type="spellEnd"/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αb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=</w:t>
      </w:r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c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cos</w:t>
      </w:r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α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=</w:t>
      </w:r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c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sin(90−</w:t>
      </w:r>
      <w:r>
        <w:rPr>
          <w:rStyle w:val="mjx-char"/>
          <w:rFonts w:ascii="MJXc-TeX-math-Iw" w:hAnsi="MJXc-TeX-math-Iw"/>
          <w:color w:val="333333"/>
          <w:sz w:val="23"/>
          <w:szCs w:val="23"/>
          <w:bdr w:val="none" w:sz="0" w:space="0" w:color="auto" w:frame="1"/>
          <w:shd w:val="clear" w:color="auto" w:fill="ECF3F7"/>
        </w:rPr>
        <w:t>α</w:t>
      </w:r>
      <w:r>
        <w:rPr>
          <w:rStyle w:val="mjx-char"/>
          <w:rFonts w:ascii="MJXc-TeX-main-Rw" w:hAnsi="MJXc-TeX-main-Rw"/>
          <w:color w:val="333333"/>
          <w:sz w:val="23"/>
          <w:szCs w:val="23"/>
          <w:bdr w:val="none" w:sz="0" w:space="0" w:color="auto" w:frame="1"/>
          <w:shd w:val="clear" w:color="auto" w:fill="ECF3F7"/>
        </w:rPr>
        <w:t>)</w:t>
      </w:r>
      <w:r>
        <w:rPr>
          <w:rStyle w:val="mjxassistivemathml"/>
          <w:rFonts w:ascii="Trebuchet MS" w:hAnsi="Trebuchet MS"/>
          <w:color w:val="333333"/>
          <w:sz w:val="23"/>
          <w:szCs w:val="23"/>
          <w:bdr w:val="none" w:sz="0" w:space="0" w:color="auto" w:frame="1"/>
          <w:shd w:val="clear" w:color="auto" w:fill="ECF3F7"/>
        </w:rPr>
        <w:t>a=csin</w:t>
      </w:r>
      <w:r>
        <w:rPr>
          <w:rStyle w:val="mjxassistivemathml"/>
          <w:rFonts w:ascii="Cambria Math" w:hAnsi="Cambria Math" w:cs="Cambria Math"/>
          <w:color w:val="333333"/>
          <w:sz w:val="23"/>
          <w:szCs w:val="23"/>
          <w:bdr w:val="none" w:sz="0" w:space="0" w:color="auto" w:frame="1"/>
          <w:shd w:val="clear" w:color="auto" w:fill="ECF3F7"/>
        </w:rPr>
        <w:t>⁡</w:t>
      </w:r>
      <w:r>
        <w:rPr>
          <w:rStyle w:val="mjxassistivemathml"/>
          <w:rFonts w:ascii="Trebuchet MS" w:hAnsi="Trebuchet MS"/>
          <w:color w:val="333333"/>
          <w:sz w:val="23"/>
          <w:szCs w:val="23"/>
          <w:bdr w:val="none" w:sz="0" w:space="0" w:color="auto" w:frame="1"/>
          <w:shd w:val="clear" w:color="auto" w:fill="ECF3F7"/>
        </w:rPr>
        <w:t>αb=ccos</w:t>
      </w:r>
      <w:r>
        <w:rPr>
          <w:rStyle w:val="mjxassistivemathml"/>
          <w:rFonts w:ascii="Cambria Math" w:hAnsi="Cambria Math" w:cs="Cambria Math"/>
          <w:color w:val="333333"/>
          <w:sz w:val="23"/>
          <w:szCs w:val="23"/>
          <w:bdr w:val="none" w:sz="0" w:space="0" w:color="auto" w:frame="1"/>
          <w:shd w:val="clear" w:color="auto" w:fill="ECF3F7"/>
        </w:rPr>
        <w:t>⁡</w:t>
      </w:r>
      <w:r>
        <w:rPr>
          <w:rStyle w:val="mjxassistivemathml"/>
          <w:rFonts w:ascii="Trebuchet MS" w:hAnsi="Trebuchet MS"/>
          <w:color w:val="333333"/>
          <w:sz w:val="23"/>
          <w:szCs w:val="23"/>
          <w:bdr w:val="none" w:sz="0" w:space="0" w:color="auto" w:frame="1"/>
          <w:shd w:val="clear" w:color="auto" w:fill="ECF3F7"/>
        </w:rPr>
        <w:t>α=csin</w:t>
      </w:r>
      <w:r>
        <w:rPr>
          <w:rStyle w:val="mjxassistivemathml"/>
          <w:rFonts w:ascii="Cambria Math" w:hAnsi="Cambria Math" w:cs="Cambria Math"/>
          <w:color w:val="333333"/>
          <w:sz w:val="23"/>
          <w:szCs w:val="23"/>
          <w:bdr w:val="none" w:sz="0" w:space="0" w:color="auto" w:frame="1"/>
          <w:shd w:val="clear" w:color="auto" w:fill="ECF3F7"/>
        </w:rPr>
        <w:t>⁡</w:t>
      </w:r>
      <w:r>
        <w:rPr>
          <w:rStyle w:val="mjxassistivemathml"/>
          <w:rFonts w:ascii="Trebuchet MS" w:hAnsi="Trebuchet MS"/>
          <w:color w:val="333333"/>
          <w:sz w:val="23"/>
          <w:szCs w:val="23"/>
          <w:bdr w:val="none" w:sz="0" w:space="0" w:color="auto" w:frame="1"/>
          <w:shd w:val="clear" w:color="auto" w:fill="ECF3F7"/>
        </w:rPr>
        <w:t>(90−α)</w:t>
      </w:r>
    </w:p>
    <w:p w:rsidR="00A96289" w:rsidRDefault="00A96289">
      <w:pPr>
        <w:rPr>
          <w:rStyle w:val="mjxassistivemathml"/>
          <w:rFonts w:ascii="Trebuchet MS" w:hAnsi="Trebuchet MS"/>
          <w:color w:val="333333"/>
          <w:sz w:val="23"/>
          <w:szCs w:val="23"/>
          <w:bdr w:val="none" w:sz="0" w:space="0" w:color="auto" w:frame="1"/>
          <w:shd w:val="clear" w:color="auto" w:fill="ECF3F7"/>
        </w:rPr>
      </w:pPr>
    </w:p>
    <w:p w:rsidR="00A96289" w:rsidRDefault="00A96289">
      <w:bookmarkStart w:id="0" w:name="_GoBack"/>
      <w:bookmarkEnd w:id="0"/>
    </w:p>
    <w:sectPr w:rsidR="00A96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E5"/>
    <w:rsid w:val="003F3FE5"/>
    <w:rsid w:val="00A96289"/>
    <w:rsid w:val="00D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E2AB9-0C71-4991-8854-AD9BDCD2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jx-char">
    <w:name w:val="mjx-char"/>
    <w:basedOn w:val="Domylnaczcionkaakapitu"/>
    <w:rsid w:val="00A96289"/>
  </w:style>
  <w:style w:type="character" w:customStyle="1" w:styleId="mjxassistivemathml">
    <w:name w:val="mjx_assistive_mathml"/>
    <w:basedOn w:val="Domylnaczcionkaakapitu"/>
    <w:rsid w:val="00A9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Krauss</dc:creator>
  <cp:keywords/>
  <dc:description/>
  <cp:lastModifiedBy>Edyta Krauss</cp:lastModifiedBy>
  <cp:revision>2</cp:revision>
  <dcterms:created xsi:type="dcterms:W3CDTF">2022-12-11T15:37:00Z</dcterms:created>
  <dcterms:modified xsi:type="dcterms:W3CDTF">2022-12-11T15:55:00Z</dcterms:modified>
</cp:coreProperties>
</file>