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01/10/2026 (errori: formato Problem Details con code, errori possibili per API e catalogo dei codici).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b w:val="0"/>
                <w:sz w:val="19"/>
              </w:rPr>
              <w:t>string</w:t>
            </w:r>
          </w:p>
        </w:tc>
        <w:tc>
          <w:tcPr>
            <w:tcW w:type="dxa" w:w="4876"/>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{{nome}} del testo.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es. { "umbrellaId": "42" } per {{umbrellaId}}.</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diventa "L'ombrellone 42 è già prenotato".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null se non impostata.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(es. un bookingDayType inesistente).</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