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16/10/2026 (catalog/bathhouse-configuration-general: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oggi con tutti i campi null).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