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(nuova API database/trash-item-list, la tabella del Cestino, stesso corpo e stessa risposta di existing-booking-list; nuova API database/confirm-delete-booking,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/api/database/confirm-delete-booking</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/api/database/confirm-delete-booking</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/api/database/confirm-delete-booking</w:t>
      </w:r>
    </w:p>
    <w:p>
      <w:pPr>
        <w:spacing w:after="40"/>
      </w:pPr>
      <w:r>
        <w:rPr>
          <w:b/>
        </w:rPr>
        <w:t xml:space="preserve">Nel frontend: </w:t>
      </w:r>
      <w:r>
        <w:rPr>
          <w:rFonts w:ascii="Consolas" w:hAnsi="Consolas"/>
          <w:b w:val="0"/>
          <w:color w:val="233C7D"/>
        </w:rPr>
        <w:t>DatabaseService.confirmDeleteBooking</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ConfirmDeleteBookingRequest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database/confirm-delete-booking).</w:t>
      </w:r>
    </w:p>
    <w:p>
      <w:pPr>
        <w:pStyle w:val="ListBullet"/>
      </w:pPr>
      <w:r>
        <w:t>Rotta data dall'utente. I bottoni Ripristina, Elimina definitivamente e Svuota cestino della schermata non chiamano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(database/confirm-delete-booking)</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