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13/10/2026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data dall'utente; corpo proposto dal frontend: idProperty e gli idBooking delle righe scelte.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idBookings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è lo stesso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idBookings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(database/move-to-trash)</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