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13/10/2026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operation.not_allowed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 termini e condizioni dello scontrino elettronico (pagina Fiscalizzazione) sono già stati accettati, false altrimenti. Con true la pagina mostra subito il form Configurazione account invece dei termini.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"isElectronicReceiptAccepted":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null,</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null,</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validation.invalid_value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null,</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mancanti o non validi (indirizzo mittente, server, nome utente vuoti; porta assente o fuori da 1-65535; sicurezza non valida): in errors[] validation.invalid_value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null,</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obbligatorio manca o è vuoto: in errors[] validation.invalid_value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e il frontend segna in memoria user.isElectronicReceiptAccepted = true, finché un nuovo accesso o un rinnovo del token non riportano il valore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Per ora il frontend non fa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vatNumber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Partita IVA.</w:t>
            </w:r>
          </w:p>
        </w:tc>
      </w:tr>
      <w:tr>
        <w:trPr>
          <w:cantSplit w:val="true"/>
        </w:trPr>
        <w:tc>
          <w:tcPr>
            <w:tcW w:type="dxa" w:w="2381"/>
            <w:shd w:val="clear" w:color="auto" w:fill="F1F3F8"/>
          </w:tcPr>
          <w:p>
            <w:pPr>
              <w:spacing w:after="0"/>
            </w:pPr>
            <w:r>
              <w:rPr>
                <w:rFonts w:ascii="Consolas" w:hAnsi="Consolas"/>
                <w:b w:val="0"/>
                <w:color w:val="233C7D"/>
                <w:sz w:val="19"/>
              </w:rPr>
              <w:t>pin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AuthUser.idProperty).</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valore scelto diventa un oggetto di filters (es. due tipologie = due oggetti con field bookingTypology),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"FullyPaid"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e Ripristina database/restore-booking-item; Elimina definitivamente non chiama ancora nessuna API.</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uno per oggetto; [] se non ce ne sono. C'è sempre, anche vuoto. Oggi li usa solo la pagina Database (datetimeFrom e datetimeTo del periodo scelto, bookingTypology, agreementBooking, idAffiliatedHotel e paymentStatus del popup Filtri); più oggetti con lo stesso field sono alternative (basta che la riga ne rispetti uno),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Valore come testo: le date in ISO 8601 UTC (es. 2026-09-29T00:00:00.000Z), gli enum con i nomi .NET (es. FullDay | Morning | Afternoon).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"sortField": "",</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null,</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operation.not_allowed</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"https://errors.summerbooking/operation/not-allowed",</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"operation.not_allowed",</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data dall'utente; corpo proposto dal frontend: idProperty e gli idBooking delle righe scelte.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idBookings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operation.not_allowed</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auth.invalid_token</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(signin), 400 in errors[] (database/move-to-trash)</w:t>
            </w:r>
          </w:p>
        </w:tc>
        <w:tc>
          <w:tcPr>
            <w:tcW w:type="dxa" w:w="4649"/>
          </w:tcPr>
          <w:p>
            <w:pPr>
              <w:spacing w:after="0"/>
            </w:pPr>
            <w:r>
              <w:rPr>
                <w:b w:val="0"/>
                <w:sz w:val="19"/>
              </w:rPr>
              <w:t>Email o password non corrette (signin);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in un campo che l'utente compila (es. l'avviso di soglia acceso senza soglia maggiore di 0). Mai su un id: un id sbagliato annulla l'operazione con resource.not_found o operation.not_allowed.</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operation.not_allowed</w:t>
            </w:r>
          </w:p>
        </w:tc>
        <w:tc>
          <w:tcPr>
            <w:tcW w:type="dxa" w:w="1928"/>
          </w:tcPr>
          <w:p>
            <w:pPr>
              <w:spacing w:after="0"/>
            </w:pPr>
            <w:r>
              <w:rPr>
                <w:b w:val="0"/>
                <w:sz w:val="19"/>
              </w:rPr>
              <w:t>403</w:t>
            </w:r>
          </w:p>
        </w:tc>
        <w:tc>
          <w:tcPr>
            <w:tcW w:type="dxa" w:w="4649"/>
          </w:tcPr>
          <w:p>
            <w:pPr>
              <w:spacing w:after="0"/>
            </w:pPr>
            <w:r>
              <w:rPr>
                <w:b w:val="0"/>
                <w:sz w:val="19"/>
              </w:rPr>
              <w:t>idProperty assente, sconosciuto o non dell'utente: l'operazione è annullata, senza errors[].</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