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05/10/2026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/api/auth/refresh.</w:t>
      </w:r>
    </w:p>
    <w:p>
      <w:pPr>
        <w:pStyle w:val="ListBullet"/>
      </w:pPr>
      <w:r>
        <w:t>Tutte le altre API ricevono l'access token nell'header Authorization: Bearer &lt;accessToken&gt;; se manca, è scaduto o non è valido rispondono 401 auth.invalid_token.</w:t>
      </w:r>
    </w:p>
    <w:p>
      <w:pPr>
        <w:pStyle w:val="ListBullet"/>
      </w:pPr>
      <w:r>
        <w:t>Su una risposta 401 il frontend rinnova il token con /api/auth/refresh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signin,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/api/auth/signin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/api/warehouse/list</w:t>
            </w:r>
          </w:p>
        </w:tc>
        <w:tc>
          <w:tcPr>
            <w:tcW w:type="dxa" w:w="4876"/>
            <w:shd w:val="clear" w:color="auto" w:fill="F1F3F8"/>
          </w:tcPr>
          <w:p>
            <w:pPr>
              <w:spacing w:after="0"/>
            </w:pPr>
            <w:r>
              <w:rPr>
                <w:b w:val="0"/>
                <w:sz w:val="19"/>
              </w:rPr>
              <w:t>Magazzino: elenco articoli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/api/warehouse/combobox-list</w:t>
            </w:r>
          </w:p>
        </w:tc>
        <w:tc>
          <w:tcPr>
            <w:tcW w:type="dxa" w:w="4876"/>
          </w:tcPr>
          <w:p>
            <w:pPr>
              <w:spacing w:after="0"/>
            </w:pPr>
            <w:r>
              <w:rPr>
                <w:b w:val="0"/>
                <w:sz w:val="19"/>
              </w:rPr>
              <w:t>Magazzino: articoli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/api/warehouse/add-warehouse-item</w:t>
            </w:r>
          </w:p>
        </w:tc>
        <w:tc>
          <w:tcPr>
            <w:tcW w:type="dxa" w:w="4876"/>
            <w:shd w:val="clear" w:color="auto" w:fill="F1F3F8"/>
          </w:tcPr>
          <w:p>
            <w:pPr>
              <w:spacing w:after="0"/>
            </w:pPr>
            <w:r>
              <w:rPr>
                <w:b w:val="0"/>
                <w:sz w:val="19"/>
              </w:rPr>
              <w:t>Magazzino: aggiunta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/api/warehouse/edit-warehouse-item</w:t>
            </w:r>
          </w:p>
        </w:tc>
        <w:tc>
          <w:tcPr>
            <w:tcW w:type="dxa" w:w="4876"/>
          </w:tcPr>
          <w:p>
            <w:pPr>
              <w:spacing w:after="0"/>
            </w:pPr>
            <w:r>
              <w:rPr>
                <w:b w:val="0"/>
                <w:sz w:val="19"/>
              </w:rPr>
              <w:t>Magazzino: modifica di un articolo</w:t>
            </w:r>
          </w:p>
        </w:tc>
      </w:tr>
    </w:tbl>
    <w:p>
      <w:pPr>
        <w:spacing w:after="40"/>
      </w:pPr>
    </w:p>
    <w:p>
      <w:pPr>
        <w:pStyle w:val="Heading1"/>
        <w:pageBreakBefore/>
      </w:pPr>
      <w:r>
        <w:rPr>
          <w:b w:val="0"/>
        </w:rPr>
        <w:t xml:space="preserve">POST </w:t>
      </w:r>
      <w:r>
        <w:rPr>
          <w:rFonts w:ascii="Consolas" w:hAnsi="Consolas"/>
          <w:b w:val="0"/>
        </w:rPr>
        <w:t>/api/auth/signin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/api/auth/signin</w:t>
      </w:r>
    </w:p>
    <w:p>
      <w:pPr>
        <w:spacing w:after="40"/>
      </w:pPr>
      <w:r>
        <w:rPr>
          <w:b/>
        </w:rPr>
        <w:t xml:space="preserve">Nel frontend: </w:t>
      </w:r>
      <w:r>
        <w:rPr>
          <w:rFonts w:ascii="Consolas" w:hAnsi="Consolas"/>
          <w:b w:val="0"/>
          <w:color w:val="233C7D"/>
        </w:rPr>
        <w:t>AuthService.signIn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SignInRequest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dell'utente (l'header mostra la sua iniziale).</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w:t>
            </w:r>
          </w:p>
        </w:tc>
      </w:tr>
      <w:tr>
        <w:trPr>
          <w:cantSplit w:val="true"/>
        </w:trPr>
        <w:tc>
          <w:tcPr>
            <w:tcW w:type="dxa" w:w="2381"/>
          </w:tcPr>
          <w:p>
            <w:pPr>
              <w:spacing w:after="0"/>
            </w:pPr>
            <w:r>
              <w:rPr>
                <w:rFonts w:ascii="Consolas" w:hAnsi="Consolas"/>
                <w:b w:val="0"/>
                <w:color w:val="233C7D"/>
                <w:sz w:val="19"/>
              </w:rPr>
              <w:t>roles</w:t>
            </w:r>
          </w:p>
        </w:tc>
        <w:tc>
          <w:tcPr>
            <w:tcW w:type="dxa" w:w="2608"/>
          </w:tcPr>
          <w:p>
            <w:pPr>
              <w:spacing w:after="0"/>
            </w:pPr>
            <w:r>
              <w:rPr>
                <w:rFonts w:ascii="Consolas" w:hAnsi="Consolas"/>
                <w:b w:val="0"/>
                <w:color w:val="233C7D"/>
                <w:sz w:val="19"/>
              </w:rPr>
              <w:t>string[] (array di stringhe)</w:t>
            </w:r>
          </w:p>
        </w:tc>
        <w:tc>
          <w:tcPr>
            <w:tcW w:type="dxa" w:w="4876"/>
          </w:tcPr>
          <w:p>
            <w:pPr>
              <w:spacing w:after="0"/>
            </w:pPr>
            <w:r>
              <w:rPr>
                <w:b w:val="0"/>
                <w:sz w:val="19"/>
              </w:rPr>
              <w:t>Ruoli dell'utente (es. Manager).</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900,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"roles": [</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Valore</w:t>
            </w:r>
          </w:p>
        </w:tc>
        <w:tc>
          <w:tcPr>
            <w:tcW w:type="dxa" w:w="2381"/>
          </w:tcPr>
          <w:p>
            <w:pPr>
              <w:spacing w:after="0"/>
            </w:pPr>
            <w:r>
              <w:rPr>
                <w:rFonts w:ascii="Consolas" w:hAnsi="Consolas"/>
                <w:b w:val="0"/>
                <w:color w:val="233C7D"/>
                <w:sz w:val="19"/>
              </w:rPr>
              <w:t>string opaca</w:t>
            </w:r>
          </w:p>
        </w:tc>
        <w:tc>
          <w:tcPr>
            <w:tcW w:type="dxa" w:w="4876"/>
          </w:tcPr>
          <w:p>
            <w:pPr>
              <w:spacing w:after="0"/>
            </w:pPr>
            <w:r>
              <w:rPr>
                <w:b w:val="0"/>
                <w:sz w:val="19"/>
              </w:rPr>
              <w:t>Il refresh token: il frontend non lo legge mai. Ogni nuovo cookie invalida il precedente (rotazione).</w:t>
            </w:r>
          </w:p>
        </w:tc>
      </w:tr>
      <w:tr>
        <w:trPr>
          <w:cantSplit w:val="true"/>
        </w:trPr>
        <w:tc>
          <w:tcPr>
            <w:tcW w:type="dxa" w:w="2608"/>
            <w:shd w:val="clear" w:color="auto" w:fill="F1F3F8"/>
          </w:tcPr>
          <w:p>
            <w:pPr>
              <w:spacing w:after="0"/>
            </w:pPr>
            <w:r>
              <w:rPr>
                <w:b w:val="0"/>
                <w:sz w:val="19"/>
              </w:rPr>
              <w:t>HttpOnly; Secure; SameSite=Strict</w:t>
            </w:r>
          </w:p>
        </w:tc>
        <w:tc>
          <w:tcPr>
            <w:tcW w:type="dxa" w:w="2381"/>
            <w:shd w:val="clear" w:color="auto" w:fill="F1F3F8"/>
          </w:tcPr>
          <w:p>
            <w:pPr>
              <w:spacing w:after="0"/>
            </w:pPr>
            <w:r>
              <w:rPr>
                <w:rFonts w:ascii="Consolas" w:hAnsi="Consolas"/>
                <w:b w:val="0"/>
                <w:color w:val="233C7D"/>
                <w:sz w:val="19"/>
              </w:rPr>
              <w:t>attributi obbligatori</w:t>
            </w:r>
          </w:p>
        </w:tc>
        <w:tc>
          <w:tcPr>
            <w:tcW w:type="dxa" w:w="4876"/>
            <w:shd w:val="clear" w:color="auto" w:fill="F1F3F8"/>
          </w:tcPr>
          <w:p>
            <w:pPr>
              <w:spacing w:after="0"/>
            </w:pPr>
            <w:r>
              <w:rPr>
                <w:b w:val="0"/>
                <w:sz w:val="19"/>
              </w:rPr>
              <w:t>Nessuno script può leggerlo, viaggia solo in HTTPS e solo verso il nostro sito.</w:t>
            </w:r>
          </w:p>
        </w:tc>
      </w:tr>
      <w:tr>
        <w:trPr>
          <w:cantSplit w:val="true"/>
        </w:trPr>
        <w:tc>
          <w:tcPr>
            <w:tcW w:type="dxa" w:w="2608"/>
          </w:tcPr>
          <w:p>
            <w:pPr>
              <w:spacing w:after="0"/>
            </w:pPr>
            <w:r>
              <w:rPr>
                <w:b w:val="0"/>
                <w:sz w:val="19"/>
              </w:rPr>
              <w:t>Path</w:t>
            </w:r>
          </w:p>
        </w:tc>
        <w:tc>
          <w:tcPr>
            <w:tcW w:type="dxa" w:w="2381"/>
          </w:tcPr>
          <w:p>
            <w:pPr>
              <w:spacing w:after="0"/>
            </w:pPr>
            <w:r>
              <w:rPr>
                <w:rFonts w:ascii="Consolas" w:hAnsi="Consolas"/>
                <w:b w:val="0"/>
                <w:color w:val="233C7D"/>
                <w:sz w:val="19"/>
              </w:rPr>
              <w:t>/api/auth (consigliato)</w:t>
            </w:r>
          </w:p>
        </w:tc>
        <w:tc>
          <w:tcPr>
            <w:tcW w:type="dxa" w:w="4876"/>
          </w:tcPr>
          <w:p>
            <w:pPr>
              <w:spacing w:after="0"/>
            </w:pPr>
            <w:r>
              <w:rPr>
                <w:b w:val="0"/>
                <w:sz w:val="19"/>
              </w:rPr>
              <w:t>Così il browser lo invia solo alle API di autenticazione. Il nome del cookie lo sceglie il backend.</w:t>
            </w:r>
          </w:p>
        </w:tc>
      </w:tr>
      <w:tr>
        <w:trPr>
          <w:cantSplit w:val="true"/>
        </w:trPr>
        <w:tc>
          <w:tcPr>
            <w:tcW w:type="dxa" w:w="2608"/>
            <w:shd w:val="clear" w:color="auto" w:fill="F1F3F8"/>
          </w:tcPr>
          <w:p>
            <w:pPr>
              <w:spacing w:after="0"/>
            </w:pPr>
            <w:r>
              <w:rPr>
                <w:b w:val="0"/>
                <w:sz w:val="19"/>
              </w:rPr>
              <w:t>Max-Age</w:t>
            </w:r>
          </w:p>
        </w:tc>
        <w:tc>
          <w:tcPr>
            <w:tcW w:type="dxa" w:w="2381"/>
            <w:shd w:val="clear" w:color="auto" w:fill="F1F3F8"/>
          </w:tcPr>
          <w:p>
            <w:pPr>
              <w:spacing w:after="0"/>
            </w:pPr>
            <w:r>
              <w:rPr>
                <w:rFonts w:ascii="Consolas" w:hAnsi="Consolas"/>
                <w:b w:val="0"/>
                <w:color w:val="233C7D"/>
                <w:sz w:val="19"/>
              </w:rPr>
              <w:t>number (secondi) | assente</w:t>
            </w:r>
          </w:p>
        </w:tc>
        <w:tc>
          <w:tcPr>
            <w:tcW w:type="dxa" w:w="4876"/>
            <w:shd w:val="clear" w:color="auto" w:fill="F1F3F8"/>
          </w:tcPr>
          <w:p>
            <w:pPr>
              <w:spacing w:after="0"/>
            </w:pPr>
            <w:r>
              <w:rPr>
                <w:b w:val="0"/>
                <w:sz w:val="19"/>
              </w:rPr>
              <w:t>Con remember true cookie persistente; con remember false cookie di sessione (senza Max-Age né Expires), che si chiude col browser. Le durate le decide il backend (nei mock: access token 15 minuti,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Nel frontend il corpo è ManagementRequest (campi comuni del gestionale) unito a PageRequest (paginazione, ricerca e ordinamento della tabella); qui è mostrato come un unico oggetto.</w:t>
      </w:r>
    </w:p>
    <w:p>
      <w:pPr>
        <w:pStyle w:val="ListBullet"/>
      </w:pPr>
      <w:r>
        <w:t>La tabella rifà la chiamata, tornando a pagina 1, quando cambiano i filtri dell'header,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ManagementRequest &amp; 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datetimeFrom</w:t>
            </w:r>
          </w:p>
        </w:tc>
        <w:tc>
          <w:tcPr>
            <w:tcW w:type="dxa" w:w="2608"/>
            <w:shd w:val="clear" w:color="auto" w:fill="F1F3F8"/>
          </w:tcPr>
          <w:p>
            <w:pPr>
              <w:spacing w:after="0"/>
            </w:pPr>
            <w:r>
              <w:rPr>
                <w:rFonts w:ascii="Consolas" w:hAnsi="Consolas"/>
                <w:b w:val="0"/>
                <w:color w:val="233C7D"/>
                <w:sz w:val="19"/>
              </w:rPr>
              <w:t>string (ISO 8601, UTC)</w:t>
            </w:r>
          </w:p>
        </w:tc>
        <w:tc>
          <w:tcPr>
            <w:tcW w:type="dxa" w:w="4876"/>
            <w:shd w:val="clear" w:color="auto" w:fill="F1F3F8"/>
          </w:tcPr>
          <w:p>
            <w:pPr>
              <w:spacing w:after="0"/>
            </w:pPr>
            <w:r>
              <w:rPr>
                <w:b w:val="0"/>
                <w:sz w:val="19"/>
              </w:rPr>
              <w:t>Inizio del primo giorno scelto: mezzanotte UTC, es. 2026-09-29T00:00:00.000Z.</w:t>
            </w:r>
          </w:p>
        </w:tc>
      </w:tr>
      <w:tr>
        <w:trPr>
          <w:cantSplit w:val="true"/>
        </w:trPr>
        <w:tc>
          <w:tcPr>
            <w:tcW w:type="dxa" w:w="2381"/>
          </w:tcPr>
          <w:p>
            <w:pPr>
              <w:spacing w:after="0"/>
            </w:pPr>
            <w:r>
              <w:rPr>
                <w:rFonts w:ascii="Consolas" w:hAnsi="Consolas"/>
                <w:b w:val="0"/>
                <w:color w:val="233C7D"/>
                <w:sz w:val="19"/>
              </w:rPr>
              <w:t>datetimeTo</w:t>
            </w:r>
          </w:p>
        </w:tc>
        <w:tc>
          <w:tcPr>
            <w:tcW w:type="dxa" w:w="2608"/>
          </w:tcPr>
          <w:p>
            <w:pPr>
              <w:spacing w:after="0"/>
            </w:pPr>
            <w:r>
              <w:rPr>
                <w:rFonts w:ascii="Consolas" w:hAnsi="Consolas"/>
                <w:b w:val="0"/>
                <w:color w:val="233C7D"/>
                <w:sz w:val="19"/>
              </w:rPr>
              <w:t>string (ISO 8601, UTC)</w:t>
            </w:r>
          </w:p>
        </w:tc>
        <w:tc>
          <w:tcPr>
            <w:tcW w:type="dxa" w:w="4876"/>
          </w:tcPr>
          <w:p>
            <w:pPr>
              <w:spacing w:after="0"/>
            </w:pPr>
            <w:r>
              <w:rPr>
                <w:b w:val="0"/>
                <w:sz w:val="19"/>
              </w:rPr>
              <w:t>Ultimo istante dell'ultimo giorno scelto, es. 2026-09-29T23:59:59.999Z.</w:t>
            </w:r>
          </w:p>
        </w:tc>
      </w:tr>
      <w:tr>
        <w:trPr>
          <w:cantSplit w:val="true"/>
        </w:trPr>
        <w:tc>
          <w:tcPr>
            <w:tcW w:type="dxa" w:w="2381"/>
            <w:shd w:val="clear" w:color="auto" w:fill="F1F3F8"/>
          </w:tcPr>
          <w:p>
            <w:pPr>
              <w:spacing w:after="0"/>
            </w:pPr>
            <w:r>
              <w:rPr>
                <w:rFonts w:ascii="Consolas" w:hAnsi="Consolas"/>
                <w:b w:val="0"/>
                <w:color w:val="233C7D"/>
                <w:sz w:val="19"/>
              </w:rPr>
              <w:t>bookingDayType</w:t>
            </w:r>
          </w:p>
        </w:tc>
        <w:tc>
          <w:tcPr>
            <w:tcW w:type="dxa" w:w="2608"/>
            <w:shd w:val="clear" w:color="auto" w:fill="F1F3F8"/>
          </w:tcPr>
          <w:p>
            <w:pPr>
              <w:spacing w:after="0"/>
            </w:pPr>
            <w:r>
              <w:rPr>
                <w:rFonts w:ascii="Consolas" w:hAnsi="Consolas"/>
                <w:b w:val="0"/>
                <w:color w:val="233C7D"/>
                <w:sz w:val="19"/>
              </w:rPr>
              <w:t>string (enum BookingDayType)</w:t>
            </w:r>
          </w:p>
        </w:tc>
        <w:tc>
          <w:tcPr>
            <w:tcW w:type="dxa" w:w="4876"/>
            <w:shd w:val="clear" w:color="auto" w:fill="F1F3F8"/>
          </w:tcPr>
          <w:p>
            <w:pPr>
              <w:spacing w:after="0"/>
            </w:pPr>
            <w:r>
              <w:rPr>
                <w:b w:val="0"/>
                <w:sz w:val="19"/>
              </w:rPr>
              <w:t>Parte della giornata: FullDay | Morning | Afternoon.</w:t>
            </w:r>
          </w:p>
        </w:tc>
      </w:tr>
      <w:tr>
        <w:trPr>
          <w:cantSplit w:val="true"/>
        </w:trPr>
        <w:tc>
          <w:tcPr>
            <w:tcW w:type="dxa" w:w="2381"/>
          </w:tcPr>
          <w:p>
            <w:pPr>
              <w:spacing w:after="0"/>
            </w:pPr>
            <w:r>
              <w:rPr>
                <w:rFonts w:ascii="Consolas" w:hAnsi="Consolas"/>
                <w:b w:val="0"/>
                <w:color w:val="233C7D"/>
                <w:sz w:val="19"/>
              </w:rPr>
              <w:t>page</w:t>
            </w:r>
          </w:p>
        </w:tc>
        <w:tc>
          <w:tcPr>
            <w:tcW w:type="dxa" w:w="2608"/>
          </w:tcPr>
          <w:p>
            <w:pPr>
              <w:spacing w:after="0"/>
            </w:pPr>
            <w:r>
              <w:rPr>
                <w:rFonts w:ascii="Consolas" w:hAnsi="Consolas"/>
                <w:b w:val="0"/>
                <w:color w:val="233C7D"/>
                <w:sz w:val="19"/>
              </w:rPr>
              <w:t>number (intero, da 1)</w:t>
            </w:r>
          </w:p>
        </w:tc>
        <w:tc>
          <w:tcPr>
            <w:tcW w:type="dxa" w:w="4876"/>
          </w:tcPr>
          <w:p>
            <w:pPr>
              <w:spacing w:after="0"/>
            </w:pPr>
            <w:r>
              <w:rPr>
                <w:b w:val="0"/>
                <w:sz w:val="19"/>
              </w:rPr>
              <w:t>Pagina richiesta.</w:t>
            </w:r>
          </w:p>
        </w:tc>
      </w:tr>
      <w:tr>
        <w:trPr>
          <w:cantSplit w:val="true"/>
        </w:trPr>
        <w:tc>
          <w:tcPr>
            <w:tcW w:type="dxa" w:w="2381"/>
            <w:shd w:val="clear" w:color="auto" w:fill="F1F3F8"/>
          </w:tcPr>
          <w:p>
            <w:pPr>
              <w:spacing w:after="0"/>
            </w:pPr>
            <w:r>
              <w:rPr>
                <w:rFonts w:ascii="Consolas" w:hAnsi="Consolas"/>
                <w:b w:val="0"/>
                <w:color w:val="233C7D"/>
                <w:sz w:val="19"/>
              </w:rPr>
              <w:t>pageSize</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Righe per pagina: 10 (predefinito), 20, 50 o 100, scelte dall'utente con il selettore della tabella.</w:t>
            </w:r>
          </w:p>
        </w:tc>
      </w:tr>
      <w:tr>
        <w:trPr>
          <w:cantSplit w:val="true"/>
        </w:trPr>
        <w:tc>
          <w:tcPr>
            <w:tcW w:type="dxa" w:w="2381"/>
          </w:tcPr>
          <w:p>
            <w:pPr>
              <w:spacing w:after="0"/>
            </w:pPr>
            <w:r>
              <w:rPr>
                <w:rFonts w:ascii="Consolas" w:hAnsi="Consolas"/>
                <w:b w:val="0"/>
                <w:color w:val="233C7D"/>
                <w:sz w:val="19"/>
              </w:rPr>
              <w:t>search</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Testo cercato nella lista ('' se non si cerca nulla): arriva dalla barra di ricerca della tabella, 0,5 s dopo l'ultimo tasto e da 3 caratteri. È il backend a decidere in quali campi cercare.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"datetimeFrom": "2026-09-29T00:00:00.000Z",</w:t>
      </w:r>
    </w:p>
    <w:p>
      <w:pPr>
        <w:keepNext/>
        <w:spacing w:after="0"/>
        <w:shd w:val="clear" w:color="auto" w:fill="F1F3F8"/>
      </w:pPr>
      <w:r>
        <w:rPr>
          <w:rFonts w:ascii="Consolas" w:hAnsi="Consolas"/>
          <w:b w:val="0"/>
          <w:color w:val="233C7D"/>
          <w:sz w:val="19"/>
        </w:rPr>
        <w:t xml:space="preserve">  "datetimeTo": "2026-09-29T23:59:59.999Z",</w:t>
      </w:r>
    </w:p>
    <w:p>
      <w:pPr>
        <w:keepNext/>
        <w:spacing w:after="0"/>
        <w:shd w:val="clear" w:color="auto" w:fill="F1F3F8"/>
      </w:pPr>
      <w:r>
        <w:rPr>
          <w:rFonts w:ascii="Consolas" w:hAnsi="Consolas"/>
          <w:b w:val="0"/>
          <w:color w:val="233C7D"/>
          <w:sz w:val="19"/>
        </w:rPr>
        <w:t xml:space="preserve">  "bookingDayType": "FullDay",</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null,</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Campi non validi, uno per campo in errors[]: validation.invalid_date (datetimeFrom, datetimeTo), validation.end_before_start (datetimeTo prima di datetimeFrom), validation.invalid_value (bookingDayType).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datetimeTo precedente a datetimeFrom:</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Pick&lt;ManagementRequest, 'idProperty'&gt;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 la risposta contiene solo i suoi articoli.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idProperty assente o vuoto: in errors[] validation.invalid_value (idProperty).</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idProperty:</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"idProperty",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Metodo POST, risposta 204 senza corpo e significato della quantità sono una proposta del frontend, da confermare col backend: oggi il mock somma articleQuantity al totale dell'articolo e imposta la soglia (warehouse/list li mostra aggiornati).</w:t>
      </w:r>
    </w:p>
    <w:p>
      <w:pPr>
        <w:pStyle w:val="Heading2"/>
      </w:pPr>
      <w:r>
        <w:t>Payload inviato al backend</w:t>
      </w:r>
    </w:p>
    <w:p>
      <w:pPr>
        <w:pStyle w:val="Heading3"/>
      </w:pPr>
      <w:r>
        <w:rPr>
          <w:b w:val="0"/>
        </w:rPr>
        <w:t xml:space="preserve">Corpo JSON: </w:t>
      </w:r>
      <w:r>
        <w:rPr>
          <w:rFonts w:ascii="Consolas" w:hAnsi="Consolas"/>
          <w:b w:val="0"/>
        </w:rPr>
        <w:t>AddWarehouseItemRequest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scelto nella tendina: l'id di warehouse/combobox-list, lo stesso idArticle di warehouse/list. Deve essere un articolo attivo dello stabilimento.</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Quantità aggiunta,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sotto la quale l'articolo sta finendo,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"articleQuantity": 10,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idArticle,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articolo che non è dello stabilimento e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"idArticle",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e mostra il messaggio del code.</w:t>
      </w:r>
    </w:p>
    <w:p>
      <w:pPr>
        <w:pStyle w:val="ListBullet"/>
      </w:pPr>
      <w:r>
        <w:t>Il corpo è quello dell'aggiunta con idItem al posto di idArticle.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EditWarehouseItemRequest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AuthUser.idProperty).</w:t>
            </w:r>
          </w:p>
        </w:tc>
      </w:tr>
      <w:tr>
        <w:trPr>
          <w:cantSplit w:val="true"/>
        </w:trPr>
        <w:tc>
          <w:tcPr>
            <w:tcW w:type="dxa" w:w="2381"/>
            <w:shd w:val="clear" w:color="auto" w:fill="F1F3F8"/>
          </w:tcPr>
          <w:p>
            <w:pPr>
              <w:spacing w:after="0"/>
            </w:pPr>
            <w:r>
              <w:rPr>
                <w:rFonts w:ascii="Consolas" w:hAnsi="Consolas"/>
                <w:b w:val="0"/>
                <w:color w:val="233C7D"/>
                <w:sz w:val="19"/>
              </w:rPr>
              <w:t>idItem</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da modificare: l'idArticle della sua riga in warehouse/list. Deve essere un articolo attivo dello stabilimento; l'articolo non si può cambiare.</w:t>
            </w:r>
          </w:p>
        </w:tc>
      </w:tr>
      <w:tr>
        <w:trPr>
          <w:cantSplit w:val="true"/>
        </w:trPr>
        <w:tc>
          <w:tcPr>
            <w:tcW w:type="dxa" w:w="2381"/>
          </w:tcPr>
          <w:p>
            <w:pPr>
              <w:spacing w:after="0"/>
            </w:pPr>
            <w:r>
              <w:rPr>
                <w:rFonts w:ascii="Consolas" w:hAnsi="Consolas"/>
                <w:b w:val="0"/>
                <w:color w:val="233C7D"/>
                <w:sz w:val="19"/>
              </w:rPr>
              <w:t>articleQuantity</w:t>
            </w:r>
          </w:p>
        </w:tc>
        <w:tc>
          <w:tcPr>
            <w:tcW w:type="dxa" w:w="2608"/>
          </w:tcPr>
          <w:p>
            <w:pPr>
              <w:spacing w:after="0"/>
            </w:pPr>
            <w:r>
              <w:rPr>
                <w:rFonts w:ascii="Consolas" w:hAnsi="Consolas"/>
                <w:b w:val="0"/>
                <w:color w:val="233C7D"/>
                <w:sz w:val="19"/>
              </w:rPr>
              <w:t>number (intero &gt; 0)</w:t>
            </w:r>
          </w:p>
        </w:tc>
        <w:tc>
          <w:tcPr>
            <w:tcW w:type="dxa" w:w="4876"/>
          </w:tcPr>
          <w:p>
            <w:pPr>
              <w:spacing w:after="0"/>
            </w:pPr>
            <w:r>
              <w:rPr>
                <w:b w:val="0"/>
                <w:sz w:val="19"/>
              </w:rPr>
              <w:t>Nuovo totale, numero intero maggiore di 0.</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Nuova soglia, numero intero; null se la soglia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 "8c2e4a1b-6f3d-4b7e-a9c5-1d2e3f4a5b6c",</w:t>
      </w:r>
    </w:p>
    <w:p>
      <w:pPr>
        <w:keepNext/>
        <w:spacing w:after="0"/>
        <w:shd w:val="clear" w:color="auto" w:fill="F1F3F8"/>
      </w:pPr>
      <w:r>
        <w:rPr>
          <w:rFonts w:ascii="Consolas" w:hAnsi="Consolas"/>
          <w:b w:val="0"/>
          <w:color w:val="233C7D"/>
          <w:sz w:val="19"/>
        </w:rPr>
        <w:t xml:space="preserve">  "articleQuantity": 110,</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validation.invalid_request</w:t>
            </w:r>
          </w:p>
        </w:tc>
        <w:tc>
          <w:tcPr>
            <w:tcW w:type="dxa" w:w="5896"/>
          </w:tcPr>
          <w:p>
            <w:pPr>
              <w:spacing w:after="0"/>
            </w:pPr>
            <w:r>
              <w:rPr>
                <w:b w:val="0"/>
                <w:sz w:val="19"/>
              </w:rPr>
              <w:t>Uno o più campi non validi: in errors[] validation.invalid_value per ognuno (idProperty, idItem, articleQuantity,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auth.invalid_token</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"https://errors.summerbooking/validation/invalid-request",</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"validation.invalid_request",</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"articleQuantity",</w:t>
      </w:r>
    </w:p>
    <w:p>
      <w:pPr>
        <w:keepNext/>
        <w:spacing w:after="0"/>
        <w:shd w:val="clear" w:color="auto" w:fill="F1F3F8"/>
      </w:pPr>
      <w:r>
        <w:rPr>
          <w:rFonts w:ascii="Consolas" w:hAnsi="Consolas"/>
          <w:b w:val="0"/>
          <w:color w:val="233C7D"/>
          <w:sz w:val="19"/>
        </w:rPr>
        <w:t xml:space="preserve">      "code": "validation.invalid_value"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w:t>
            </w:r>
          </w:p>
        </w:tc>
        <w:tc>
          <w:tcPr>
            <w:tcW w:type="dxa" w:w="4649"/>
          </w:tcPr>
          <w:p>
            <w:pPr>
              <w:spacing w:after="0"/>
            </w:pPr>
            <w:r>
              <w:rPr>
                <w:b w:val="0"/>
                <w:sz w:val="19"/>
              </w:rPr>
              <w:t>Email o password non corrette (signin).</w:t>
            </w:r>
          </w:p>
        </w:tc>
      </w:tr>
      <w:tr>
        <w:trPr>
          <w:cantSplit w:val="true"/>
        </w:trPr>
        <w:tc>
          <w:tcPr>
            <w:tcW w:type="dxa" w:w="3288"/>
            <w:shd w:val="clear" w:color="auto" w:fill="F1F3F8"/>
          </w:tcPr>
          <w:p>
            <w:pPr>
              <w:spacing w:after="0"/>
            </w:pPr>
            <w:r>
              <w:rPr>
                <w:rFonts w:ascii="Consolas" w:hAnsi="Consolas"/>
                <w:b w:val="0"/>
                <w:color w:val="233C7D"/>
                <w:sz w:val="19"/>
              </w:rPr>
              <w:t>auth.invalid_token</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Access token assente, scaduto o non valido su un'API protetta.</w:t>
            </w:r>
          </w:p>
        </w:tc>
      </w:tr>
      <w:tr>
        <w:trPr>
          <w:cantSplit w:val="true"/>
        </w:trPr>
        <w:tc>
          <w:tcPr>
            <w:tcW w:type="dxa" w:w="3288"/>
          </w:tcPr>
          <w:p>
            <w:pPr>
              <w:spacing w:after="0"/>
            </w:pPr>
            <w:r>
              <w:rPr>
                <w:rFonts w:ascii="Consolas" w:hAnsi="Consolas"/>
                <w:b w:val="0"/>
                <w:color w:val="233C7D"/>
                <w:sz w:val="19"/>
              </w:rPr>
              <w:t>auth.session_expired</w:t>
            </w:r>
          </w:p>
        </w:tc>
        <w:tc>
          <w:tcPr>
            <w:tcW w:type="dxa" w:w="1928"/>
          </w:tcPr>
          <w:p>
            <w:pPr>
              <w:spacing w:after="0"/>
            </w:pPr>
            <w:r>
              <w:rPr>
                <w:b w:val="0"/>
                <w:sz w:val="19"/>
              </w:rPr>
              <w:t>401</w:t>
            </w:r>
          </w:p>
        </w:tc>
        <w:tc>
          <w:tcPr>
            <w:tcW w:type="dxa" w:w="4649"/>
          </w:tcPr>
          <w:p>
            <w:pPr>
              <w:spacing w:after="0"/>
            </w:pPr>
            <w:r>
              <w:rPr>
                <w:b w:val="0"/>
                <w:sz w:val="19"/>
              </w:rPr>
              <w:t>Nessuna sessione valida: cookie del refresh token assente, scaduto o revocato (refresh, logout).</w:t>
            </w:r>
          </w:p>
        </w:tc>
      </w:tr>
      <w:tr>
        <w:trPr>
          <w:cantSplit w:val="true"/>
        </w:trPr>
        <w:tc>
          <w:tcPr>
            <w:tcW w:type="dxa" w:w="3288"/>
            <w:shd w:val="clear" w:color="auto" w:fill="F1F3F8"/>
          </w:tcPr>
          <w:p>
            <w:pPr>
              <w:spacing w:after="0"/>
            </w:pPr>
            <w:r>
              <w:rPr>
                <w:rFonts w:ascii="Consolas" w:hAnsi="Consolas"/>
                <w:b w:val="0"/>
                <w:color w:val="233C7D"/>
                <w:sz w:val="19"/>
              </w:rPr>
              <w:t>validation.invalid_request</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validation.invalid_date</w:t>
            </w:r>
          </w:p>
        </w:tc>
        <w:tc>
          <w:tcPr>
            <w:tcW w:type="dxa" w:w="1928"/>
          </w:tcPr>
          <w:p>
            <w:pPr>
              <w:spacing w:after="0"/>
            </w:pPr>
            <w:r>
              <w:rPr>
                <w:b w:val="0"/>
                <w:sz w:val="19"/>
              </w:rPr>
              <w:t>400 (in errors[])</w:t>
            </w:r>
          </w:p>
        </w:tc>
        <w:tc>
          <w:tcPr>
            <w:tcW w:type="dxa" w:w="4649"/>
          </w:tcPr>
          <w:p>
            <w:pPr>
              <w:spacing w:after="0"/>
            </w:pPr>
            <w:r>
              <w:rPr>
                <w:b w:val="0"/>
                <w:sz w:val="19"/>
              </w:rPr>
              <w:t>Data assente o non leggibile come ISO 8601.</w:t>
            </w:r>
          </w:p>
        </w:tc>
      </w:tr>
      <w:tr>
        <w:trPr>
          <w:cantSplit w:val="true"/>
        </w:trPr>
        <w:tc>
          <w:tcPr>
            <w:tcW w:type="dxa" w:w="3288"/>
            <w:shd w:val="clear" w:color="auto" w:fill="F1F3F8"/>
          </w:tcPr>
          <w:p>
            <w:pPr>
              <w:spacing w:after="0"/>
            </w:pPr>
            <w:r>
              <w:rPr>
                <w:rFonts w:ascii="Consolas" w:hAnsi="Consolas"/>
                <w:b w:val="0"/>
                <w:color w:val="233C7D"/>
                <w:sz w:val="19"/>
              </w:rPr>
              <w:t>validation.end_before_start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La data di fine viene prima di quella di inizio.</w:t>
            </w:r>
          </w:p>
        </w:tc>
      </w:tr>
      <w:tr>
        <w:trPr>
          <w:cantSplit w:val="true"/>
        </w:trPr>
        <w:tc>
          <w:tcPr>
            <w:tcW w:type="dxa" w:w="3288"/>
          </w:tcPr>
          <w:p>
            <w:pPr>
              <w:spacing w:after="0"/>
            </w:pPr>
            <w:r>
              <w:rPr>
                <w:rFonts w:ascii="Consolas" w:hAnsi="Consolas"/>
                <w:b w:val="0"/>
                <w:color w:val="233C7D"/>
                <w:sz w:val="19"/>
              </w:rPr>
              <w:t>validation.invalid_value</w:t>
            </w:r>
          </w:p>
        </w:tc>
        <w:tc>
          <w:tcPr>
            <w:tcW w:type="dxa" w:w="1928"/>
          </w:tcPr>
          <w:p>
            <w:pPr>
              <w:spacing w:after="0"/>
            </w:pPr>
            <w:r>
              <w:rPr>
                <w:b w:val="0"/>
                <w:sz w:val="19"/>
              </w:rPr>
              <w:t>400 (in errors[])</w:t>
            </w:r>
          </w:p>
        </w:tc>
        <w:tc>
          <w:tcPr>
            <w:tcW w:type="dxa" w:w="4649"/>
          </w:tcPr>
          <w:p>
            <w:pPr>
              <w:spacing w:after="0"/>
            </w:pPr>
            <w:r>
              <w:rPr>
                <w:b w:val="0"/>
                <w:sz w:val="19"/>
              </w:rPr>
              <w:t>Valore non ammesso o assente (es. un bookingDayType inesistente, un idProperty mancante, un articolo che non è dello stabilimento, l'avviso di soglia acceso senza soglia maggiore di 0).</w:t>
            </w:r>
          </w:p>
        </w:tc>
      </w:tr>
      <w:tr>
        <w:trPr>
          <w:cantSplit w:val="true"/>
        </w:trPr>
        <w:tc>
          <w:tcPr>
            <w:tcW w:type="dxa" w:w="3288"/>
            <w:shd w:val="clear" w:color="auto" w:fill="F1F3F8"/>
          </w:tcPr>
          <w:p>
            <w:pPr>
              <w:spacing w:after="0"/>
            </w:pPr>
            <w:r>
              <w:rPr>
                <w:rFonts w:ascii="Consolas" w:hAnsi="Consolas"/>
                <w:b w:val="0"/>
                <w:color w:val="233C7D"/>
                <w:sz w:val="19"/>
              </w:rPr>
              <w:t>server.unexpected</w:t>
            </w:r>
          </w:p>
        </w:tc>
        <w:tc>
          <w:tcPr>
            <w:tcW w:type="dxa" w:w="1928"/>
            <w:shd w:val="clear" w:color="auto" w:fill="F1F3F8"/>
          </w:tcPr>
          <w:p>
            <w:pPr>
              <w:spacing w:after="0"/>
            </w:pPr>
            <w:r>
              <w:rPr>
                <w:b w:val="0"/>
                <w:sz w:val="19"/>
              </w:rPr>
              <w:t>500</w:t>
            </w:r>
          </w:p>
        </w:tc>
        <w:tc>
          <w:tcPr>
            <w:tcW w:type="dxa" w:w="4649"/>
            <w:shd w:val="clear" w:color="auto" w:fill="F1F3F8"/>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tcPr>
          <w:p>
            <w:pPr>
              <w:spacing w:after="0"/>
            </w:pPr>
            <w:r>
              <w:rPr>
                <w:rFonts w:ascii="Consolas" w:hAnsi="Consolas"/>
                <w:b w:val="0"/>
                <w:color w:val="233C7D"/>
                <w:sz w:val="19"/>
              </w:rPr>
              <w:t>network.unavailable</w:t>
            </w:r>
          </w:p>
        </w:tc>
        <w:tc>
          <w:tcPr>
            <w:tcW w:type="dxa" w:w="1928"/>
          </w:tcPr>
          <w:p>
            <w:pPr>
              <w:spacing w:after="0"/>
            </w:pPr>
            <w:r>
              <w:rPr>
                <w:b w:val="0"/>
                <w:sz w:val="19"/>
              </w:rPr>
              <w:t>0 (dal frontend)</w:t>
            </w:r>
          </w:p>
        </w:tc>
        <w:tc>
          <w:tcPr>
            <w:tcW w:type="dxa" w:w="4649"/>
          </w:tcPr>
          <w:p>
            <w:pPr>
              <w:spacing w:after="0"/>
            </w:pPr>
            <w:r>
              <w:rPr>
                <w:b w:val="0"/>
                <w:sz w:val="19"/>
              </w:rPr>
              <w:t>Nessuna risposta: rete assente o server irraggiungibile. Non lo invia il backend.</w:t>
            </w:r>
          </w:p>
        </w:tc>
      </w:tr>
      <w:tr>
        <w:trPr>
          <w:cantSplit w:val="true"/>
        </w:trPr>
        <w:tc>
          <w:tcPr>
            <w:tcW w:type="dxa" w:w="3288"/>
            <w:shd w:val="clear" w:color="auto" w:fill="F1F3F8"/>
          </w:tcPr>
          <w:p>
            <w:pPr>
              <w:spacing w:after="0"/>
            </w:pPr>
            <w:r>
              <w:rPr>
                <w:rFonts w:ascii="Consolas" w:hAnsi="Consolas"/>
                <w:b w:val="0"/>
                <w:color w:val="233C7D"/>
                <w:sz w:val="19"/>
              </w:rPr>
              <w:t>server.unavailable</w:t>
            </w:r>
          </w:p>
        </w:tc>
        <w:tc>
          <w:tcPr>
            <w:tcW w:type="dxa" w:w="1928"/>
            <w:shd w:val="clear" w:color="auto" w:fill="F1F3F8"/>
          </w:tcPr>
          <w:p>
            <w:pPr>
              <w:spacing w:after="0"/>
            </w:pPr>
            <w:r>
              <w:rPr>
                <w:b w:val="0"/>
                <w:sz w:val="19"/>
              </w:rPr>
              <w:t>502 / 503 / 504 (dal frontend)</w:t>
            </w:r>
          </w:p>
        </w:tc>
        <w:tc>
          <w:tcPr>
            <w:tcW w:type="dxa" w:w="4649"/>
            <w:shd w:val="clear" w:color="auto" w:fill="F1F3F8"/>
          </w:tcPr>
          <w:p>
            <w:pPr>
              <w:spacing w:after="0"/>
            </w:pPr>
            <w:r>
              <w:rPr>
                <w:b w:val="0"/>
                <w:sz w:val="19"/>
              </w:rPr>
              <w:t>Risposta dell'infrastruttura (proxy, CDN) al posto del backend. Non lo invia il backend.</w:t>
            </w:r>
          </w:p>
        </w:tc>
      </w:tr>
      <w:tr>
        <w:trPr>
          <w:cantSplit w:val="true"/>
        </w:trPr>
        <w:tc>
          <w:tcPr>
            <w:tcW w:type="dxa" w:w="3288"/>
          </w:tcPr>
          <w:p>
            <w:pPr>
              <w:spacing w:after="0"/>
            </w:pPr>
            <w:r>
              <w:rPr>
                <w:rFonts w:ascii="Consolas" w:hAnsi="Consolas"/>
                <w:b w:val="0"/>
                <w:color w:val="233C7D"/>
                <w:sz w:val="19"/>
              </w:rPr>
              <w:t>client.unexpected</w:t>
            </w:r>
          </w:p>
        </w:tc>
        <w:tc>
          <w:tcPr>
            <w:tcW w:type="dxa" w:w="1928"/>
          </w:tcPr>
          <w:p>
            <w:pPr>
              <w:spacing w:after="0"/>
            </w:pPr>
            <w:r>
              <w:rPr>
                <w:b w:val="0"/>
                <w:sz w:val="19"/>
              </w:rPr>
              <w:t>— (dal frontend)</w:t>
            </w:r>
          </w:p>
        </w:tc>
        <w:tc>
          <w:tcPr>
            <w:tcW w:type="dxa" w:w="4649"/>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