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SummerBooking - Validazione dei periodi di retention</w:t>
      </w:r>
    </w:p>
    <w:p>
      <w:pPr>
        <w:spacing w:after="120"/>
      </w:pPr>
      <w:r>
        <w:rPr>
          <w:i w:val="0"/>
          <w:sz w:val="16"/>
        </w:rPr>
        <w:t>Questo documento raccoglie le sole tabelle di sintesi della politica di conservazione e cancellazione dei dati (documento tecnico completo: docs/80-retention.md). Serve ai proprietari del software per validare i periodi proposti. Per ogni riga l'ultima colonna e' lasciata libera per annotare la scelta: conferma, deroga, oppure un periodo alternativo con la relativa motivazione. Pagine in orientamento orizzontale.</w:t>
      </w:r>
    </w:p>
    <w:p>
      <w:pPr>
        <w:spacing w:after="120"/>
      </w:pPr>
      <w:r>
        <w:rPr>
          <w:i/>
          <w:sz w:val="16"/>
        </w:rPr>
        <w:t>I tempi indicati sono una base di lavoro, non un parere legale: la colonna "Retention minima (legale)" (obblighi fiscali/contabili, provvedimenti del Garante) va confermata con il commercialista e con un consulente privacy/DPO; la colonna "Retention operativa consigliata" e' una scelta tecnica del team, modificabile.</w:t>
      </w:r>
    </w:p>
    <w:p>
      <w:pPr>
        <w:keepNext/>
        <w:spacing w:before="200" w:after="120"/>
      </w:pPr>
      <w:r>
        <w:rPr>
          <w:b/>
          <w:sz w:val="24"/>
        </w:rPr>
        <w:t>Legenda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7767"/>
        <w:gridCol w:w="7767"/>
      </w:tblGrid>
      <w:tr>
        <w:trPr>
          <w:tblHeader w:val="true"/>
        </w:trPr>
        <w:tc>
          <w:tcPr>
            <w:tcW w:type="dxa" w:w="3107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Termine</w:t>
            </w:r>
          </w:p>
        </w:tc>
        <w:tc>
          <w:tcPr>
            <w:tcW w:type="dxa" w:w="12427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Significato</w:t>
            </w:r>
          </w:p>
        </w:tc>
      </w:tr>
      <w:tr>
        <w:tc>
          <w:tcPr>
            <w:tcW w:type="dxa" w:w="310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Stagione (S)</w:t>
            </w:r>
          </w:p>
        </w:tc>
        <w:tc>
          <w:tcPr>
            <w:tcW w:type="dxa" w:w="1242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Circa 12 mesi, ancorata alla tabella seasons_periods (stagione corrente / successiva). Il batch annuale di retention gira all'apertura della stagione successiva (indicativamente 1 aprile).</w:t>
            </w:r>
          </w:p>
        </w:tc>
      </w:tr>
      <w:tr>
        <w:tc>
          <w:tcPr>
            <w:tcW w:type="dxa" w:w="310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</w:t>
            </w:r>
          </w:p>
        </w:tc>
        <w:tc>
          <w:tcPr>
            <w:tcW w:type="dxa" w:w="1242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Chiusura della stagione a cui il dato appartiene: da qui parte la retention operativa.</w:t>
            </w:r>
          </w:p>
        </w:tc>
      </w:tr>
      <w:tr>
        <w:tc>
          <w:tcPr>
            <w:tcW w:type="dxa" w:w="310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N-1</w:t>
            </w:r>
          </w:p>
        </w:tc>
        <w:tc>
          <w:tcPr>
            <w:tcW w:type="dxa" w:w="1242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Tenere online la stagione corrente E quella precedente (utile per rinnovi, "stesso ombrellone dell'anno scorso", confronto ricavi).</w:t>
            </w:r>
          </w:p>
        </w:tc>
      </w:tr>
      <w:tr>
        <w:tc>
          <w:tcPr>
            <w:tcW w:type="dxa" w:w="310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N-2 / +1 S</w:t>
            </w:r>
          </w:p>
        </w:tc>
        <w:tc>
          <w:tcPr>
            <w:tcW w:type="dxa" w:w="1242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Archiviare tutto cio' che ha piu' di una stagione piena.</w:t>
            </w:r>
          </w:p>
        </w:tc>
      </w:tr>
      <w:tr>
        <w:tc>
          <w:tcPr>
            <w:tcW w:type="dxa" w:w="310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10 anni</w:t>
            </w:r>
          </w:p>
        </w:tc>
        <w:tc>
          <w:tcPr>
            <w:tcW w:type="dxa" w:w="1242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Termine di conservazione fiscale/contabile italiano (art. 2220 c.c.); i dati fiscali non si cancellano prima di questa scadenza, al piu' si archiviano fuori dal DB operativo.</w:t>
            </w:r>
          </w:p>
        </w:tc>
      </w:tr>
      <w:tr>
        <w:tc>
          <w:tcPr>
            <w:tcW w:type="dxa" w:w="310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1242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Rimozione fisica della riga dal database (hard-delete).</w:t>
            </w:r>
          </w:p>
        </w:tc>
      </w:tr>
      <w:tr>
        <w:tc>
          <w:tcPr>
            <w:tcW w:type="dxa" w:w="310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/ pseudonimizza</w:t>
            </w:r>
          </w:p>
        </w:tc>
        <w:tc>
          <w:tcPr>
            <w:tcW w:type="dxa" w:w="1242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Sostituzione di nome, email, telefono e note con un segnaposto ("Cliente #id"), mantenendo id e importi per la contabilita'.</w:t>
            </w:r>
          </w:p>
        </w:tc>
      </w:tr>
      <w:tr>
        <w:tc>
          <w:tcPr>
            <w:tcW w:type="dxa" w:w="310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</w:t>
            </w:r>
          </w:p>
        </w:tc>
        <w:tc>
          <w:tcPr>
            <w:tcW w:type="dxa" w:w="1242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Spostamento su storage freddo (S3 / Glacier o tabella di archivio) e rimozione dal database operativo. Non e' una cancellazione: il dato resta recuperabile.</w:t>
            </w:r>
          </w:p>
        </w:tc>
      </w:tr>
      <w:tr>
        <w:tc>
          <w:tcPr>
            <w:tcW w:type="dxa" w:w="310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Backup prima di cancellare</w:t>
            </w:r>
          </w:p>
        </w:tc>
        <w:tc>
          <w:tcPr>
            <w:tcW w:type="dxa" w:w="1242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Nessuna cancellazione massiva senza un export verificato su storage separato.</w:t>
            </w:r>
          </w:p>
        </w:tc>
      </w:tr>
      <w:tr>
        <w:tc>
          <w:tcPr>
            <w:tcW w:type="dxa" w:w="310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Considerazioni / scelta del proprietario</w:t>
            </w:r>
          </w:p>
        </w:tc>
        <w:tc>
          <w:tcPr>
            <w:tcW w:type="dxa" w:w="1242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Colonna da compilare in fase di validazione.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20"/>
      </w:pPr>
      <w:r>
        <w:rPr>
          <w:b/>
          <w:sz w:val="26"/>
        </w:rPr>
        <w:t>3.  Retention per categoria di dato</w:t>
      </w:r>
    </w:p>
    <w:p>
      <w:pPr>
        <w:spacing w:after="120"/>
      </w:pPr>
      <w:r>
        <w:rPr>
          <w:i/>
          <w:sz w:val="16"/>
        </w:rPr>
        <w:t>Legenda azione a scadenza: Cancella = rimozione fisica; Anonimizza = pseudonimizzazione (id + importi restano); Archivia = storage freddo, riga rimossa dal DB operativo.</w:t>
      </w:r>
    </w:p>
    <w:p>
      <w:pPr>
        <w:keepNext/>
        <w:spacing w:before="320" w:after="120"/>
      </w:pPr>
      <w:r>
        <w:rPr>
          <w:b/>
          <w:sz w:val="22"/>
        </w:rPr>
        <w:t>3.1  C1 - Prenotazioni (ombrellone / servizi / riserve)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69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Categoria di dato</w:t>
            </w:r>
          </w:p>
        </w:tc>
        <w:tc>
          <w:tcPr>
            <w:tcW w:type="dxa" w:w="182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Tabelle principali</w:t>
            </w:r>
          </w:p>
        </w:tc>
        <w:tc>
          <w:tcPr>
            <w:tcW w:type="dxa" w:w="123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PII / sensibile</w:t>
            </w:r>
          </w:p>
        </w:tc>
        <w:tc>
          <w:tcPr>
            <w:tcW w:type="dxa" w:w="188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minima (legale)</w:t>
            </w:r>
          </w:p>
        </w:tc>
        <w:tc>
          <w:tcPr>
            <w:tcW w:type="dxa" w:w="286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operativa consigliata</w:t>
            </w:r>
          </w:p>
        </w:tc>
        <w:tc>
          <w:tcPr>
            <w:tcW w:type="dxa" w:w="117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Decorrenza</w:t>
            </w:r>
          </w:p>
        </w:tc>
        <w:tc>
          <w:tcPr>
            <w:tcW w:type="dxa" w:w="188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Azione a scadenza</w:t>
            </w:r>
          </w:p>
        </w:tc>
        <w:tc>
          <w:tcPr>
            <w:tcW w:type="dxa" w:w="299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Testata prenotazione ombrellone (intestatario, canale, stato, riepilogo economico, booking_number)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bookings -&gt; target bookings/reservations (testata), booking_payments, parent_bookings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nome/email/telefono intestatario e ospiti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10 anni (riepilogo economico collegato al fiscale)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online: N-1 (stagione corrente + precedente); poi archivia con PII pseudonimizzata e soli importi/date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 della prenotazione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+ anonimizza a fine S; cancella l'archivio dopo 10 anni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Righe/dettaglio postazione (griglie prezzo giorno-per-giorno, snapshot mappa, reducedPriceObj, articoli per data, snapshot cliente JSON)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campi JSON di bookings; target booking_lines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indirizzo/nome duplicati negli snapshot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nessuno (dato ricostruibile / non fiscale)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 + 1 S (tieni la stagione in corso e quella appena chiusa per contestazioni/riemissione), poi cancella il dettaglio tenendo la testata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Prenotazioni di soli servizi (bar / normali / a ore)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service_reservation, service_reservation_payments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nome/contatto cliente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10 anni per il riepilogo economico se fiscalizzato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S: backup poi cancella il dettaglio all'apertura della stagione successiva; resta la testata economica se c'e' scontrino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testata / cancella dettaglio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Contatori di consumo inventario (ombrelloni, lettini, articoli aggiuntivi, servizi/giorno, slot orari)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booking_items_counts_details, additional_items_counts_details, services_booking_counts, hourly_service_booking_management -&gt; target resource_consumptions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nessuno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 + 1 S poi cancella (eventuale aggregato mensile/stagione per la reportistica storica)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(dopo aggregazione)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Assenze pianificate / rivendita del posto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booking_absence_details (attiva), booking_absences (legacy)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nessuno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N-1 (serve per confronti di occupazione), poi cancella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Sharing / crediti da condivisione postazione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sharing_details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riferimento utente titolare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il credito maturato segue la contabilita' del wallet (C3, 10 anni); il dettaglio giornaliero no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dettaglio: N-1 poi cancella; saldo credito: verso wallet C3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dettaglio / archivia movimento credito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Riserve morbide di postazione (manutenzione, VIP, blocco checkout)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location_reservations, hold_locations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nessuno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 -&gt; cancella (i blocchi scaduti non hanno valore); hold_locations con TTL di minuti in checkout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intervallo / fine S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Raggruppamenti e visibilita' condivisa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booking_groups, bookings_requested_details, booking_areas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id utente che ha aperto il codice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nessuno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segue la testata (N-1) poi cancella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Contatore numero prenotazione per stabilimento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booking_logs -&gt; target booking_number_sequences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permanente finche' lo stabilimento e' attivo (e' una sequenza, non uno storico)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Conserva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Report periodici alle strutture convenzionate (arrivi/partenze/ricavi)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hotel_reports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nomi ospiti nel PDF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se contiene dati usati per la contabilita' dello stabilimento: allineare al fiscale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24 mesi poi cancella il PDF/record (il dato grezzo resta in hotel_payments/bookings)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del report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sz w:val="22"/>
        </w:rPr>
        <w:t>3.2  C3 - Pagamenti (gateway, incassi, wallet, POS)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69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Categoria di dato</w:t>
            </w:r>
          </w:p>
        </w:tc>
        <w:tc>
          <w:tcPr>
            <w:tcW w:type="dxa" w:w="182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Tabelle principali</w:t>
            </w:r>
          </w:p>
        </w:tc>
        <w:tc>
          <w:tcPr>
            <w:tcW w:type="dxa" w:w="123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PII / sensibile</w:t>
            </w:r>
          </w:p>
        </w:tc>
        <w:tc>
          <w:tcPr>
            <w:tcW w:type="dxa" w:w="188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minima (legale)</w:t>
            </w:r>
          </w:p>
        </w:tc>
        <w:tc>
          <w:tcPr>
            <w:tcW w:type="dxa" w:w="286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operativa consigliata</w:t>
            </w:r>
          </w:p>
        </w:tc>
        <w:tc>
          <w:tcPr>
            <w:tcW w:type="dxa" w:w="117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Decorrenza</w:t>
            </w:r>
          </w:p>
        </w:tc>
        <w:tc>
          <w:tcPr>
            <w:tcW w:type="dxa" w:w="188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Azione a scadenza</w:t>
            </w:r>
          </w:p>
        </w:tc>
        <w:tc>
          <w:tcPr>
            <w:tcW w:type="dxa" w:w="299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Transazioni online e movimenti contabili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online_transaction_details, transactions_payments, card_transactions (wallet), booking_payments / service_reservation_payments (movimenti nei JSON) -&gt; target payment_transactions, customer_wallet_transactions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id cliente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10 anni (scrittura contabile)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online: 24 mesi (copre riconciliazione + finestra chargeback con ampio margine), poi archivia su S3 per il resto dei 10 anni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movimento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a 24 mesi, cancella archivio a 10 anni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Rimborsi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refund_transaction_details -&gt; target payment_refunds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id cliente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10 anni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come sopra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rimborso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/ 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Link di pagamento Stripe ("riepilogo pagamento")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bookings_send_payment_summaries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email/telefono destinatario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il fatto "pagamento richiesto, importo, esito" -&gt; 10 anni (C3); il canale d'invio -&gt; C6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fatto: segue la transazione; payload di invio (method_flag, email_sent, testo): 12 mesi poi cancella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invio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payload / archivia fatto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Spese/addebiti da POS esterni (TeamSystem / Cassa in Cloud, OfSale)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teamsystem_expenses, righe in booking_number_informations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10 anni (concorrono al conto/fiscale)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24 mesi online poi archivia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spesa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/ 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Mappatura utente -&gt; Stripe Customer / carte salvate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user_stripe_card_details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riferimento a customer Stripe (token, mai PAN)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eliminare alla chiusura account o dopo 24 mesi di inattivita'; mai PAN/CVV in chiaro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ultima attivita' / chiusura account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Configurazione gateway per stabilimento (id account Stripe Connect)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stripe_configrations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vive quanto lo stabilimento; cancella alla cessazione (con revoca del collegamento Connect)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cessazione contratto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sz w:val="22"/>
        </w:rPr>
        <w:t>3.3  C4 / C4bis - Scontrino fiscale elettronico e stampa 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69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Categoria di dato</w:t>
            </w:r>
          </w:p>
        </w:tc>
        <w:tc>
          <w:tcPr>
            <w:tcW w:type="dxa" w:w="182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Tabelle principali</w:t>
            </w:r>
          </w:p>
        </w:tc>
        <w:tc>
          <w:tcPr>
            <w:tcW w:type="dxa" w:w="123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PII / sensibile</w:t>
            </w:r>
          </w:p>
        </w:tc>
        <w:tc>
          <w:tcPr>
            <w:tcW w:type="dxa" w:w="188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minima (legale)</w:t>
            </w:r>
          </w:p>
        </w:tc>
        <w:tc>
          <w:tcPr>
            <w:tcW w:type="dxa" w:w="286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operativa consigliata</w:t>
            </w:r>
          </w:p>
        </w:tc>
        <w:tc>
          <w:tcPr>
            <w:tcW w:type="dxa" w:w="117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Decorrenza</w:t>
            </w:r>
          </w:p>
        </w:tc>
        <w:tc>
          <w:tcPr>
            <w:tcW w:type="dxa" w:w="188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Azione a scadenza</w:t>
            </w:r>
          </w:p>
        </w:tc>
        <w:tc>
          <w:tcPr>
            <w:tcW w:type="dxa" w:w="299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Scontrino elettronico emesso (documento commerciale, righe fiscali, PDF su S3)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fiskaly_receipt, fiskaly_non_fiscal_receipt, booking_number_informations (righe fiscali), fiskaly_receipt_sequence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dati acquirente se richiesti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10 anni dalla data del documento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10 anni: online i piu' recenti (es. 24 mesi), poi archivia (metadati in DB freddo, PDF su S3 Glacier). Mai cancellare prima dei 10 anni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emissione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a 24 mesi, cancella a 10 anni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Account fiscale dello stabilimento (id/stati entita' Fiskaly, credenziali)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fiskaly_account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credenziali API + Fisconline (segreti)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 dati del titolare legati ai documenti -&gt; 10 anni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credenziali -&gt; secret manager, non in tabella; il record vive quanto il contratto + 10 anni per i riferimenti fiscali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cessazione contratto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(rimuovi segreti) / archivia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del dialogo con l'API SIGN IT (transizioni, errori)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fiskaly_receipt_log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payload con importi/righe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nessuno (e' diagnostica, non il documento)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12-24 mesi poi cancella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evento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Cash register / device Fiskaly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fiskaly_cash_register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riferimento nei documenti -&gt; tenere il minimo per 10 anni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soft-delete (deleted_at) -&gt; cancella dopo 10 anni dall'ultimo documento che lo referenzia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ultimo documento collegato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/ 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Stampa fiscale su hardware RT (config stampanti, log stampe, seriali)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printer_configs, booking_receipts, receipt_serial_numbers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intestazioni/footer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il documento fiscale e' il journal della RT (lato dispositivo), non queste tabelle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booking_receipts (log stampe): 12 mesi poi cancella; printer_configs: vive col dispositivo; feature candidata a dismissione se Fiskaly copre tutti gli stabilimenti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stampa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sz w:val="22"/>
        </w:rPr>
        <w:t>3.4  C5 - Identita', anagrafiche, contratti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69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Categoria di dato</w:t>
            </w:r>
          </w:p>
        </w:tc>
        <w:tc>
          <w:tcPr>
            <w:tcW w:type="dxa" w:w="182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Tabelle principali</w:t>
            </w:r>
          </w:p>
        </w:tc>
        <w:tc>
          <w:tcPr>
            <w:tcW w:type="dxa" w:w="123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PII / sensibile</w:t>
            </w:r>
          </w:p>
        </w:tc>
        <w:tc>
          <w:tcPr>
            <w:tcW w:type="dxa" w:w="188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minima (legale)</w:t>
            </w:r>
          </w:p>
        </w:tc>
        <w:tc>
          <w:tcPr>
            <w:tcW w:type="dxa" w:w="286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operativa consigliata</w:t>
            </w:r>
          </w:p>
        </w:tc>
        <w:tc>
          <w:tcPr>
            <w:tcW w:type="dxa" w:w="117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Decorrenza</w:t>
            </w:r>
          </w:p>
        </w:tc>
        <w:tc>
          <w:tcPr>
            <w:tcW w:type="dxa" w:w="188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Azione a scadenza</w:t>
            </w:r>
          </w:p>
        </w:tc>
        <w:tc>
          <w:tcPr>
            <w:tcW w:type="dxa" w:w="299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Account applicativi (gestori, staff)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users, user_roles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email, telefono, nome, foto, id social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 (salvo azioni collegate a fiscale)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disabilita alla revoca accesso; anonimizza dopo 24 mesi da disabilitazione (o dalla cessazione dello stabilimento); rimuovi subito i campi morti (birthDate, gender)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disabilitazione / cessazione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poi 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Anagrafica clienti finali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customers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nome, email, telefono, indirizzo, data nascita, codice fiscale, P.IVA, note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 dati collegati a un documento fiscale -&gt; 10 anni (solo il minimo necessario)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dopo 24-36 mesi senza prenotazioni; se esistono documenti fiscali entro i 10 anni si tiene la versione pseudonimizzata (id + CF/importi minimi), non i contatti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ultima prenotazione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a 24-36 mesi, cancella completo a 10 anni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Campo note libero su customers / bookings / service_reservation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come sopra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possibili dati salute (art. 9 GDPR)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troncare/limitare in migrazione; retention breve (segue la prenotazione, poi cancella col dettaglio)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Flag isBlackList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customers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dato valutativo su persona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rivedere periodicamente (es. annuale); rimuovere se non piu' giustificato; documentare base giuridica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inserimento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Revisione / 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Accettazioni contrattuali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contract_acceptation, contract_documents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IP, hash PDF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durata contratto + 10 anni (prova)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come da minima; troncare l'ultimo ottetto dell'IP dopo 24 mesi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accettazione / cessazione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IP a 24 mesi, archivia poi cancella a +10 anni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Preferiti / "mi piace" consumer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property_like_logs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id utente consumer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alla chiusura account o dopo 24 mesi di inattivita' dell'utente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ultima attivita' utente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Anagrafica pubblica stabilimento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bathouses, properties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contatti titolare (se persona fisica)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10 anni dopo cessazione per i riferimenti fiscali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vedi cascata "stabilimenti non piu' attivi" (sezione 5)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cessazione contratto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/ anonimizza / 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Registro richieste GDPR (cancellazione/export)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nuova tabella erasure_requests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id interessato + esito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prova di conformita' -&gt; 10 anni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come da minima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richiesta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Conserva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sz w:val="22"/>
        </w:rPr>
        <w:t>3.5  C2 - Catalogo &amp; configurazione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</w:trPr>
        <w:tc>
          <w:tcPr>
            <w:tcW w:type="dxa" w:w="1836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Categoria di dato</w:t>
            </w:r>
          </w:p>
        </w:tc>
        <w:tc>
          <w:tcPr>
            <w:tcW w:type="dxa" w:w="2118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Tabelle principali</w:t>
            </w:r>
          </w:p>
        </w:tc>
        <w:tc>
          <w:tcPr>
            <w:tcW w:type="dxa" w:w="1977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minima (legale)</w:t>
            </w:r>
          </w:p>
        </w:tc>
        <w:tc>
          <w:tcPr>
            <w:tcW w:type="dxa" w:w="3248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operativa consigliata</w:t>
            </w:r>
          </w:p>
        </w:tc>
        <w:tc>
          <w:tcPr>
            <w:tcW w:type="dxa" w:w="1271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Decorrenza</w:t>
            </w:r>
          </w:p>
        </w:tc>
        <w:tc>
          <w:tcPr>
            <w:tcW w:type="dxa" w:w="1836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Azione a scadenza</w:t>
            </w:r>
          </w:p>
        </w:tc>
        <w:tc>
          <w:tcPr>
            <w:tcW w:type="dxa" w:w="3248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183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Configurazione viva (mappa spiaggia, settori, stagioni, listini, sconti, servizi, magazzino, revenue, convenzioni, template hotel)</w:t>
            </w:r>
          </w:p>
        </w:tc>
        <w:tc>
          <w:tcPr>
            <w:tcW w:type="dxa" w:w="211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sectors_rows, configurations, configure_maps, seasons_periods, price_lists, discounts, services_types, warehouses, revenue_notifications, hotels, hotel_price_lists, hotel_message_templates, ...</w:t>
            </w:r>
          </w:p>
        </w:tc>
        <w:tc>
          <w:tcPr>
            <w:tcW w:type="dxa" w:w="197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24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nessuna retention a tempo: e' stato corrente, si tiene finche' lo stabilimento e' attivo. Alla cessazione: archivia snapshot completo poi cancella dopo 2 anni (utile per un eventuale rientro del cliente), salvo listini/sconti che hanno alimentato prenotazioni fiscalizzate (gia' congelati negli snapshot di prenotazione)</w:t>
            </w:r>
          </w:p>
        </w:tc>
        <w:tc>
          <w:tcPr>
            <w:tcW w:type="dxa" w:w="127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cessazione contratto</w:t>
            </w:r>
          </w:p>
        </w:tc>
        <w:tc>
          <w:tcPr>
            <w:tcW w:type="dxa" w:w="183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-&gt; cancella dopo 2 anni</w:t>
            </w:r>
          </w:p>
        </w:tc>
        <w:tc>
          <w:tcPr>
            <w:tcW w:type="dxa" w:w="324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3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Cataloghi master globali (icone, categorie, filtri, immagini, nazioni, licenze)</w:t>
            </w:r>
          </w:p>
        </w:tc>
        <w:tc>
          <w:tcPr>
            <w:tcW w:type="dxa" w:w="211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configure_images, configure_categories, servicetypes_icons, service_type_filters, country, licenses</w:t>
            </w:r>
          </w:p>
        </w:tc>
        <w:tc>
          <w:tcPr>
            <w:tcW w:type="dxa" w:w="197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24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permanenti (dati di riferimento); si potano solo le voci deprecate</w:t>
            </w:r>
          </w:p>
        </w:tc>
        <w:tc>
          <w:tcPr>
            <w:tcW w:type="dxa" w:w="127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83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Conserva</w:t>
            </w:r>
          </w:p>
        </w:tc>
        <w:tc>
          <w:tcPr>
            <w:tcW w:type="dxa" w:w="324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3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Storico versioni listino/stagione (se introdotto)</w:t>
            </w:r>
          </w:p>
        </w:tc>
        <w:tc>
          <w:tcPr>
            <w:tcW w:type="dxa" w:w="211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97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concorre alla ricostruzione dei prezzi applicati -&gt; allineare a prenotazioni (10 anni per lo snapshot dentro la prenotazione)</w:t>
            </w:r>
          </w:p>
        </w:tc>
        <w:tc>
          <w:tcPr>
            <w:tcW w:type="dxa" w:w="324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tenere solo lo snapshot dentro la prenotazione; non serve uno storico separato del listino oltre N-1</w:t>
            </w:r>
          </w:p>
        </w:tc>
        <w:tc>
          <w:tcPr>
            <w:tcW w:type="dxa" w:w="127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</w:t>
            </w:r>
          </w:p>
        </w:tc>
        <w:tc>
          <w:tcPr>
            <w:tcW w:type="dxa" w:w="183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3248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sz w:val="22"/>
        </w:rPr>
        <w:t>3.6  C6 - Comunicazione e marketing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69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Categoria di dato</w:t>
            </w:r>
          </w:p>
        </w:tc>
        <w:tc>
          <w:tcPr>
            <w:tcW w:type="dxa" w:w="182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Tabelle principali</w:t>
            </w:r>
          </w:p>
        </w:tc>
        <w:tc>
          <w:tcPr>
            <w:tcW w:type="dxa" w:w="123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PII / sensibile</w:t>
            </w:r>
          </w:p>
        </w:tc>
        <w:tc>
          <w:tcPr>
            <w:tcW w:type="dxa" w:w="188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minima (legale)</w:t>
            </w:r>
          </w:p>
        </w:tc>
        <w:tc>
          <w:tcPr>
            <w:tcW w:type="dxa" w:w="286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operativa consigliata</w:t>
            </w:r>
          </w:p>
        </w:tc>
        <w:tc>
          <w:tcPr>
            <w:tcW w:type="dxa" w:w="117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Decorrenza</w:t>
            </w:r>
          </w:p>
        </w:tc>
        <w:tc>
          <w:tcPr>
            <w:tcW w:type="dxa" w:w="188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Azione a scadenza</w:t>
            </w:r>
          </w:p>
        </w:tc>
        <w:tc>
          <w:tcPr>
            <w:tcW w:type="dxa" w:w="299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invii email (outbox + esito)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email_logs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emailTo, body (spesso nome/cognome nel testo)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90 giorni per il corpo (poi troncare body); 12 mesi per i metadati d'invio (esito, timestamp) poi cancella/archivia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invio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body a 90 gg, cancella riga a 12 mesi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Notifiche in-app "per stabilimento" (campanella gestionale)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notification_details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testo con nome cliente/prenotazione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6-12 mesi poi cancella (e' un feed operativo, non un archivio)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notifica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Liste contatti e appartenenze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contact_list, contact_list_member, subscribes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email/telefono cliente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membro rimosso / lista non usata da 24 mesi -&gt; cancella; purge continuo delle righe orfane (contact_list_member ha ~231k id per 7,6k righe); tenere a vita solo la lista di soppressione (opt-out) come prova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ultimo contatto / disiscrizione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(tranne opt-out)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Campagne e automazioni (definizioni + snapshot destinatari)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marketing_email_campaign, marketing_automation, marketing_event, marketing_event_notification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array email in recipientList / recipients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definizione: 24 mesi dopo l'ultimo invio poi cancella; snapshot destinatari: cancella a 6 mesi dall'invio (verificare comunque il consenso al momento dell'invio, non dello snapshot)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invio / ultimo uso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Lead "richiedi la tua pagina"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csv_manager_details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nome, email, telefono, messaggio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12 mesi poi cancella (e' un lead, non un cliente); candidato a CRM esterno / invio email senza persistenza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invio form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6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Template email/WhatsApp</w:t>
            </w:r>
          </w:p>
        </w:tc>
        <w:tc>
          <w:tcPr>
            <w:tcW w:type="dxa" w:w="182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custom_templates, bathhouse_email_configrations</w:t>
            </w:r>
          </w:p>
        </w:tc>
        <w:tc>
          <w:tcPr>
            <w:tcW w:type="dxa" w:w="123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credenziali SMTP (segreti)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8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vivono con lo stabilimento; credenziali -&gt; secret manager; cancella alla cessazione</w:t>
            </w:r>
          </w:p>
        </w:tc>
        <w:tc>
          <w:tcPr>
            <w:tcW w:type="dxa" w:w="11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cessazione</w:t>
            </w:r>
          </w:p>
        </w:tc>
        <w:tc>
          <w:tcPr>
            <w:tcW w:type="dxa" w:w="18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299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sz w:val="22"/>
        </w:rPr>
        <w:t>3.7  C7 - Switchboard / centralino (oggi 0 righe)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</w:trPr>
        <w:tc>
          <w:tcPr>
            <w:tcW w:type="dxa" w:w="187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Categoria di dato</w:t>
            </w:r>
          </w:p>
        </w:tc>
        <w:tc>
          <w:tcPr>
            <w:tcW w:type="dxa" w:w="2157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Tabelle principali</w:t>
            </w:r>
          </w:p>
        </w:tc>
        <w:tc>
          <w:tcPr>
            <w:tcW w:type="dxa" w:w="1726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PII / sensibile</w:t>
            </w:r>
          </w:p>
        </w:tc>
        <w:tc>
          <w:tcPr>
            <w:tcW w:type="dxa" w:w="3164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operativa consigliata</w:t>
            </w:r>
          </w:p>
        </w:tc>
        <w:tc>
          <w:tcPr>
            <w:tcW w:type="dxa" w:w="1294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Decorrenza</w:t>
            </w:r>
          </w:p>
        </w:tc>
        <w:tc>
          <w:tcPr>
            <w:tcW w:type="dxa" w:w="1726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Azione a scadenza</w:t>
            </w:r>
          </w:p>
        </w:tc>
        <w:tc>
          <w:tcPr>
            <w:tcW w:type="dxa" w:w="3596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18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Registro chiamate ricevute</w:t>
            </w:r>
          </w:p>
        </w:tc>
        <w:tc>
          <w:tcPr>
            <w:tcW w:type="dxa" w:w="215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switchboard_call_register</w:t>
            </w:r>
          </w:p>
        </w:tc>
        <w:tc>
          <w:tcPr>
            <w:tcW w:type="dxa" w:w="172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numeri chiamante/chiamato</w:t>
            </w:r>
          </w:p>
        </w:tc>
        <w:tc>
          <w:tcPr>
            <w:tcW w:type="dxa" w:w="31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12 mesi poi cancella (o anonimizza il numero)</w:t>
            </w:r>
          </w:p>
        </w:tc>
        <w:tc>
          <w:tcPr>
            <w:tcW w:type="dxa" w:w="129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chiamata</w:t>
            </w:r>
          </w:p>
        </w:tc>
        <w:tc>
          <w:tcPr>
            <w:tcW w:type="dxa" w:w="172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/ anonimizza</w:t>
            </w:r>
          </w:p>
        </w:tc>
        <w:tc>
          <w:tcPr>
            <w:tcW w:type="dxa" w:w="359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diagnostico flusso chiamata (eventi Telnyx, payload)</w:t>
            </w:r>
          </w:p>
        </w:tc>
        <w:tc>
          <w:tcPr>
            <w:tcW w:type="dxa" w:w="215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switchboard_call_log</w:t>
            </w:r>
          </w:p>
        </w:tc>
        <w:tc>
          <w:tcPr>
            <w:tcW w:type="dxa" w:w="172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payload completo con numeri</w:t>
            </w:r>
          </w:p>
        </w:tc>
        <w:tc>
          <w:tcPr>
            <w:tcW w:type="dxa" w:w="31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30-90 giorni poi cancella (diagnostica; oggi gia' disabilitato di default)</w:t>
            </w:r>
          </w:p>
        </w:tc>
        <w:tc>
          <w:tcPr>
            <w:tcW w:type="dxa" w:w="129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evento</w:t>
            </w:r>
          </w:p>
        </w:tc>
        <w:tc>
          <w:tcPr>
            <w:tcW w:type="dxa" w:w="172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359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webhook WhatsApp (stati consegna, messaggi in arrivo)</w:t>
            </w:r>
          </w:p>
        </w:tc>
        <w:tc>
          <w:tcPr>
            <w:tcW w:type="dxa" w:w="215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switchboard_wa_msg_log</w:t>
            </w:r>
          </w:p>
        </w:tc>
        <w:tc>
          <w:tcPr>
            <w:tcW w:type="dxa" w:w="172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numeri, message_body, raw_payload</w:t>
            </w:r>
          </w:p>
        </w:tc>
        <w:tc>
          <w:tcPr>
            <w:tcW w:type="dxa" w:w="31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6-12 mesi poi anonimizza il payload / cancella</w:t>
            </w:r>
          </w:p>
        </w:tc>
        <w:tc>
          <w:tcPr>
            <w:tcW w:type="dxa" w:w="129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evento</w:t>
            </w:r>
          </w:p>
        </w:tc>
        <w:tc>
          <w:tcPr>
            <w:tcW w:type="dxa" w:w="172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/ cancella</w:t>
            </w:r>
          </w:p>
        </w:tc>
        <w:tc>
          <w:tcPr>
            <w:tcW w:type="dxa" w:w="359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Config centralino, IVR, audio, template</w:t>
            </w:r>
          </w:p>
        </w:tc>
        <w:tc>
          <w:tcPr>
            <w:tcW w:type="dxa" w:w="215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switchboard_config, switchboard_menu_item, switchboard_menu_action, switchboard_audio_file, switchboard_wa_template</w:t>
            </w:r>
          </w:p>
        </w:tc>
        <w:tc>
          <w:tcPr>
            <w:tcW w:type="dxa" w:w="172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sip_password, documenti identita' (reg_*)</w:t>
            </w:r>
          </w:p>
        </w:tc>
        <w:tc>
          <w:tcPr>
            <w:tcW w:type="dxa" w:w="31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vivono con lo stabilimento; segreti -&gt; secret manager; cancella alla cessazione (+ cancellazione audio da S3)</w:t>
            </w:r>
          </w:p>
        </w:tc>
        <w:tc>
          <w:tcPr>
            <w:tcW w:type="dxa" w:w="129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cessazione</w:t>
            </w:r>
          </w:p>
        </w:tc>
        <w:tc>
          <w:tcPr>
            <w:tcW w:type="dxa" w:w="172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359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sz w:val="22"/>
        </w:rPr>
        <w:t>3.8  C8 - Chatbot (branch separato)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</w:trPr>
        <w:tc>
          <w:tcPr>
            <w:tcW w:type="dxa" w:w="187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Categoria di dato</w:t>
            </w:r>
          </w:p>
        </w:tc>
        <w:tc>
          <w:tcPr>
            <w:tcW w:type="dxa" w:w="2157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Tabelle</w:t>
            </w:r>
          </w:p>
        </w:tc>
        <w:tc>
          <w:tcPr>
            <w:tcW w:type="dxa" w:w="1726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PII / sensibile</w:t>
            </w:r>
          </w:p>
        </w:tc>
        <w:tc>
          <w:tcPr>
            <w:tcW w:type="dxa" w:w="3164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 operativa consigliata</w:t>
            </w:r>
          </w:p>
        </w:tc>
        <w:tc>
          <w:tcPr>
            <w:tcW w:type="dxa" w:w="1294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Decorrenza</w:t>
            </w:r>
          </w:p>
        </w:tc>
        <w:tc>
          <w:tcPr>
            <w:tcW w:type="dxa" w:w="1726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Azione a scadenza</w:t>
            </w:r>
          </w:p>
        </w:tc>
        <w:tc>
          <w:tcPr>
            <w:tcW w:type="dxa" w:w="3596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18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Storico conversazioni Q&amp;A</w:t>
            </w:r>
          </w:p>
        </w:tc>
        <w:tc>
          <w:tcPr>
            <w:tcW w:type="dxa" w:w="215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chatbot_history</w:t>
            </w:r>
          </w:p>
        </w:tc>
        <w:tc>
          <w:tcPr>
            <w:tcW w:type="dxa" w:w="172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input_text / output_text (puo' contenere dati liberi), created_by</w:t>
            </w:r>
          </w:p>
        </w:tc>
        <w:tc>
          <w:tcPr>
            <w:tcW w:type="dxa" w:w="31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12 mesi poi cancella (o anonimizza il testo mantenendo metriche aggregate d'uso)</w:t>
            </w:r>
          </w:p>
        </w:tc>
        <w:tc>
          <w:tcPr>
            <w:tcW w:type="dxa" w:w="129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data conversazione</w:t>
            </w:r>
          </w:p>
        </w:tc>
        <w:tc>
          <w:tcPr>
            <w:tcW w:type="dxa" w:w="172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359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Config chatbot per stabilimento</w:t>
            </w:r>
          </w:p>
        </w:tc>
        <w:tc>
          <w:tcPr>
            <w:tcW w:type="dxa" w:w="215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chatbot_manager_config</w:t>
            </w:r>
          </w:p>
        </w:tc>
        <w:tc>
          <w:tcPr>
            <w:tcW w:type="dxa" w:w="172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1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vive con lo stabilimento</w:t>
            </w:r>
          </w:p>
        </w:tc>
        <w:tc>
          <w:tcPr>
            <w:tcW w:type="dxa" w:w="129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cessazione</w:t>
            </w:r>
          </w:p>
        </w:tc>
        <w:tc>
          <w:tcPr>
            <w:tcW w:type="dxa" w:w="172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359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sz w:val="22"/>
        </w:rPr>
        <w:t>3.9  Log applicativi e diagnostica trasversale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48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Categoria</w:t>
            </w:r>
          </w:p>
        </w:tc>
        <w:tc>
          <w:tcPr>
            <w:tcW w:type="dxa" w:w="248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Dove</w:t>
            </w:r>
          </w:p>
        </w:tc>
        <w:tc>
          <w:tcPr>
            <w:tcW w:type="dxa" w:w="3573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</w:t>
            </w:r>
          </w:p>
        </w:tc>
        <w:tc>
          <w:tcPr>
            <w:tcW w:type="dxa" w:w="2641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Riferimento</w:t>
            </w:r>
          </w:p>
        </w:tc>
        <w:tc>
          <w:tcPr>
            <w:tcW w:type="dxa" w:w="4349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24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diagnostici applicativi (profili P1-P5)</w:t>
            </w:r>
          </w:p>
        </w:tc>
        <w:tc>
          <w:tcPr>
            <w:tcW w:type="dxa" w:w="24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CloudWatch Logs</w:t>
            </w:r>
          </w:p>
        </w:tc>
        <w:tc>
          <w:tcPr>
            <w:tcW w:type="dxa" w:w="3573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30-90 giorni in CloudWatch, poi S3 con lifecycle IA/Glacier</w:t>
            </w:r>
          </w:p>
        </w:tc>
        <w:tc>
          <w:tcPr>
            <w:tcW w:type="dxa" w:w="264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docs/15-logs.md, sezione 2</w:t>
            </w:r>
          </w:p>
        </w:tc>
        <w:tc>
          <w:tcPr>
            <w:tcW w:type="dxa" w:w="434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4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Audit fiscale/contabile ("chi ha fatto cosa" su scontrini, movimenti)</w:t>
            </w:r>
          </w:p>
        </w:tc>
        <w:tc>
          <w:tcPr>
            <w:tcW w:type="dxa" w:w="24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tabella / stream dedicato</w:t>
            </w:r>
          </w:p>
        </w:tc>
        <w:tc>
          <w:tcPr>
            <w:tcW w:type="dxa" w:w="3573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anni (allineato al fiscale), separato dai log diagnostici</w:t>
            </w:r>
          </w:p>
        </w:tc>
        <w:tc>
          <w:tcPr>
            <w:tcW w:type="dxa" w:w="264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docs/15-logs.md, sezione 2</w:t>
            </w:r>
          </w:p>
        </w:tc>
        <w:tc>
          <w:tcPr>
            <w:tcW w:type="dxa" w:w="434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4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accessi amministratori di sistema</w:t>
            </w:r>
          </w:p>
        </w:tc>
        <w:tc>
          <w:tcPr>
            <w:tcW w:type="dxa" w:w="24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stream immutabile dedicato</w:t>
            </w:r>
          </w:p>
        </w:tc>
        <w:tc>
          <w:tcPr>
            <w:tcW w:type="dxa" w:w="3573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&gt;= 6 mesi (Provv. Garante "Amministratori di sistema" 27/11/2008)</w:t>
            </w:r>
          </w:p>
        </w:tc>
        <w:tc>
          <w:tcPr>
            <w:tcW w:type="dxa" w:w="264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sezione normativa</w:t>
            </w:r>
          </w:p>
        </w:tc>
        <w:tc>
          <w:tcPr>
            <w:tcW w:type="dxa" w:w="434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4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di autenticazione / sicurezza applicativa (login, lock, reset, 2FA)</w:t>
            </w:r>
          </w:p>
        </w:tc>
        <w:tc>
          <w:tcPr>
            <w:tcW w:type="dxa" w:w="248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DB / log strutturato</w:t>
            </w:r>
          </w:p>
        </w:tc>
        <w:tc>
          <w:tcPr>
            <w:tcW w:type="dxa" w:w="3573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6-12 mesi; OTP cancellato subito dopo consumo/scadenza</w:t>
            </w:r>
          </w:p>
        </w:tc>
        <w:tc>
          <w:tcPr>
            <w:tcW w:type="dxa" w:w="264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sezione normativa</w:t>
            </w:r>
          </w:p>
        </w:tc>
        <w:tc>
          <w:tcPr>
            <w:tcW w:type="dxa" w:w="434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sz w:val="22"/>
        </w:rPr>
        <w:t>3.10  INFRA - Segreti e credenziali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51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Categoria</w:t>
            </w:r>
          </w:p>
        </w:tc>
        <w:tc>
          <w:tcPr>
            <w:tcW w:type="dxa" w:w="2811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Tabelle</w:t>
            </w:r>
          </w:p>
        </w:tc>
        <w:tc>
          <w:tcPr>
            <w:tcW w:type="dxa" w:w="3699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Retention</w:t>
            </w:r>
          </w:p>
        </w:tc>
        <w:tc>
          <w:tcPr>
            <w:tcW w:type="dxa" w:w="251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Azione</w:t>
            </w:r>
          </w:p>
        </w:tc>
        <w:tc>
          <w:tcPr>
            <w:tcW w:type="dxa" w:w="3994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25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Credenziali integrazioni partner (apiKey/secret in chiaro), SMTP, SIP, Stripe secret</w:t>
            </w:r>
          </w:p>
        </w:tc>
        <w:tc>
          <w:tcPr>
            <w:tcW w:type="dxa" w:w="281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keysecret; campi segreti in fiskaly_account, bathhouse_email_configrations, switchboard_config, stripe_configrations</w:t>
            </w:r>
          </w:p>
        </w:tc>
        <w:tc>
          <w:tcPr>
            <w:tcW w:type="dxa" w:w="369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nessuno storico: spostare in AWS Secrets Manager / SSM (versioning nativo), rotazione periodica; in DB non resta il segreto</w:t>
            </w:r>
          </w:p>
        </w:tc>
        <w:tc>
          <w:tcPr>
            <w:tcW w:type="dxa" w:w="25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migrazione a secret manager; cancella dalle tabelle</w:t>
            </w:r>
          </w:p>
        </w:tc>
        <w:tc>
          <w:tcPr>
            <w:tcW w:type="dxa" w:w="399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20"/>
      </w:pPr>
      <w:r>
        <w:rPr>
          <w:b/>
          <w:sz w:val="26"/>
        </w:rPr>
        <w:t>4.  Alleggerimento del DB a parita' di obblighi legali</w:t>
      </w:r>
    </w:p>
    <w:p>
      <w:pPr>
        <w:spacing w:after="120"/>
      </w:pPr>
      <w:r>
        <w:rPr>
          <w:i/>
          <w:sz w:val="16"/>
        </w:rPr>
        <w:t>Interventi che si possono attuare presto senza toccare nulla di cio' che la legge impone di conservare, perche' l'obbligo fiscale e' soddisfatto dallo snapshot dentro la prenotazione / dallo scontrino, non dal dettaglio operativo.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61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Intervento</w:t>
            </w:r>
          </w:p>
        </w:tc>
        <w:tc>
          <w:tcPr>
            <w:tcW w:type="dxa" w:w="3691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Cosa si toglie</w:t>
            </w:r>
          </w:p>
        </w:tc>
        <w:tc>
          <w:tcPr>
            <w:tcW w:type="dxa" w:w="1999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Quando</w:t>
            </w:r>
          </w:p>
        </w:tc>
        <w:tc>
          <w:tcPr>
            <w:tcW w:type="dxa" w:w="3384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Beneficio</w:t>
            </w:r>
          </w:p>
        </w:tc>
        <w:tc>
          <w:tcPr>
            <w:tcW w:type="dxa" w:w="384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Potatura degli snapshot JSON di prenotazione</w:t>
            </w:r>
          </w:p>
        </w:tc>
        <w:tc>
          <w:tcPr>
            <w:tcW w:type="dxa" w:w="369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griglie prezzo giorno-per-giorno, reducedPriceObj, snapshot mappa, snapshot cliente duplicato, array articoli-per-data dentro bookings</w:t>
            </w:r>
          </w:p>
        </w:tc>
        <w:tc>
          <w:tcPr>
            <w:tcW w:type="dxa" w:w="199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 + 1 S</w:t>
            </w:r>
          </w:p>
        </w:tc>
        <w:tc>
          <w:tcPr>
            <w:tcW w:type="dxa" w:w="338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e' il grosso del peso di bookings (decine di campi JSON ripetuti su ogni riga)</w:t>
            </w:r>
          </w:p>
        </w:tc>
        <w:tc>
          <w:tcPr>
            <w:tcW w:type="dxa" w:w="384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Compattazione contatori inventario</w:t>
            </w:r>
          </w:p>
        </w:tc>
        <w:tc>
          <w:tcPr>
            <w:tcW w:type="dxa" w:w="369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booking_items_counts_details e affini -&gt; un aggregato per (stabilimento x articolo x mese/stagione)</w:t>
            </w:r>
          </w:p>
        </w:tc>
        <w:tc>
          <w:tcPr>
            <w:tcW w:type="dxa" w:w="199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fine S + 1 S</w:t>
            </w:r>
          </w:p>
        </w:tc>
        <w:tc>
          <w:tcPr>
            <w:tcW w:type="dxa" w:w="338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tabelle ad altissimo numero di righe, lette solo per la stagione corrente</w:t>
            </w:r>
          </w:p>
        </w:tc>
        <w:tc>
          <w:tcPr>
            <w:tcW w:type="dxa" w:w="384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Purge blocchi mappa scaduti</w:t>
            </w:r>
          </w:p>
        </w:tc>
        <w:tc>
          <w:tcPr>
            <w:tcW w:type="dxa" w:w="369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location_reservations, hold_locations con end_date &lt; oggi</w:t>
            </w:r>
          </w:p>
        </w:tc>
        <w:tc>
          <w:tcPr>
            <w:tcW w:type="dxa" w:w="199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giornaliera (di notte)</w:t>
            </w:r>
          </w:p>
        </w:tc>
        <w:tc>
          <w:tcPr>
            <w:tcW w:type="dxa" w:w="338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righe puramente operative, zero valore storico</w:t>
            </w:r>
          </w:p>
        </w:tc>
        <w:tc>
          <w:tcPr>
            <w:tcW w:type="dxa" w:w="384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Compattazione soft-delete</w:t>
            </w:r>
          </w:p>
        </w:tc>
        <w:tc>
          <w:tcPr>
            <w:tcW w:type="dxa" w:w="369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righe con deleted_at piu' vecchio di 90 giorni (o del termine legale, se maggiore)</w:t>
            </w:r>
          </w:p>
        </w:tc>
        <w:tc>
          <w:tcPr>
            <w:tcW w:type="dxa" w:w="199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mensile</w:t>
            </w:r>
          </w:p>
        </w:tc>
        <w:tc>
          <w:tcPr>
            <w:tcW w:type="dxa" w:w="338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il soft-delete si accumula indefinitamente</w:t>
            </w:r>
          </w:p>
        </w:tc>
        <w:tc>
          <w:tcPr>
            <w:tcW w:type="dxa" w:w="384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Troncamento corpo email</w:t>
            </w:r>
          </w:p>
        </w:tc>
        <w:tc>
          <w:tcPr>
            <w:tcW w:type="dxa" w:w="369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email_logs.body -&gt; NULL dopo 90 giorni; riga intera dopo 12 mesi</w:t>
            </w:r>
          </w:p>
        </w:tc>
        <w:tc>
          <w:tcPr>
            <w:tcW w:type="dxa" w:w="199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mensile</w:t>
            </w:r>
          </w:p>
        </w:tc>
        <w:tc>
          <w:tcPr>
            <w:tcW w:type="dxa" w:w="338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email_logs ha gia' circa 61k righe di solo append</w:t>
            </w:r>
          </w:p>
        </w:tc>
        <w:tc>
          <w:tcPr>
            <w:tcW w:type="dxa" w:w="384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Drop delle tabelle legacy / di archivio datato (dopo export verificato)</w:t>
            </w:r>
          </w:p>
        </w:tc>
        <w:tc>
          <w:tcPr>
            <w:tcW w:type="dxa" w:w="369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bookings_old (dati 2021), booking, booking_items_counts (2021), booking_items_counts_details_news, bookin-absences (2022), location_reservations_old, sharings, email_configrations, *_archive_03072026, beacharound_reservation</w:t>
            </w:r>
          </w:p>
        </w:tc>
        <w:tc>
          <w:tcPr>
            <w:tcW w:type="dxa" w:w="199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una tantum, in migrazione</w:t>
            </w:r>
          </w:p>
        </w:tc>
        <w:tc>
          <w:tcPr>
            <w:tcW w:type="dxa" w:w="338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eliminano tabelle che non entrano nemmeno nel nuovo modello</w:t>
            </w:r>
          </w:p>
        </w:tc>
        <w:tc>
          <w:tcPr>
            <w:tcW w:type="dxa" w:w="384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Non migrare le colonne morte</w:t>
            </w:r>
          </w:p>
        </w:tc>
        <w:tc>
          <w:tcPr>
            <w:tcW w:type="dxa" w:w="369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campi PII/JSON mai letti (users.birthDate/gender, colonne carta online_reservations, revenue_notifications.discounts, ecc.)</w:t>
            </w:r>
          </w:p>
        </w:tc>
        <w:tc>
          <w:tcPr>
            <w:tcW w:type="dxa" w:w="199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in migrazione</w:t>
            </w:r>
          </w:p>
        </w:tc>
        <w:tc>
          <w:tcPr>
            <w:tcW w:type="dxa" w:w="338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vedi task "campi vuoti o nulli" e _Zcampi-deprecati.md</w:t>
            </w:r>
          </w:p>
        </w:tc>
        <w:tc>
          <w:tcPr>
            <w:tcW w:type="dxa" w:w="384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Snapshot destinatari marketing</w:t>
            </w:r>
          </w:p>
        </w:tc>
        <w:tc>
          <w:tcPr>
            <w:tcW w:type="dxa" w:w="369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recipientList / recipients JSON</w:t>
            </w:r>
          </w:p>
        </w:tc>
        <w:tc>
          <w:tcPr>
            <w:tcW w:type="dxa" w:w="199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6 mesi dall'invio</w:t>
            </w:r>
          </w:p>
        </w:tc>
        <w:tc>
          <w:tcPr>
            <w:tcW w:type="dxa" w:w="338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array di email congelati, nessun uso dopo l'invio</w:t>
            </w:r>
          </w:p>
        </w:tc>
        <w:tc>
          <w:tcPr>
            <w:tcW w:type="dxa" w:w="384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diagnostici fuori dal DB</w:t>
            </w:r>
          </w:p>
        </w:tc>
        <w:tc>
          <w:tcPr>
            <w:tcW w:type="dxa" w:w="369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fiskaly_receipt_log, switchboard_*_log, eventuale logging in tabella</w:t>
            </w:r>
          </w:p>
        </w:tc>
        <w:tc>
          <w:tcPr>
            <w:tcW w:type="dxa" w:w="1999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30-90 gg / 12-24 mesi</w:t>
            </w:r>
          </w:p>
        </w:tc>
        <w:tc>
          <w:tcPr>
            <w:tcW w:type="dxa" w:w="338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 log vanno su CloudWatch/S3, non nel DB operativo</w:t>
            </w:r>
          </w:p>
        </w:tc>
        <w:tc>
          <w:tcPr>
            <w:tcW w:type="dxa" w:w="384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20"/>
      </w:pPr>
      <w:r>
        <w:rPr>
          <w:b/>
          <w:sz w:val="26"/>
        </w:rPr>
        <w:t>5.  Stabilimenti non piu' attivi - cascata di retention</w:t>
      </w:r>
    </w:p>
    <w:p>
      <w:pPr>
        <w:spacing w:after="120"/>
      </w:pPr>
      <w:r>
        <w:rPr>
          <w:i/>
          <w:sz w:val="16"/>
        </w:rPr>
        <w:t>Alla cessazione del contratto di uno stabilimento (properties / bathouses) il batch applica una cascata scaglionata, perche' i dati collegati hanno obblighi diversi.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5178"/>
        <w:gridCol w:w="5178"/>
        <w:gridCol w:w="5178"/>
      </w:tblGrid>
      <w:tr>
        <w:trPr>
          <w:tblHeader w:val="true"/>
        </w:trPr>
        <w:tc>
          <w:tcPr>
            <w:tcW w:type="dxa" w:w="2273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Tempo dalla cessazione</w:t>
            </w:r>
          </w:p>
        </w:tc>
        <w:tc>
          <w:tcPr>
            <w:tcW w:type="dxa" w:w="7956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Azione</w:t>
            </w:r>
          </w:p>
        </w:tc>
        <w:tc>
          <w:tcPr>
            <w:tcW w:type="dxa" w:w="5304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2273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Subito</w:t>
            </w:r>
          </w:p>
        </w:tc>
        <w:tc>
          <w:tcPr>
            <w:tcW w:type="dxa" w:w="795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disabilita gli account users dello stabilimento; revoca il collegamento Stripe Connect; sposta i segreti fuori dal DB; rimuovi la scheda dalla ricerca pubblica; cancella config centralino + audio S3</w:t>
            </w:r>
          </w:p>
        </w:tc>
        <w:tc>
          <w:tcPr>
            <w:tcW w:type="dxa" w:w="530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73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+ 3 mesi</w:t>
            </w:r>
          </w:p>
        </w:tc>
        <w:tc>
          <w:tcPr>
            <w:tcW w:type="dxa" w:w="795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snapshot completo della configurazione (mappa, listini, servizi, magazzino, sconti, template) su S3; cancella le tabelle di configurazione dal DB operativo</w:t>
            </w:r>
          </w:p>
        </w:tc>
        <w:tc>
          <w:tcPr>
            <w:tcW w:type="dxa" w:w="530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73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+ 12 mesi</w:t>
            </w:r>
          </w:p>
        </w:tc>
        <w:tc>
          <w:tcPr>
            <w:tcW w:type="dxa" w:w="795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notifiche in-app, log email, liste marketing dello stabilimento; anonimizza le prenotazioni (pseudonimizza i clienti che non hanno documenti fiscali)</w:t>
            </w:r>
          </w:p>
        </w:tc>
        <w:tc>
          <w:tcPr>
            <w:tcW w:type="dxa" w:w="530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73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+ 2 anni</w:t>
            </w:r>
          </w:p>
        </w:tc>
        <w:tc>
          <w:tcPr>
            <w:tcW w:type="dxa" w:w="795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lo snapshot di configurazione archiviato (se il cliente non e' rientrato)</w:t>
            </w:r>
          </w:p>
        </w:tc>
        <w:tc>
          <w:tcPr>
            <w:tcW w:type="dxa" w:w="530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73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+ 10 anni</w:t>
            </w:r>
          </w:p>
        </w:tc>
        <w:tc>
          <w:tcPr>
            <w:tcW w:type="dxa" w:w="7956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cancellazione definitiva di scontrini, movimenti, riepiloghi economici, dati del titolare (fino a qui solo su storage freddo, mai prima)</w:t>
            </w:r>
          </w:p>
        </w:tc>
        <w:tc>
          <w:tcPr>
            <w:tcW w:type="dxa" w:w="530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sz w:val="16"/>
        </w:rPr>
        <w:t>Nota: prima di 10 anni si puo' sempre archiviare (storage freddo / S3 Glacier) ma non eliminare i dati fiscali e contabili dello stabilimento cessato.</w:t>
      </w:r>
    </w:p>
    <w:p>
      <w:r>
        <w:br w:type="page"/>
      </w:r>
    </w:p>
    <w:p>
      <w:pPr>
        <w:keepNext/>
        <w:spacing w:before="0" w:after="120"/>
      </w:pPr>
      <w:r>
        <w:rPr>
          <w:b/>
          <w:sz w:val="26"/>
        </w:rPr>
        <w:t>6.  Job di retention (batch)</w:t>
      </w:r>
    </w:p>
    <w:p>
      <w:pPr>
        <w:spacing w:after="120"/>
      </w:pPr>
      <w:r>
        <w:rPr>
          <w:i/>
          <w:sz w:val="16"/>
        </w:rPr>
        <w:t>Sono job schedulati (vedi docs/20-jobs.md): idempotenti, con export/backup verificato prima della cancellazione, log con conteggi, modalita' dry-run attivabile. Fuso orario Europe/Rome.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564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Job</w:t>
            </w:r>
          </w:p>
        </w:tc>
        <w:tc>
          <w:tcPr>
            <w:tcW w:type="dxa" w:w="2187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Cadenza</w:t>
            </w:r>
          </w:p>
        </w:tc>
        <w:tc>
          <w:tcPr>
            <w:tcW w:type="dxa" w:w="467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Cosa fa</w:t>
            </w:r>
          </w:p>
        </w:tc>
        <w:tc>
          <w:tcPr>
            <w:tcW w:type="dxa" w:w="2187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3921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25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PurgeExpiredMapHolds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giornaliera (di notte)</w:t>
            </w:r>
          </w:p>
        </w:tc>
        <w:tc>
          <w:tcPr>
            <w:tcW w:type="dxa" w:w="467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location_reservations / hold_locations scaduti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Booking</w:t>
            </w:r>
          </w:p>
        </w:tc>
        <w:tc>
          <w:tcPr>
            <w:tcW w:type="dxa" w:w="392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CompactSoftDeleted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mensile</w:t>
            </w:r>
          </w:p>
        </w:tc>
        <w:tc>
          <w:tcPr>
            <w:tcW w:type="dxa" w:w="467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righe con deleted_at oltre 90 gg (o termine legale) su tutte le tabelle di dominio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trasversale (per modulo)</w:t>
            </w:r>
          </w:p>
        </w:tc>
        <w:tc>
          <w:tcPr>
            <w:tcW w:type="dxa" w:w="392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TruncateEmailLogBodies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mensile</w:t>
            </w:r>
          </w:p>
        </w:tc>
        <w:tc>
          <w:tcPr>
            <w:tcW w:type="dxa" w:w="467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email_logs.body -&gt; NULL oltre 90 gg; cancella riga oltre 12 mesi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Notification</w:t>
            </w:r>
          </w:p>
        </w:tc>
        <w:tc>
          <w:tcPr>
            <w:tcW w:type="dxa" w:w="392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PurgeInAppNotifications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mensile</w:t>
            </w:r>
          </w:p>
        </w:tc>
        <w:tc>
          <w:tcPr>
            <w:tcW w:type="dxa" w:w="467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notification_details oltre 6-12 mesi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Notification</w:t>
            </w:r>
          </w:p>
        </w:tc>
        <w:tc>
          <w:tcPr>
            <w:tcW w:type="dxa" w:w="392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PurgeDiagnosticLogs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mensile</w:t>
            </w:r>
          </w:p>
        </w:tc>
        <w:tc>
          <w:tcPr>
            <w:tcW w:type="dxa" w:w="467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fiskaly_receipt_log / switchboard_*_log oltre la finestra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Fiskaly / Switchboard</w:t>
            </w:r>
          </w:p>
        </w:tc>
        <w:tc>
          <w:tcPr>
            <w:tcW w:type="dxa" w:w="392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PurgeMarketingSnapshots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mensile</w:t>
            </w:r>
          </w:p>
        </w:tc>
        <w:tc>
          <w:tcPr>
            <w:tcW w:type="dxa" w:w="467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snapshot destinatari oltre 6 mesi; cancella campagne/automazioni oltre 24 mesi dall'ultimo invio; purge righe orfane contact_list_member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Notification / Marketing</w:t>
            </w:r>
          </w:p>
        </w:tc>
        <w:tc>
          <w:tcPr>
            <w:tcW w:type="dxa" w:w="392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AnonymizeInactiveCustomers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mensile</w:t>
            </w:r>
          </w:p>
        </w:tc>
        <w:tc>
          <w:tcPr>
            <w:tcW w:type="dxa" w:w="467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customers senza prenotazioni da 24-36 mesi (tenendo il minimo fiscale entro i 10 anni)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Identity / Customers</w:t>
            </w:r>
          </w:p>
        </w:tc>
        <w:tc>
          <w:tcPr>
            <w:tcW w:type="dxa" w:w="392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SeasonalArchive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annuale, apertura stagione (~1 apr)</w:t>
            </w:r>
          </w:p>
        </w:tc>
        <w:tc>
          <w:tcPr>
            <w:tcW w:type="dxa" w:w="467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+ cancella dettaglio prenotazioni/servizi/contatori/assenze/sharing oltre N-1; potatura snapshot JSON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Booking</w:t>
            </w:r>
          </w:p>
        </w:tc>
        <w:tc>
          <w:tcPr>
            <w:tcW w:type="dxa" w:w="392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ArchiveOnlineTransactions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mensile</w:t>
            </w:r>
          </w:p>
        </w:tc>
        <w:tc>
          <w:tcPr>
            <w:tcW w:type="dxa" w:w="467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su S3 transazioni/rimborsi/spese POS oltre 24 mesi (i 10 anni restano su storage freddo)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392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ArchiveFiscalReceipts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mensile</w:t>
            </w:r>
          </w:p>
        </w:tc>
        <w:tc>
          <w:tcPr>
            <w:tcW w:type="dxa" w:w="467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metadati scontrino + PDF oltre 24 mesi su Glacier; nessuna cancellazione prima di 10 anni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Fiskaly</w:t>
            </w:r>
          </w:p>
        </w:tc>
        <w:tc>
          <w:tcPr>
            <w:tcW w:type="dxa" w:w="392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DeprovisionClosedProperty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giornaliera</w:t>
            </w:r>
          </w:p>
        </w:tc>
        <w:tc>
          <w:tcPr>
            <w:tcW w:type="dxa" w:w="467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applica la cascata della sezione 5 in base a mesi_da_cessazione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Configuration / Identity</w:t>
            </w:r>
          </w:p>
        </w:tc>
        <w:tc>
          <w:tcPr>
            <w:tcW w:type="dxa" w:w="392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64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EnforceGdprErasure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su evento</w:t>
            </w:r>
          </w:p>
        </w:tc>
        <w:tc>
          <w:tcPr>
            <w:tcW w:type="dxa" w:w="467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applica la regola per-modulo alle richieste di cancellazione (art. 17 GDPR)</w:t>
            </w:r>
          </w:p>
        </w:tc>
        <w:tc>
          <w:tcPr>
            <w:tcW w:type="dxa" w:w="2187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trasversale</w:t>
            </w:r>
          </w:p>
        </w:tc>
        <w:tc>
          <w:tcPr>
            <w:tcW w:type="dxa" w:w="3921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20"/>
      </w:pPr>
      <w:r>
        <w:rPr>
          <w:b/>
          <w:sz w:val="26"/>
        </w:rPr>
        <w:t>7.  Cheat sheet - tempi consigliati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5" w:type="dxa"/>
          <w:start w:w="45" w:type="dxa"/>
          <w:bottom w:w="15" w:type="dxa"/>
          <w:end w:w="45" w:type="dxa"/>
        </w:tblCellMar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323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Dato</w:t>
            </w:r>
          </w:p>
        </w:tc>
        <w:tc>
          <w:tcPr>
            <w:tcW w:type="dxa" w:w="261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Online (DB caldo)</w:t>
            </w:r>
          </w:p>
        </w:tc>
        <w:tc>
          <w:tcPr>
            <w:tcW w:type="dxa" w:w="261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Poi</w:t>
            </w:r>
          </w:p>
        </w:tc>
        <w:tc>
          <w:tcPr>
            <w:tcW w:type="dxa" w:w="2615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Cancellazione definitiva</w:t>
            </w:r>
          </w:p>
        </w:tc>
        <w:tc>
          <w:tcPr>
            <w:tcW w:type="dxa" w:w="4460"/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Considerazioni / scelta del proprietario</w:t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Scontrini elettronici, movimenti, rimborsi, riepiloghi economici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~24 mesi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(storage freddo)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10 anni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Dati del titolare stabilimento (fatturazione/contratto)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durata contratto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10 anni dalla cessazione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Accettazioni contrattuali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durata contratto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IP a 24 mesi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contratto + 10 anni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Testata prenotazione ombrellone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stagione corrente + N-1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+ anonimizza PII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10 anni (se fiscalizzata)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Dettaglio prenotazione (JSON pesanti, snapshot mappa/prezzi)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stagione corrente + N-1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a fine S + 1 S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Prenotazioni di soli servizi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fino a fine stagione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testata economica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dettaglio a inizio stagione successiva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Contatori di consumo inventario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stagione corrente + N-1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aggregato mensile/stagione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dettaglio a fine S + 1 S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Assenze / sharing / blocchi mappa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N-1 / fine S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Anagrafica cliente finale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fino a 24-36 mesi dall'ultima prenotazione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(pseudonimizza)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a 10 anni (se legata a fiscale)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Account staff (users)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fino a disabilitazione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a +24 mesi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invii email - corpo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90 giorni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troncamento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invii email - metadati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12 mesi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(opzionale)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Notifiche in-app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6-12 mesi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Dati marketing (liste, campagne)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24 mesi dall'ultimo contatto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(tranne lista opt-out, a vita)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Snapshot destinatari campagna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6 mesi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Lead "richiedi la tua pagina"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12 mesi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diagnostici applicativi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30-90 giorni (CloudWatch)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S3 IA/Glacier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secondo policy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dialogo Fiskaly / webhook Switchboard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12-24 mesi / 6-12 mesi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payload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diagnostico chiamata (switchboard_call_log)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30-90 giorni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Registro chiamate ricevute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12 mesi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numero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Storico chatbot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12 mesi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Anonimizza testo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Log accessi amministratori di sistema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&gt;= 6 mesi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stream immutabile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secondo policy interna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Dati carta (PAN / CVV)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mai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tokenizzare, eliminare le colonne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Configurazione stabilimento attivo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finche' attivo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Archivia alla cessazione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Cancella a +2 anni dalla cessazione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Cataloghi master globali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permanenti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solo potatura voci deprecate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Registro richieste GDPR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permanente (prova)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~10 anni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23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Backup PITR / export logici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7-35 gg / 30-90 gg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615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rotazione automatica</w:t>
            </w:r>
          </w:p>
        </w:tc>
        <w:tc>
          <w:tcPr>
            <w:tcW w:type="dxa" w:w="4460"/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6838" w:h="11906" w:orient="landscape"/>
      <w:pgMar w:top="567" w:right="652" w:bottom="567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