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00000" cy="1028571"/>
            <wp:docPr id="1" name="Picture 1"/>
            <wp:cNvGraphicFramePr>
              <a:graphicFrameLocks noChangeAspect="1"/>
            </wp:cNvGraphicFramePr>
            <a:graphic>
              <a:graphicData uri="http://schemas.openxmlformats.org/drawingml/2006/picture">
                <pic:pic>
                  <pic:nvPicPr>
                    <pic:cNvPr id="0" name="B4Code_logo_lockup_horizontal_4nodes_reverse.jpeg"/>
                    <pic:cNvPicPr/>
                  </pic:nvPicPr>
                  <pic:blipFill>
                    <a:blip r:embed="rId11"/>
                    <a:stretch>
                      <a:fillRect/>
                    </a:stretch>
                  </pic:blipFill>
                  <pic:spPr>
                    <a:xfrm>
                      <a:off x="0" y="0"/>
                      <a:ext cx="3600000" cy="1028571"/>
                    </a:xfrm>
                    <a:prstGeom prst="rect"/>
                  </pic:spPr>
                </pic:pic>
              </a:graphicData>
            </a:graphic>
          </wp:inline>
        </w:drawing>
      </w:r>
    </w:p>
    <w:p/>
    <w:p/>
    <w:p>
      <w:pPr>
        <w:jc w:val="center"/>
      </w:pPr>
      <w:r>
        <w:rPr>
          <w:b/>
          <w:color w:val="E36F21"/>
          <w:sz w:val="34"/>
        </w:rPr>
        <w:t>B4C-ROAD-001</w:t>
      </w:r>
    </w:p>
    <w:p>
      <w:pPr>
        <w:jc w:val="center"/>
      </w:pPr>
      <w:r>
        <w:rPr>
          <w:b/>
          <w:color w:val="0A1F35"/>
          <w:sz w:val="48"/>
        </w:rPr>
        <w:t>Releaseplanning, MVP-scope &amp; Prototype Roadmap Specificatiefabriek</w:t>
      </w:r>
    </w:p>
    <w:p>
      <w:pPr>
        <w:jc w:val="center"/>
      </w:pPr>
      <w:r>
        <w:rPr>
          <w:color w:val="667085"/>
          <w:sz w:val="22"/>
        </w:rPr>
        <w:t>v0.1 | Concept product- en releaseplan | 22 juni 2026</w:t>
      </w:r>
    </w:p>
    <w:tbl>
      <w:tblPr>
        <w:tblW w:type="auto" w:w="0"/>
        <w:jc w:val="center"/>
        <w:tblLook w:firstColumn="1" w:firstRow="1" w:lastColumn="0" w:lastRow="0" w:noHBand="0" w:noVBand="1" w:val="04A0"/>
      </w:tblPr>
      <w:tblGrid>
        <w:gridCol w:w="10312"/>
      </w:tblGrid>
      <w:tr>
        <w:tc>
          <w:tcPr>
            <w:tcW w:type="dxa" w:w="10312"/>
            <w:shd w:fill="FFF7ED"/>
          </w:tcPr>
          <w:p>
            <w:r>
              <w:rPr>
                <w:b/>
                <w:color w:val="0A1F35"/>
                <w:sz w:val="20"/>
              </w:rPr>
              <w:t>Kernboodschap</w:t>
            </w:r>
            <w:r>
              <w:rPr>
                <w:sz w:val="18"/>
              </w:rPr>
              <w:br/>
              <w:t>Breng het grote B4Code-concept terug naar een scherpe, snel toonbare releaseplanning: eerst zichtbaar bewijs, daarna gefaseerde verdieping.</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top"/>
            <w:shd w:fill="0A1F35"/>
          </w:tcPr>
          <w:p>
            <w:r/>
            <w:r>
              <w:rPr>
                <w:b/>
                <w:color w:val="FFFFFF"/>
                <w:sz w:val="16"/>
              </w:rPr>
              <w:t>Documentcode</w:t>
            </w:r>
          </w:p>
        </w:tc>
        <w:tc>
          <w:tcPr>
            <w:tcW w:type="dxa" w:w="5156"/>
            <w:vAlign w:val="top"/>
          </w:tcPr>
          <w:p>
            <w:r/>
            <w:r>
              <w:rPr>
                <w:b w:val="0"/>
                <w:color w:val="1B2838"/>
                <w:sz w:val="16"/>
              </w:rPr>
              <w:t>B4C-ROAD-001</w:t>
            </w:r>
          </w:p>
        </w:tc>
      </w:tr>
      <w:tr>
        <w:tc>
          <w:tcPr>
            <w:tcW w:type="dxa" w:w="5156"/>
            <w:vAlign w:val="top"/>
            <w:shd w:fill="0A1F35"/>
          </w:tcPr>
          <w:p>
            <w:r/>
            <w:r>
              <w:rPr>
                <w:b/>
                <w:color w:val="FFFFFF"/>
                <w:sz w:val="16"/>
              </w:rPr>
              <w:t>Titel</w:t>
            </w:r>
          </w:p>
        </w:tc>
        <w:tc>
          <w:tcPr>
            <w:tcW w:type="dxa" w:w="5156"/>
            <w:vAlign w:val="top"/>
          </w:tcPr>
          <w:p>
            <w:r/>
            <w:r>
              <w:rPr>
                <w:b w:val="0"/>
                <w:color w:val="1B2838"/>
                <w:sz w:val="16"/>
              </w:rPr>
              <w:t>Releaseplanning, MVP-scope &amp; Prototype Roadmap Specificatiefabriek</w:t>
            </w:r>
          </w:p>
        </w:tc>
      </w:tr>
      <w:tr>
        <w:tc>
          <w:tcPr>
            <w:tcW w:type="dxa" w:w="5156"/>
            <w:vAlign w:val="top"/>
            <w:shd w:fill="0A1F35"/>
          </w:tcPr>
          <w:p>
            <w:r/>
            <w:r>
              <w:rPr>
                <w:b/>
                <w:color w:val="FFFFFF"/>
                <w:sz w:val="16"/>
              </w:rPr>
              <w:t>Versie / status</w:t>
            </w:r>
          </w:p>
        </w:tc>
        <w:tc>
          <w:tcPr>
            <w:tcW w:type="dxa" w:w="5156"/>
            <w:vAlign w:val="top"/>
          </w:tcPr>
          <w:p>
            <w:r/>
            <w:r>
              <w:rPr>
                <w:b w:val="0"/>
                <w:color w:val="1B2838"/>
                <w:sz w:val="16"/>
              </w:rPr>
              <w:t>v0.1 / Concept productplanning</w:t>
            </w:r>
          </w:p>
        </w:tc>
      </w:tr>
      <w:tr>
        <w:tc>
          <w:tcPr>
            <w:tcW w:type="dxa" w:w="5156"/>
            <w:vAlign w:val="top"/>
            <w:shd w:fill="0A1F35"/>
          </w:tcPr>
          <w:p>
            <w:r/>
            <w:r>
              <w:rPr>
                <w:b/>
                <w:color w:val="FFFFFF"/>
                <w:sz w:val="16"/>
              </w:rPr>
              <w:t>Merk / pay-off</w:t>
            </w:r>
          </w:p>
        </w:tc>
        <w:tc>
          <w:tcPr>
            <w:tcW w:type="dxa" w:w="5156"/>
            <w:vAlign w:val="top"/>
          </w:tcPr>
          <w:p>
            <w:r/>
            <w:r>
              <w:rPr>
                <w:b w:val="0"/>
                <w:color w:val="1B2838"/>
                <w:sz w:val="16"/>
              </w:rPr>
              <w:t>B4Code / Specify before you build</w:t>
            </w:r>
          </w:p>
        </w:tc>
      </w:tr>
      <w:tr>
        <w:tc>
          <w:tcPr>
            <w:tcW w:type="dxa" w:w="5156"/>
            <w:vAlign w:val="top"/>
            <w:shd w:fill="0A1F35"/>
          </w:tcPr>
          <w:p>
            <w:r/>
            <w:r>
              <w:rPr>
                <w:b/>
                <w:color w:val="FFFFFF"/>
                <w:sz w:val="16"/>
              </w:rPr>
              <w:t>Logische opslaglocatie</w:t>
            </w:r>
          </w:p>
        </w:tc>
        <w:tc>
          <w:tcPr>
            <w:tcW w:type="dxa" w:w="5156"/>
            <w:vAlign w:val="top"/>
          </w:tcPr>
          <w:p>
            <w:r/>
            <w:r>
              <w:rPr>
                <w:b w:val="0"/>
                <w:color w:val="1B2838"/>
                <w:sz w:val="16"/>
              </w:rPr>
              <w:t>/B4Code/05_Product_Roadmap_en_Releaseplanning/01_MVP_en_Prototype_Roadmap/</w:t>
            </w:r>
          </w:p>
        </w:tc>
      </w:tr>
      <w:tr>
        <w:tc>
          <w:tcPr>
            <w:tcW w:type="dxa" w:w="5156"/>
            <w:vAlign w:val="top"/>
            <w:shd w:fill="0A1F35"/>
          </w:tcPr>
          <w:p>
            <w:r/>
            <w:r>
              <w:rPr>
                <w:b/>
                <w:color w:val="FFFFFF"/>
                <w:sz w:val="16"/>
              </w:rPr>
              <w:t>Distributieadvies</w:t>
            </w:r>
          </w:p>
        </w:tc>
        <w:tc>
          <w:tcPr>
            <w:tcW w:type="dxa" w:w="5156"/>
            <w:vAlign w:val="top"/>
          </w:tcPr>
          <w:p>
            <w:r/>
            <w:r>
              <w:rPr>
                <w:b w:val="0"/>
                <w:color w:val="1B2838"/>
                <w:sz w:val="16"/>
              </w:rPr>
              <w:t>Intern kernteam, founders, productteam, architecten, UX/UI, developmentpartner en investor readiness. Niet als los klantdocument gebruiken zonder begeleidende uitleg.</w:t>
            </w:r>
          </w:p>
        </w:tc>
      </w:tr>
      <w:tr>
        <w:tc>
          <w:tcPr>
            <w:tcW w:type="dxa" w:w="5156"/>
            <w:vAlign w:val="top"/>
            <w:shd w:fill="0A1F35"/>
          </w:tcPr>
          <w:p>
            <w:r/>
            <w:r>
              <w:rPr>
                <w:b/>
                <w:color w:val="FFFFFF"/>
                <w:sz w:val="16"/>
              </w:rPr>
              <w:t>Bronprompt</w:t>
            </w:r>
          </w:p>
        </w:tc>
        <w:tc>
          <w:tcPr>
            <w:tcW w:type="dxa" w:w="5156"/>
            <w:vAlign w:val="top"/>
          </w:tcPr>
          <w:p>
            <w:r/>
            <w:r>
              <w:rPr>
                <w:b w:val="0"/>
                <w:color w:val="1B2838"/>
                <w:sz w:val="16"/>
              </w:rPr>
              <w:t>B4C-PROMPT-004 Releaseplanning, MVP-scope &amp; Prototype Roadmap Specificatiefabriek</w:t>
            </w:r>
          </w:p>
        </w:tc>
      </w:tr>
      <w:tr>
        <w:tc>
          <w:tcPr>
            <w:tcW w:type="dxa" w:w="5156"/>
            <w:vAlign w:val="top"/>
            <w:shd w:fill="0A1F35"/>
          </w:tcPr>
          <w:p>
            <w:r/>
            <w:r>
              <w:rPr>
                <w:b/>
                <w:color w:val="FFFFFF"/>
                <w:sz w:val="16"/>
              </w:rPr>
              <w:t>Structuurimpact</w:t>
            </w:r>
          </w:p>
        </w:tc>
        <w:tc>
          <w:tcPr>
            <w:tcW w:type="dxa" w:w="5156"/>
            <w:vAlign w:val="top"/>
          </w:tcPr>
          <w:p>
            <w:r/>
            <w:r>
              <w:rPr>
                <w:b w:val="0"/>
                <w:color w:val="1B2838"/>
                <w:sz w:val="16"/>
              </w:rPr>
              <w:t>Nieuwe roadmap-output binnen bestaande B4Code roadmap- en releaseplanningstructuur.</w:t>
            </w:r>
          </w:p>
        </w:tc>
      </w:tr>
    </w:tbl>
    <w:p>
      <w:r>
        <w:br w:type="page"/>
      </w:r>
    </w:p>
    <w:p>
      <w:pPr>
        <w:pStyle w:val="Heading1"/>
      </w:pPr>
      <w:r>
        <w:t>Inhoudsopgave</w:t>
      </w:r>
    </w:p>
    <w:p>
      <w:r>
        <w:t>1. Managementsamenvatting</w:t>
      </w:r>
    </w:p>
    <w:p>
      <w:r>
        <w:t>2. Scopeprobleem: van groot concept naar eerste bewijs</w:t>
      </w:r>
    </w:p>
    <w:p>
      <w:r>
        <w:t>3. Productvisie voor de eerste zichtbare versie</w:t>
      </w:r>
    </w:p>
    <w:p>
      <w:r>
        <w:t>4. Doelgroepen voor de eerste release</w:t>
      </w:r>
    </w:p>
    <w:p>
      <w:r>
        <w:t>5. Releaseprincipes</w:t>
      </w:r>
    </w:p>
    <w:p>
      <w:r>
        <w:t>6. Functionele domeinen van het platform</w:t>
      </w:r>
    </w:p>
    <w:p>
      <w:r>
        <w:t>7. MVP-definitie</w:t>
      </w:r>
    </w:p>
    <w:p>
      <w:r>
        <w:t>8. Aanbevolen MVP-scope</w:t>
      </w:r>
    </w:p>
    <w:p>
      <w:r>
        <w:t>9. Prototype-first UX-scope</w:t>
      </w:r>
    </w:p>
    <w:p>
      <w:r>
        <w:t>10. Releaseplanning R0 t/m R9</w:t>
      </w:r>
    </w:p>
    <w:p>
      <w:r>
        <w:t>11. Prototype versus product</w:t>
      </w:r>
    </w:p>
    <w:p>
      <w:r>
        <w:t>12. Eerste demoverhaal</w:t>
      </w:r>
    </w:p>
    <w:p>
      <w:r>
        <w:t>13. Technische POC’s</w:t>
      </w:r>
    </w:p>
    <w:p>
      <w:r>
        <w:t>14. Architectonisch voorbereiden, later bouwen</w:t>
      </w:r>
    </w:p>
    <w:p>
      <w:r>
        <w:t>15. Backlogstructuur</w:t>
      </w:r>
    </w:p>
    <w:p>
      <w:r>
        <w:t>16. Open ontwerpbesluiten</w:t>
      </w:r>
    </w:p>
    <w:p>
      <w:r>
        <w:t>17. Risico’s en mitigaties</w:t>
      </w:r>
    </w:p>
    <w:p>
      <w:r>
        <w:t>18. Besluitadvies</w:t>
      </w:r>
    </w:p>
    <w:p>
      <w:r>
        <w:t>19. Visuals</w:t>
      </w:r>
    </w:p>
    <w:p>
      <w:r>
        <w:t>20. Output &amp; vervolg</w:t>
      </w:r>
    </w:p>
    <w:p>
      <w:r>
        <w:br w:type="page"/>
      </w:r>
    </w:p>
    <w:p>
      <w:pPr>
        <w:pStyle w:val="Heading1"/>
      </w:pPr>
      <w:r>
        <w:t>1. Managementsamenvatting</w:t>
      </w:r>
    </w:p>
    <w:p>
      <w:r>
        <w:t>De Specificatiefabriek is inhoudelijk volwassen genoeg om van conceptvorming naar product- en releaseplanning te gaan. De grootste valkuil is dat de eerste release te veel van de volledige langetermijnvisie probeert te bouwen. De aanbevolen richting is daarom: snel een zichtbaar SaaS-platform realiseren waarin de kernketen aantoonbaar werkt, en toekomstige domeinen architectonisch voorbereiden zonder ze in de MVP volledig te implementeren.</w:t>
      </w:r>
    </w:p>
    <w:tbl>
      <w:tblPr>
        <w:tblW w:type="auto" w:w="0"/>
        <w:jc w:val="center"/>
        <w:tblLook w:firstColumn="1" w:firstRow="1" w:lastColumn="0" w:lastRow="0" w:noHBand="0" w:noVBand="1" w:val="04A0"/>
      </w:tblPr>
      <w:tblGrid>
        <w:gridCol w:w="10312"/>
      </w:tblGrid>
      <w:tr>
        <w:tc>
          <w:tcPr>
            <w:tcW w:type="dxa" w:w="10312"/>
            <w:shd w:fill="FFF7ED"/>
          </w:tcPr>
          <w:p>
            <w:r>
              <w:rPr>
                <w:b/>
                <w:color w:val="0A1F35"/>
                <w:sz w:val="20"/>
              </w:rPr>
              <w:t>Aanbevolen MVP-richting</w:t>
            </w:r>
            <w:r>
              <w:rPr>
                <w:sz w:val="18"/>
              </w:rPr>
              <w:br/>
              <w:t>Bouw eerst een werkende en toonbare keten: Project aanmaken -&gt; Intake verwerken -&gt; Specificatieobjecten opbouwen -&gt; Traceability tonen -&gt; Levend Functioneel Verhaal genereren -&gt; Scherm/prototype-briefing tonen -&gt; PMO/readiness tonen -&gt; export preview.</w:t>
            </w:r>
          </w:p>
        </w:tc>
      </w:tr>
    </w:tbl>
    <w:p>
      <w:pPr>
        <w:pStyle w:val="ListBullet"/>
      </w:pPr>
      <w:r>
        <w:t>R0 en R1 moeten vooral scope, schermtaal en SaaS-shell bewijzen.</w:t>
      </w:r>
    </w:p>
    <w:p>
      <w:pPr>
        <w:pStyle w:val="ListBullet"/>
      </w:pPr>
      <w:r>
        <w:t>R2 en R3 moeten de specificatiecore en traceability-light bewijzen.</w:t>
      </w:r>
    </w:p>
    <w:p>
      <w:pPr>
        <w:pStyle w:val="ListBullet"/>
      </w:pPr>
      <w:r>
        <w:t>R4 moet management- en PMO-controle zichtbaar maken.</w:t>
      </w:r>
    </w:p>
    <w:p>
      <w:pPr>
        <w:pStyle w:val="ListBullet"/>
      </w:pPr>
      <w:r>
        <w:t>R5 t/m R9 verdiepen AI, Knowledge Vault, B4Ops/B4Market-koppelingen en enterprise hardening.</w:t>
      </w:r>
    </w:p>
    <w:p>
      <w:pPr>
        <w:pStyle w:val="Heading1"/>
      </w:pPr>
      <w:r>
        <w:t>2. Scopeprobleem: van groot concept naar eerste bewijs</w:t>
      </w:r>
    </w:p>
    <w:p>
      <w:r>
        <w:t>Het totaalconcept bevat inmiddels SaaS, specificatiemethodiek, objectmodel, traceability, AI-agenten, Knowledge Vault, documentgeneratie, PMO, B4Market- en B4Ops-koppelingen, routeprofielen, governance en investor/evidence-layers. Dat is strategisch sterk, maar te breed voor één eerste release.</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0A1F35"/>
          </w:tcPr>
          <w:p>
            <w:r/>
            <w:r>
              <w:rPr>
                <w:b/>
                <w:color w:val="FFFFFF"/>
                <w:sz w:val="16"/>
              </w:rPr>
              <w:t>Categorie</w:t>
            </w:r>
          </w:p>
        </w:tc>
        <w:tc>
          <w:tcPr>
            <w:tcW w:type="dxa" w:w="2578"/>
            <w:vAlign w:val="top"/>
            <w:shd w:fill="0A1F35"/>
          </w:tcPr>
          <w:p>
            <w:r/>
            <w:r>
              <w:rPr>
                <w:b/>
                <w:color w:val="FFFFFF"/>
                <w:sz w:val="16"/>
              </w:rPr>
              <w:t>Voorbeelden</w:t>
            </w:r>
          </w:p>
        </w:tc>
        <w:tc>
          <w:tcPr>
            <w:tcW w:type="dxa" w:w="2578"/>
            <w:vAlign w:val="top"/>
            <w:shd w:fill="0A1F35"/>
          </w:tcPr>
          <w:p>
            <w:r/>
            <w:r>
              <w:rPr>
                <w:b/>
                <w:color w:val="FFFFFF"/>
                <w:sz w:val="16"/>
              </w:rPr>
              <w:t>MVP-keuze</w:t>
            </w:r>
          </w:p>
        </w:tc>
        <w:tc>
          <w:tcPr>
            <w:tcW w:type="dxa" w:w="2578"/>
            <w:vAlign w:val="top"/>
            <w:shd w:fill="0A1F35"/>
          </w:tcPr>
          <w:p>
            <w:r/>
            <w:r>
              <w:rPr>
                <w:b/>
                <w:color w:val="FFFFFF"/>
                <w:sz w:val="16"/>
              </w:rPr>
              <w:t>Waarom</w:t>
            </w:r>
          </w:p>
        </w:tc>
      </w:tr>
      <w:tr>
        <w:tc>
          <w:tcPr>
            <w:tcW w:type="dxa" w:w="2578"/>
            <w:vAlign w:val="top"/>
          </w:tcPr>
          <w:p>
            <w:r/>
            <w:r>
              <w:rPr>
                <w:b w:val="0"/>
                <w:sz w:val="15"/>
              </w:rPr>
              <w:t>Essentieel bewijs</w:t>
            </w:r>
          </w:p>
        </w:tc>
        <w:tc>
          <w:tcPr>
            <w:tcW w:type="dxa" w:w="2578"/>
            <w:vAlign w:val="top"/>
          </w:tcPr>
          <w:p>
            <w:r/>
            <w:r>
              <w:rPr>
                <w:b w:val="0"/>
                <w:sz w:val="15"/>
              </w:rPr>
              <w:t>SaaS-shell, project, intake, objecten, traceability-light, LFV, dashboard</w:t>
            </w:r>
          </w:p>
        </w:tc>
        <w:tc>
          <w:tcPr>
            <w:tcW w:type="dxa" w:w="2578"/>
            <w:vAlign w:val="top"/>
          </w:tcPr>
          <w:p>
            <w:r/>
            <w:r>
              <w:rPr>
                <w:b w:val="0"/>
                <w:sz w:val="15"/>
              </w:rPr>
              <w:t>Bouwen</w:t>
            </w:r>
          </w:p>
        </w:tc>
        <w:tc>
          <w:tcPr>
            <w:tcW w:type="dxa" w:w="2578"/>
            <w:vAlign w:val="top"/>
          </w:tcPr>
          <w:p>
            <w:r/>
            <w:r>
              <w:rPr>
                <w:b w:val="0"/>
                <w:sz w:val="15"/>
              </w:rPr>
              <w:t>Zonder dit is B4Code niet uitlegbaar als product.</w:t>
            </w:r>
          </w:p>
        </w:tc>
      </w:tr>
      <w:tr>
        <w:tc>
          <w:tcPr>
            <w:tcW w:type="dxa" w:w="2578"/>
            <w:vAlign w:val="top"/>
          </w:tcPr>
          <w:p>
            <w:r/>
            <w:r>
              <w:rPr>
                <w:b w:val="0"/>
                <w:sz w:val="15"/>
              </w:rPr>
              <w:t>Demo-versterkend</w:t>
            </w:r>
          </w:p>
        </w:tc>
        <w:tc>
          <w:tcPr>
            <w:tcW w:type="dxa" w:w="2578"/>
            <w:vAlign w:val="top"/>
          </w:tcPr>
          <w:p>
            <w:r/>
            <w:r>
              <w:rPr>
                <w:b w:val="0"/>
                <w:sz w:val="15"/>
              </w:rPr>
              <w:t>Schermbriefing, AI-run panel, output-preview</w:t>
            </w:r>
          </w:p>
        </w:tc>
        <w:tc>
          <w:tcPr>
            <w:tcW w:type="dxa" w:w="2578"/>
            <w:vAlign w:val="top"/>
          </w:tcPr>
          <w:p>
            <w:r/>
            <w:r>
              <w:rPr>
                <w:b w:val="0"/>
                <w:sz w:val="15"/>
              </w:rPr>
              <w:t>Bouwen/light simuleren</w:t>
            </w:r>
          </w:p>
        </w:tc>
        <w:tc>
          <w:tcPr>
            <w:tcW w:type="dxa" w:w="2578"/>
            <w:vAlign w:val="top"/>
          </w:tcPr>
          <w:p>
            <w:r/>
            <w:r>
              <w:rPr>
                <w:b w:val="0"/>
                <w:sz w:val="15"/>
              </w:rPr>
              <w:t>Maakt het platform zichtbaar en overtuigend.</w:t>
            </w:r>
          </w:p>
        </w:tc>
      </w:tr>
      <w:tr>
        <w:tc>
          <w:tcPr>
            <w:tcW w:type="dxa" w:w="2578"/>
            <w:vAlign w:val="top"/>
          </w:tcPr>
          <w:p>
            <w:r/>
            <w:r>
              <w:rPr>
                <w:b w:val="0"/>
                <w:sz w:val="15"/>
              </w:rPr>
              <w:t>Architectuurkritisch</w:t>
            </w:r>
          </w:p>
        </w:tc>
        <w:tc>
          <w:tcPr>
            <w:tcW w:type="dxa" w:w="2578"/>
            <w:vAlign w:val="top"/>
          </w:tcPr>
          <w:p>
            <w:r/>
            <w:r>
              <w:rPr>
                <w:b w:val="0"/>
                <w:sz w:val="15"/>
              </w:rPr>
              <w:t>Multi-tenancy, audit, LLM-onafhankelijkheid, dataseparatie</w:t>
            </w:r>
          </w:p>
        </w:tc>
        <w:tc>
          <w:tcPr>
            <w:tcW w:type="dxa" w:w="2578"/>
            <w:vAlign w:val="top"/>
          </w:tcPr>
          <w:p>
            <w:r/>
            <w:r>
              <w:rPr>
                <w:b w:val="0"/>
                <w:sz w:val="15"/>
              </w:rPr>
              <w:t>Ontwerpen/voorbereiden</w:t>
            </w:r>
          </w:p>
        </w:tc>
        <w:tc>
          <w:tcPr>
            <w:tcW w:type="dxa" w:w="2578"/>
            <w:vAlign w:val="top"/>
          </w:tcPr>
          <w:p>
            <w:r/>
            <w:r>
              <w:rPr>
                <w:b w:val="0"/>
                <w:sz w:val="15"/>
              </w:rPr>
              <w:t>Voorkomt herbouw later.</w:t>
            </w:r>
          </w:p>
        </w:tc>
      </w:tr>
      <w:tr>
        <w:tc>
          <w:tcPr>
            <w:tcW w:type="dxa" w:w="2578"/>
            <w:vAlign w:val="top"/>
          </w:tcPr>
          <w:p>
            <w:r/>
            <w:r>
              <w:rPr>
                <w:b w:val="0"/>
                <w:sz w:val="15"/>
              </w:rPr>
              <w:t>Latere verdieping</w:t>
            </w:r>
          </w:p>
        </w:tc>
        <w:tc>
          <w:tcPr>
            <w:tcW w:type="dxa" w:w="2578"/>
            <w:vAlign w:val="top"/>
          </w:tcPr>
          <w:p>
            <w:r/>
            <w:r>
              <w:rPr>
                <w:b w:val="0"/>
                <w:sz w:val="15"/>
              </w:rPr>
              <w:t>Volledige agent-orchestration, deep integrations, self-learning</w:t>
            </w:r>
          </w:p>
        </w:tc>
        <w:tc>
          <w:tcPr>
            <w:tcW w:type="dxa" w:w="2578"/>
            <w:vAlign w:val="top"/>
          </w:tcPr>
          <w:p>
            <w:r/>
            <w:r>
              <w:rPr>
                <w:b w:val="0"/>
                <w:sz w:val="15"/>
              </w:rPr>
              <w:t>Later</w:t>
            </w:r>
          </w:p>
        </w:tc>
        <w:tc>
          <w:tcPr>
            <w:tcW w:type="dxa" w:w="2578"/>
            <w:vAlign w:val="top"/>
          </w:tcPr>
          <w:p>
            <w:r/>
            <w:r>
              <w:rPr>
                <w:b w:val="0"/>
                <w:sz w:val="15"/>
              </w:rPr>
              <w:t>Te groot voor MVP en risicovol voor focus.</w:t>
            </w:r>
          </w:p>
        </w:tc>
      </w:tr>
    </w:tbl>
    <w:p>
      <w:pPr>
        <w:pStyle w:val="Heading1"/>
      </w:pPr>
      <w:r>
        <w:t>3. Productvisie voor de eerste zichtbare versie</w:t>
      </w:r>
    </w:p>
    <w:p>
      <w:r>
        <w:t>De eerste zichtbare versie is geen documentgenerator en geen los AI-tooltje. Het is een SaaS-platform waarin een project stapsgewijs wordt omgezet van broninput naar gevalideerde specificatiebasis. Documenten zijn daarbij views op objecten; de objectlaag en traceability vormen de kern.</w:t>
      </w:r>
    </w:p>
    <w:p>
      <w:pPr>
        <w:pStyle w:val="ListBullet"/>
      </w:pPr>
      <w:r>
        <w:t>Project aanmaken en classificeren.</w:t>
      </w:r>
    </w:p>
    <w:p>
      <w:pPr>
        <w:pStyle w:val="ListBullet"/>
      </w:pPr>
      <w:r>
        <w:t>Broninput en intake vastleggen.</w:t>
      </w:r>
    </w:p>
    <w:p>
      <w:pPr>
        <w:pStyle w:val="ListBullet"/>
      </w:pPr>
      <w:r>
        <w:t>Open vragen, besluiten en aannames expliciet maken.</w:t>
      </w:r>
    </w:p>
    <w:p>
      <w:pPr>
        <w:pStyle w:val="ListBullet"/>
      </w:pPr>
      <w:r>
        <w:t>Requirements en use cases als objecten beheren.</w:t>
      </w:r>
    </w:p>
    <w:p>
      <w:pPr>
        <w:pStyle w:val="ListBullet"/>
      </w:pPr>
      <w:r>
        <w:t>Traceability-light tonen tussen bron, object en output.</w:t>
      </w:r>
    </w:p>
    <w:p>
      <w:pPr>
        <w:pStyle w:val="ListBullet"/>
      </w:pPr>
      <w:r>
        <w:t>LFV en validatie-/handover-preview genereren.</w:t>
      </w:r>
    </w:p>
    <w:p>
      <w:pPr>
        <w:pStyle w:val="ListBullet"/>
      </w:pPr>
      <w:r>
        <w:t>Readiness, scope en open punten via dashboard tonen.</w:t>
      </w:r>
    </w:p>
    <w:p>
      <w:pPr>
        <w:pStyle w:val="Heading1"/>
      </w:pPr>
      <w:r>
        <w:t>4. Doelgroepen voor de eerste release</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0A1F35"/>
          </w:tcPr>
          <w:p>
            <w:r/>
            <w:r>
              <w:rPr>
                <w:b/>
                <w:color w:val="FFFFFF"/>
                <w:sz w:val="15"/>
              </w:rPr>
              <w:t>Doelgroep</w:t>
            </w:r>
          </w:p>
        </w:tc>
        <w:tc>
          <w:tcPr>
            <w:tcW w:type="dxa" w:w="2578"/>
            <w:vAlign w:val="top"/>
            <w:shd w:fill="0A1F35"/>
          </w:tcPr>
          <w:p>
            <w:r/>
            <w:r>
              <w:rPr>
                <w:b/>
                <w:color w:val="FFFFFF"/>
                <w:sz w:val="15"/>
              </w:rPr>
              <w:t>Wat moeten zij zien?</w:t>
            </w:r>
          </w:p>
        </w:tc>
        <w:tc>
          <w:tcPr>
            <w:tcW w:type="dxa" w:w="2578"/>
            <w:vAlign w:val="top"/>
            <w:shd w:fill="0A1F35"/>
          </w:tcPr>
          <w:p>
            <w:r/>
            <w:r>
              <w:rPr>
                <w:b/>
                <w:color w:val="FFFFFF"/>
                <w:sz w:val="15"/>
              </w:rPr>
              <w:t>Vertrouwen dat ontstaat</w:t>
            </w:r>
          </w:p>
        </w:tc>
        <w:tc>
          <w:tcPr>
            <w:tcW w:type="dxa" w:w="2578"/>
            <w:vAlign w:val="top"/>
            <w:shd w:fill="0A1F35"/>
          </w:tcPr>
          <w:p>
            <w:r/>
            <w:r>
              <w:rPr>
                <w:b/>
                <w:color w:val="FFFFFF"/>
                <w:sz w:val="15"/>
              </w:rPr>
              <w:t>Vraag die wordt beantwoord</w:t>
            </w:r>
          </w:p>
        </w:tc>
      </w:tr>
      <w:tr>
        <w:tc>
          <w:tcPr>
            <w:tcW w:type="dxa" w:w="2578"/>
            <w:vAlign w:val="top"/>
          </w:tcPr>
          <w:p>
            <w:r/>
            <w:r>
              <w:rPr>
                <w:b w:val="0"/>
                <w:sz w:val="14"/>
              </w:rPr>
              <w:t>Intern productteam</w:t>
            </w:r>
          </w:p>
        </w:tc>
        <w:tc>
          <w:tcPr>
            <w:tcW w:type="dxa" w:w="2578"/>
            <w:vAlign w:val="top"/>
          </w:tcPr>
          <w:p>
            <w:r/>
            <w:r>
              <w:rPr>
                <w:b w:val="0"/>
                <w:sz w:val="14"/>
              </w:rPr>
              <w:t>Werkbare productgrenzen en schermset</w:t>
            </w:r>
          </w:p>
        </w:tc>
        <w:tc>
          <w:tcPr>
            <w:tcW w:type="dxa" w:w="2578"/>
            <w:vAlign w:val="top"/>
          </w:tcPr>
          <w:p>
            <w:r/>
            <w:r>
              <w:rPr>
                <w:b w:val="0"/>
                <w:sz w:val="14"/>
              </w:rPr>
              <w:t>Focus en bouwbaarheid</w:t>
            </w:r>
          </w:p>
        </w:tc>
        <w:tc>
          <w:tcPr>
            <w:tcW w:type="dxa" w:w="2578"/>
            <w:vAlign w:val="top"/>
          </w:tcPr>
          <w:p>
            <w:r/>
            <w:r>
              <w:rPr>
                <w:b w:val="0"/>
                <w:sz w:val="14"/>
              </w:rPr>
              <w:t>Wat bouwen we eerst?</w:t>
            </w:r>
          </w:p>
        </w:tc>
      </w:tr>
      <w:tr>
        <w:tc>
          <w:tcPr>
            <w:tcW w:type="dxa" w:w="2578"/>
            <w:vAlign w:val="top"/>
          </w:tcPr>
          <w:p>
            <w:r/>
            <w:r>
              <w:rPr>
                <w:b w:val="0"/>
                <w:sz w:val="14"/>
              </w:rPr>
              <w:t>Founders/compagnons</w:t>
            </w:r>
          </w:p>
        </w:tc>
        <w:tc>
          <w:tcPr>
            <w:tcW w:type="dxa" w:w="2578"/>
            <w:vAlign w:val="top"/>
          </w:tcPr>
          <w:p>
            <w:r/>
            <w:r>
              <w:rPr>
                <w:b w:val="0"/>
                <w:sz w:val="14"/>
              </w:rPr>
              <w:t>Sterk demo-verhaal en businesslogica</w:t>
            </w:r>
          </w:p>
        </w:tc>
        <w:tc>
          <w:tcPr>
            <w:tcW w:type="dxa" w:w="2578"/>
            <w:vAlign w:val="top"/>
          </w:tcPr>
          <w:p>
            <w:r/>
            <w:r>
              <w:rPr>
                <w:b w:val="0"/>
                <w:sz w:val="14"/>
              </w:rPr>
              <w:t>Investeerbare richting</w:t>
            </w:r>
          </w:p>
        </w:tc>
        <w:tc>
          <w:tcPr>
            <w:tcW w:type="dxa" w:w="2578"/>
            <w:vAlign w:val="top"/>
          </w:tcPr>
          <w:p>
            <w:r/>
            <w:r>
              <w:rPr>
                <w:b w:val="0"/>
                <w:sz w:val="14"/>
              </w:rPr>
              <w:t>Is dit uitlegbaar en verkoopbaar?</w:t>
            </w:r>
          </w:p>
        </w:tc>
      </w:tr>
      <w:tr>
        <w:tc>
          <w:tcPr>
            <w:tcW w:type="dxa" w:w="2578"/>
            <w:vAlign w:val="top"/>
          </w:tcPr>
          <w:p>
            <w:r/>
            <w:r>
              <w:rPr>
                <w:b w:val="0"/>
                <w:sz w:val="14"/>
              </w:rPr>
              <w:t>Investeerders</w:t>
            </w:r>
          </w:p>
        </w:tc>
        <w:tc>
          <w:tcPr>
            <w:tcW w:type="dxa" w:w="2578"/>
            <w:vAlign w:val="top"/>
          </w:tcPr>
          <w:p>
            <w:r/>
            <w:r>
              <w:rPr>
                <w:b w:val="0"/>
                <w:sz w:val="14"/>
              </w:rPr>
              <w:t>Herhaalbaar platform met bewijslogica</w:t>
            </w:r>
          </w:p>
        </w:tc>
        <w:tc>
          <w:tcPr>
            <w:tcW w:type="dxa" w:w="2578"/>
            <w:vAlign w:val="top"/>
          </w:tcPr>
          <w:p>
            <w:r/>
            <w:r>
              <w:rPr>
                <w:b w:val="0"/>
                <w:sz w:val="14"/>
              </w:rPr>
              <w:t>Schaalbaarheid en controle</w:t>
            </w:r>
          </w:p>
        </w:tc>
        <w:tc>
          <w:tcPr>
            <w:tcW w:type="dxa" w:w="2578"/>
            <w:vAlign w:val="top"/>
          </w:tcPr>
          <w:p>
            <w:r/>
            <w:r>
              <w:rPr>
                <w:b w:val="0"/>
                <w:sz w:val="14"/>
              </w:rPr>
              <w:t>Is dit meer dan consultancy/AI-hype?</w:t>
            </w:r>
          </w:p>
        </w:tc>
      </w:tr>
      <w:tr>
        <w:tc>
          <w:tcPr>
            <w:tcW w:type="dxa" w:w="2578"/>
            <w:vAlign w:val="top"/>
          </w:tcPr>
          <w:p>
            <w:r/>
            <w:r>
              <w:rPr>
                <w:b w:val="0"/>
                <w:sz w:val="14"/>
              </w:rPr>
              <w:t>Developmentpartner</w:t>
            </w:r>
          </w:p>
        </w:tc>
        <w:tc>
          <w:tcPr>
            <w:tcW w:type="dxa" w:w="2578"/>
            <w:vAlign w:val="top"/>
          </w:tcPr>
          <w:p>
            <w:r/>
            <w:r>
              <w:rPr>
                <w:b w:val="0"/>
                <w:sz w:val="14"/>
              </w:rPr>
              <w:t>Objectmodel, flow en POC-lijst</w:t>
            </w:r>
          </w:p>
        </w:tc>
        <w:tc>
          <w:tcPr>
            <w:tcW w:type="dxa" w:w="2578"/>
            <w:vAlign w:val="top"/>
          </w:tcPr>
          <w:p>
            <w:r/>
            <w:r>
              <w:rPr>
                <w:b w:val="0"/>
                <w:sz w:val="14"/>
              </w:rPr>
              <w:t>Technische startbaarheid</w:t>
            </w:r>
          </w:p>
        </w:tc>
        <w:tc>
          <w:tcPr>
            <w:tcW w:type="dxa" w:w="2578"/>
            <w:vAlign w:val="top"/>
          </w:tcPr>
          <w:p>
            <w:r/>
            <w:r>
              <w:rPr>
                <w:b w:val="0"/>
                <w:sz w:val="14"/>
              </w:rPr>
              <w:t>Waar zitten risico’s?</w:t>
            </w:r>
          </w:p>
        </w:tc>
      </w:tr>
      <w:tr>
        <w:tc>
          <w:tcPr>
            <w:tcW w:type="dxa" w:w="2578"/>
            <w:vAlign w:val="top"/>
          </w:tcPr>
          <w:p>
            <w:r/>
            <w:r>
              <w:rPr>
                <w:b w:val="0"/>
                <w:sz w:val="14"/>
              </w:rPr>
              <w:t>Eerste pilotklant</w:t>
            </w:r>
          </w:p>
        </w:tc>
        <w:tc>
          <w:tcPr>
            <w:tcW w:type="dxa" w:w="2578"/>
            <w:vAlign w:val="top"/>
          </w:tcPr>
          <w:p>
            <w:r/>
            <w:r>
              <w:rPr>
                <w:b w:val="0"/>
                <w:sz w:val="14"/>
              </w:rPr>
              <w:t>Klantleesbaar verhaal, vragen en output</w:t>
            </w:r>
          </w:p>
        </w:tc>
        <w:tc>
          <w:tcPr>
            <w:tcW w:type="dxa" w:w="2578"/>
            <w:vAlign w:val="top"/>
          </w:tcPr>
          <w:p>
            <w:r/>
            <w:r>
              <w:rPr>
                <w:b w:val="0"/>
                <w:sz w:val="14"/>
              </w:rPr>
              <w:t>Proceswaarde</w:t>
            </w:r>
          </w:p>
        </w:tc>
        <w:tc>
          <w:tcPr>
            <w:tcW w:type="dxa" w:w="2578"/>
            <w:vAlign w:val="top"/>
          </w:tcPr>
          <w:p>
            <w:r/>
            <w:r>
              <w:rPr>
                <w:b w:val="0"/>
                <w:sz w:val="14"/>
              </w:rPr>
              <w:t>Wat levert B4Code concreet op?</w:t>
            </w:r>
          </w:p>
        </w:tc>
      </w:tr>
      <w:tr>
        <w:tc>
          <w:tcPr>
            <w:tcW w:type="dxa" w:w="2578"/>
            <w:vAlign w:val="top"/>
          </w:tcPr>
          <w:p>
            <w:r/>
            <w:r>
              <w:rPr>
                <w:b w:val="0"/>
                <w:sz w:val="14"/>
              </w:rPr>
              <w:t>Consultant/gebruiker</w:t>
            </w:r>
          </w:p>
        </w:tc>
        <w:tc>
          <w:tcPr>
            <w:tcW w:type="dxa" w:w="2578"/>
            <w:vAlign w:val="top"/>
          </w:tcPr>
          <w:p>
            <w:r/>
            <w:r>
              <w:rPr>
                <w:b w:val="0"/>
                <w:sz w:val="14"/>
              </w:rPr>
              <w:t>Eenvoudige intake- en reviewflow</w:t>
            </w:r>
          </w:p>
        </w:tc>
        <w:tc>
          <w:tcPr>
            <w:tcW w:type="dxa" w:w="2578"/>
            <w:vAlign w:val="top"/>
          </w:tcPr>
          <w:p>
            <w:r/>
            <w:r>
              <w:rPr>
                <w:b w:val="0"/>
                <w:sz w:val="14"/>
              </w:rPr>
              <w:t>Adoptie</w:t>
            </w:r>
          </w:p>
        </w:tc>
        <w:tc>
          <w:tcPr>
            <w:tcW w:type="dxa" w:w="2578"/>
            <w:vAlign w:val="top"/>
          </w:tcPr>
          <w:p>
            <w:r/>
            <w:r>
              <w:rPr>
                <w:b w:val="0"/>
                <w:sz w:val="14"/>
              </w:rPr>
              <w:t>Kan ik hiermee werken?</w:t>
            </w:r>
          </w:p>
        </w:tc>
      </w:tr>
      <w:tr>
        <w:tc>
          <w:tcPr>
            <w:tcW w:type="dxa" w:w="2578"/>
            <w:vAlign w:val="top"/>
          </w:tcPr>
          <w:p>
            <w:r/>
            <w:r>
              <w:rPr>
                <w:b w:val="0"/>
                <w:sz w:val="14"/>
              </w:rPr>
              <w:t>Klantreviewer</w:t>
            </w:r>
          </w:p>
        </w:tc>
        <w:tc>
          <w:tcPr>
            <w:tcW w:type="dxa" w:w="2578"/>
            <w:vAlign w:val="top"/>
          </w:tcPr>
          <w:p>
            <w:r/>
            <w:r>
              <w:rPr>
                <w:b w:val="0"/>
                <w:sz w:val="14"/>
              </w:rPr>
              <w:t>LFV, open vragen, status</w:t>
            </w:r>
          </w:p>
        </w:tc>
        <w:tc>
          <w:tcPr>
            <w:tcW w:type="dxa" w:w="2578"/>
            <w:vAlign w:val="top"/>
          </w:tcPr>
          <w:p>
            <w:r/>
            <w:r>
              <w:rPr>
                <w:b w:val="0"/>
                <w:sz w:val="14"/>
              </w:rPr>
              <w:t>Validatievertrouwen</w:t>
            </w:r>
          </w:p>
        </w:tc>
        <w:tc>
          <w:tcPr>
            <w:tcW w:type="dxa" w:w="2578"/>
            <w:vAlign w:val="top"/>
          </w:tcPr>
          <w:p>
            <w:r/>
            <w:r>
              <w:rPr>
                <w:b w:val="0"/>
                <w:sz w:val="14"/>
              </w:rPr>
              <w:t>Wat moet ik beoordelen?</w:t>
            </w:r>
          </w:p>
        </w:tc>
      </w:tr>
    </w:tbl>
    <w:p>
      <w:pPr>
        <w:pStyle w:val="Heading1"/>
      </w:pPr>
      <w:r>
        <w:t>5. Releaseprincipes</w:t>
      </w:r>
    </w:p>
    <w:p>
      <w:pPr>
        <w:pStyle w:val="ListBullet"/>
      </w:pPr>
      <w:r>
        <w:t>Toonbaar vóór volledig.</w:t>
      </w:r>
    </w:p>
    <w:p>
      <w:pPr>
        <w:pStyle w:val="ListBullet"/>
      </w:pPr>
      <w:r>
        <w:t>Objectmodel vóór document.</w:t>
      </w:r>
    </w:p>
    <w:p>
      <w:pPr>
        <w:pStyle w:val="ListBullet"/>
      </w:pPr>
      <w:r>
        <w:t>Traceability vóór complexiteit.</w:t>
      </w:r>
    </w:p>
    <w:p>
      <w:pPr>
        <w:pStyle w:val="ListBullet"/>
      </w:pPr>
      <w:r>
        <w:t>Eén route goed vóór tien routes half.</w:t>
      </w:r>
    </w:p>
    <w:p>
      <w:pPr>
        <w:pStyle w:val="ListBullet"/>
      </w:pPr>
      <w:r>
        <w:t>SaaS-shell vroeg zichtbaar.</w:t>
      </w:r>
    </w:p>
    <w:p>
      <w:pPr>
        <w:pStyle w:val="ListBullet"/>
      </w:pPr>
      <w:r>
        <w:t>AI ondersteunt, mens valideert.</w:t>
      </w:r>
    </w:p>
    <w:p>
      <w:pPr>
        <w:pStyle w:val="ListBullet"/>
      </w:pPr>
      <w:r>
        <w:t>Handmatige configuratie vóór automatisering.</w:t>
      </w:r>
    </w:p>
    <w:p>
      <w:pPr>
        <w:pStyle w:val="ListBullet"/>
      </w:pPr>
      <w:r>
        <w:t>Documentgeneratie is een view op objecten.</w:t>
      </w:r>
    </w:p>
    <w:p>
      <w:pPr>
        <w:pStyle w:val="ListBullet"/>
      </w:pPr>
      <w:r>
        <w:t>MVP klein, architectuur uitbreidbaar.</w:t>
      </w:r>
    </w:p>
    <w:p>
      <w:pPr>
        <w:pStyle w:val="ListBullet"/>
      </w:pPr>
      <w:r>
        <w:t>Waarheidsdossier-light is genoeg voor bewijs.</w:t>
      </w:r>
    </w:p>
    <w:p>
      <w:pPr>
        <w:pStyle w:val="ListBullet"/>
      </w:pPr>
      <w:r>
        <w:t>Readiness zichtbaar maken vanaf release 1.</w:t>
      </w:r>
    </w:p>
    <w:p>
      <w:pPr>
        <w:pStyle w:val="ListBullet"/>
      </w:pPr>
      <w:r>
        <w:t>Technische POC’s scheiden van productfeatures.</w:t>
      </w:r>
    </w:p>
    <w:p>
      <w:pPr>
        <w:pStyle w:val="ListBullet"/>
      </w:pPr>
      <w:r>
        <w:t>Geen build-start zonder scope freeze.</w:t>
      </w:r>
    </w:p>
    <w:p>
      <w:pPr>
        <w:pStyle w:val="ListBullet"/>
      </w:pPr>
      <w:r>
        <w:t>Geen toekomstfunctionaliteit verstoppen in MVP.</w:t>
      </w:r>
    </w:p>
    <w:p>
      <w:pPr>
        <w:pStyle w:val="ListBullet"/>
      </w:pPr>
      <w:r>
        <w:t>Elke output heeft status, eigenaar en herkomst.</w:t>
      </w:r>
    </w:p>
    <w:p>
      <w:pPr>
        <w:pStyle w:val="Heading1"/>
      </w:pPr>
      <w:r>
        <w:t>6. Functionele domeinen van het platform</w:t>
      </w:r>
    </w:p>
    <w:tbl>
      <w:tblPr>
        <w:tblStyle w:val="TableGrid"/>
        <w:tblW w:type="auto" w:w="0"/>
        <w:tblLook w:firstColumn="1" w:firstRow="1" w:lastColumn="0" w:lastRow="0" w:noHBand="0" w:noVBand="1" w:val="04A0"/>
      </w:tblPr>
      <w:tblGrid>
        <w:gridCol w:w="3437"/>
        <w:gridCol w:w="3437"/>
        <w:gridCol w:w="3437"/>
      </w:tblGrid>
      <w:tr>
        <w:tc>
          <w:tcPr>
            <w:tcW w:type="dxa" w:w="3437"/>
            <w:vAlign w:val="top"/>
            <w:shd w:fill="0A1F35"/>
          </w:tcPr>
          <w:p>
            <w:r/>
            <w:r>
              <w:rPr>
                <w:b/>
                <w:color w:val="FFFFFF"/>
                <w:sz w:val="16"/>
              </w:rPr>
              <w:t>Domein</w:t>
            </w:r>
          </w:p>
        </w:tc>
        <w:tc>
          <w:tcPr>
            <w:tcW w:type="dxa" w:w="3437"/>
            <w:vAlign w:val="top"/>
            <w:shd w:fill="0A1F35"/>
          </w:tcPr>
          <w:p>
            <w:r/>
            <w:r>
              <w:rPr>
                <w:b/>
                <w:color w:val="FFFFFF"/>
                <w:sz w:val="16"/>
              </w:rPr>
              <w:t>MVP-behandeling</w:t>
            </w:r>
          </w:p>
        </w:tc>
        <w:tc>
          <w:tcPr>
            <w:tcW w:type="dxa" w:w="3437"/>
            <w:vAlign w:val="top"/>
            <w:shd w:fill="0A1F35"/>
          </w:tcPr>
          <w:p>
            <w:r/>
            <w:r>
              <w:rPr>
                <w:b/>
                <w:color w:val="FFFFFF"/>
                <w:sz w:val="16"/>
              </w:rPr>
              <w:t>Toelichting</w:t>
            </w:r>
          </w:p>
        </w:tc>
      </w:tr>
      <w:tr>
        <w:tc>
          <w:tcPr>
            <w:tcW w:type="dxa" w:w="3437"/>
            <w:vAlign w:val="top"/>
          </w:tcPr>
          <w:p>
            <w:r/>
            <w:r>
              <w:rPr>
                <w:b w:val="0"/>
                <w:sz w:val="14"/>
              </w:rPr>
              <w:t>SaaS-klantomgeving</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Gebruikers/rollen</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Projectwerkruimte</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Projectclassificatie</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Intake</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Waarheidsdossier</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Objectmodel</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Requirements</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Processen</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Use cases</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Data/integraties</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UX/UI</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Security/privacy</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Test/acceptatie</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Traceability</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Documentgeneratie</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Levend Functioneel Verhaal</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Validatiebriefings</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PMO-dashboard</w:t>
            </w:r>
          </w:p>
        </w:tc>
        <w:tc>
          <w:tcPr>
            <w:tcW w:type="dxa" w:w="3437"/>
            <w:vAlign w:val="top"/>
          </w:tcPr>
          <w:p>
            <w:r/>
            <w:r>
              <w:rPr>
                <w:b w:val="0"/>
                <w:sz w:val="14"/>
              </w:rPr>
              <w:t>Bouwen/light</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Tussentijds Impactsignaal</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Routeprofielen</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LLM-routing</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AI-agent orchestration</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Knowledge Vault</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Automatische chatstructuur</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Distributieadvies</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Structuurvastheid</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Agile Delivery Layer</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Build-ready handover</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B4Market/B4Ops-koppeling</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Investor/evidence layer</w:t>
            </w:r>
          </w:p>
        </w:tc>
        <w:tc>
          <w:tcPr>
            <w:tcW w:type="dxa" w:w="3437"/>
            <w:vAlign w:val="top"/>
          </w:tcPr>
          <w:p>
            <w:r/>
            <w:r>
              <w:rPr>
                <w:b w:val="0"/>
                <w:sz w:val="14"/>
              </w:rPr>
              <w:t>Later of light tonen</w:t>
            </w:r>
          </w:p>
        </w:tc>
        <w:tc>
          <w:tcPr>
            <w:tcW w:type="dxa" w:w="3437"/>
            <w:vAlign w:val="top"/>
          </w:tcPr>
          <w:p>
            <w:r/>
            <w:r>
              <w:rPr>
                <w:b w:val="0"/>
                <w:sz w:val="14"/>
              </w:rPr>
              <w:t>Plaats in roadmap bepalen op basis van bewijswaarde, risico en architectuurimpact.</w:t>
            </w:r>
          </w:p>
        </w:tc>
      </w:tr>
      <w:tr>
        <w:tc>
          <w:tcPr>
            <w:tcW w:type="dxa" w:w="3437"/>
            <w:vAlign w:val="top"/>
          </w:tcPr>
          <w:p>
            <w:r/>
            <w:r>
              <w:rPr>
                <w:b w:val="0"/>
                <w:sz w:val="14"/>
              </w:rPr>
              <w:t>Enterprise governance</w:t>
            </w:r>
          </w:p>
        </w:tc>
        <w:tc>
          <w:tcPr>
            <w:tcW w:type="dxa" w:w="3437"/>
            <w:vAlign w:val="top"/>
          </w:tcPr>
          <w:p>
            <w:r/>
            <w:r>
              <w:rPr>
                <w:b w:val="0"/>
                <w:sz w:val="14"/>
              </w:rPr>
              <w:t>Voorbereiden</w:t>
            </w:r>
          </w:p>
        </w:tc>
        <w:tc>
          <w:tcPr>
            <w:tcW w:type="dxa" w:w="3437"/>
            <w:vAlign w:val="top"/>
          </w:tcPr>
          <w:p>
            <w:r/>
            <w:r>
              <w:rPr>
                <w:b w:val="0"/>
                <w:sz w:val="14"/>
              </w:rPr>
              <w:t>Plaats in roadmap bepalen op basis van bewijswaarde, risico en architectuurimpact.</w:t>
            </w:r>
          </w:p>
        </w:tc>
      </w:tr>
    </w:tbl>
    <w:p>
      <w:pPr>
        <w:pStyle w:val="Heading1"/>
      </w:pPr>
      <w:r>
        <w:t>7. MVP-definitie</w:t>
      </w:r>
    </w:p>
    <w:tbl>
      <w:tblPr>
        <w:tblStyle w:val="TableGrid"/>
        <w:tblW w:type="auto" w:w="0"/>
        <w:tblLook w:firstColumn="1" w:firstRow="1" w:lastColumn="0" w:lastRow="0" w:noHBand="0" w:noVBand="1" w:val="04A0"/>
      </w:tblPr>
      <w:tblGrid>
        <w:gridCol w:w="3437"/>
        <w:gridCol w:w="3437"/>
        <w:gridCol w:w="3437"/>
      </w:tblGrid>
      <w:tr>
        <w:tc>
          <w:tcPr>
            <w:tcW w:type="dxa" w:w="3437"/>
            <w:vAlign w:val="top"/>
            <w:shd w:fill="0A1F35"/>
          </w:tcPr>
          <w:p>
            <w:r/>
            <w:r>
              <w:rPr>
                <w:b/>
                <w:color w:val="FFFFFF"/>
                <w:sz w:val="16"/>
              </w:rPr>
              <w:t>MoSCoW</w:t>
            </w:r>
          </w:p>
        </w:tc>
        <w:tc>
          <w:tcPr>
            <w:tcW w:type="dxa" w:w="3437"/>
            <w:vAlign w:val="top"/>
            <w:shd w:fill="0A1F35"/>
          </w:tcPr>
          <w:p>
            <w:r/>
            <w:r>
              <w:rPr>
                <w:b/>
                <w:color w:val="FFFFFF"/>
                <w:sz w:val="16"/>
              </w:rPr>
              <w:t>Functionaliteit</w:t>
            </w:r>
          </w:p>
        </w:tc>
        <w:tc>
          <w:tcPr>
            <w:tcW w:type="dxa" w:w="3437"/>
            <w:vAlign w:val="top"/>
            <w:shd w:fill="0A1F35"/>
          </w:tcPr>
          <w:p>
            <w:r/>
            <w:r>
              <w:rPr>
                <w:b/>
                <w:color w:val="FFFFFF"/>
                <w:sz w:val="16"/>
              </w:rPr>
              <w:t>Reden</w:t>
            </w:r>
          </w:p>
        </w:tc>
      </w:tr>
      <w:tr>
        <w:tc>
          <w:tcPr>
            <w:tcW w:type="dxa" w:w="3437"/>
            <w:vAlign w:val="top"/>
          </w:tcPr>
          <w:p>
            <w:r/>
            <w:r>
              <w:rPr>
                <w:b w:val="0"/>
                <w:sz w:val="15"/>
              </w:rPr>
              <w:t>Must-have</w:t>
            </w:r>
          </w:p>
        </w:tc>
        <w:tc>
          <w:tcPr>
            <w:tcW w:type="dxa" w:w="3437"/>
            <w:vAlign w:val="top"/>
          </w:tcPr>
          <w:p>
            <w:r/>
            <w:r>
              <w:rPr>
                <w:b w:val="0"/>
                <w:sz w:val="15"/>
              </w:rPr>
              <w:t>Login/shell, klant/project, intake, waarheidsdossier-light, open vragen, besluiten, requirements, use cases, traceability-light, LFV, dashboard, export-preview</w:t>
            </w:r>
          </w:p>
        </w:tc>
        <w:tc>
          <w:tcPr>
            <w:tcW w:type="dxa" w:w="3437"/>
            <w:vAlign w:val="top"/>
          </w:tcPr>
          <w:p>
            <w:r/>
            <w:r>
              <w:rPr>
                <w:b w:val="0"/>
                <w:sz w:val="15"/>
              </w:rPr>
              <w:t>Nodig voor bewijs van kernconcept.</w:t>
            </w:r>
          </w:p>
        </w:tc>
      </w:tr>
      <w:tr>
        <w:tc>
          <w:tcPr>
            <w:tcW w:type="dxa" w:w="3437"/>
            <w:vAlign w:val="top"/>
          </w:tcPr>
          <w:p>
            <w:r/>
            <w:r>
              <w:rPr>
                <w:b w:val="0"/>
                <w:sz w:val="15"/>
              </w:rPr>
              <w:t>Should-have</w:t>
            </w:r>
          </w:p>
        </w:tc>
        <w:tc>
          <w:tcPr>
            <w:tcW w:type="dxa" w:w="3437"/>
            <w:vAlign w:val="top"/>
          </w:tcPr>
          <w:p>
            <w:r/>
            <w:r>
              <w:rPr>
                <w:b w:val="0"/>
                <w:sz w:val="15"/>
              </w:rPr>
              <w:t>AI-run panel, eenvoudige schermbriefing, routeprofiel-settings, Word/PDF-export, basisrollen, status/readiness</w:t>
            </w:r>
          </w:p>
        </w:tc>
        <w:tc>
          <w:tcPr>
            <w:tcW w:type="dxa" w:w="3437"/>
            <w:vAlign w:val="top"/>
          </w:tcPr>
          <w:p>
            <w:r/>
            <w:r>
              <w:rPr>
                <w:b w:val="0"/>
                <w:sz w:val="15"/>
              </w:rPr>
              <w:t>Versterkt demo en pilotwaarde.</w:t>
            </w:r>
          </w:p>
        </w:tc>
      </w:tr>
      <w:tr>
        <w:tc>
          <w:tcPr>
            <w:tcW w:type="dxa" w:w="3437"/>
            <w:vAlign w:val="top"/>
          </w:tcPr>
          <w:p>
            <w:r/>
            <w:r>
              <w:rPr>
                <w:b w:val="0"/>
                <w:sz w:val="15"/>
              </w:rPr>
              <w:t>Could-have</w:t>
            </w:r>
          </w:p>
        </w:tc>
        <w:tc>
          <w:tcPr>
            <w:tcW w:type="dxa" w:w="3437"/>
            <w:vAlign w:val="top"/>
          </w:tcPr>
          <w:p>
            <w:r/>
            <w:r>
              <w:rPr>
                <w:b w:val="0"/>
                <w:sz w:val="15"/>
              </w:rPr>
              <w:t>Knowledge Vault preview, impactsignaal-light, validatiebriefing-preview, B4Ops handover preview</w:t>
            </w:r>
          </w:p>
        </w:tc>
        <w:tc>
          <w:tcPr>
            <w:tcW w:type="dxa" w:w="3437"/>
            <w:vAlign w:val="top"/>
          </w:tcPr>
          <w:p>
            <w:r/>
            <w:r>
              <w:rPr>
                <w:b w:val="0"/>
                <w:sz w:val="15"/>
              </w:rPr>
              <w:t>Maakt groeipad zichtbaar zonder zware bouw.</w:t>
            </w:r>
          </w:p>
        </w:tc>
      </w:tr>
      <w:tr>
        <w:tc>
          <w:tcPr>
            <w:tcW w:type="dxa" w:w="3437"/>
            <w:vAlign w:val="top"/>
          </w:tcPr>
          <w:p>
            <w:r/>
            <w:r>
              <w:rPr>
                <w:b w:val="0"/>
                <w:sz w:val="15"/>
              </w:rPr>
              <w:t>Explicitly later</w:t>
            </w:r>
          </w:p>
        </w:tc>
        <w:tc>
          <w:tcPr>
            <w:tcW w:type="dxa" w:w="3437"/>
            <w:vAlign w:val="top"/>
          </w:tcPr>
          <w:p>
            <w:r/>
            <w:r>
              <w:rPr>
                <w:b w:val="0"/>
                <w:sz w:val="15"/>
              </w:rPr>
              <w:t>Volledige agentorchestratie, multi-route automation, deep integrations, self-learning, enterprise governance pack, investor dataroom automation</w:t>
            </w:r>
          </w:p>
        </w:tc>
        <w:tc>
          <w:tcPr>
            <w:tcW w:type="dxa" w:w="3437"/>
            <w:vAlign w:val="top"/>
          </w:tcPr>
          <w:p>
            <w:r/>
            <w:r>
              <w:rPr>
                <w:b w:val="0"/>
                <w:sz w:val="15"/>
              </w:rPr>
              <w:t>Bewust buiten MVP om focus en snelheid te behouden.</w:t>
            </w:r>
          </w:p>
        </w:tc>
      </w:tr>
    </w:tbl>
    <w:p>
      <w:pPr>
        <w:pStyle w:val="Heading1"/>
      </w:pPr>
      <w:r>
        <w:t>8. Aanbevolen MVP-scope</w:t>
      </w:r>
    </w:p>
    <w:p>
      <w:r>
        <w:t>De MVP bestaat uit een beperkte, werkende productkern met gecontroleerde simulatie waar dat strategisch verstandig is. Niet alles hoeft technisch volautomatisch te zijn; de demo moet wel eerlijk laten zien welke onderdelen echt werken, welke handmatig zijn en welke POC of simulatie zijn.</w:t>
      </w:r>
    </w:p>
    <w:p>
      <w:pPr>
        <w:pStyle w:val="ListBullet"/>
      </w:pPr>
      <w:r>
        <w:t>Login en basis SaaS-shell met tenant/workspace-context.</w:t>
      </w:r>
    </w:p>
    <w:p>
      <w:pPr>
        <w:pStyle w:val="ListBullet"/>
      </w:pPr>
      <w:r>
        <w:t>Klant en project aanmaken, inclusief projectdashboard.</w:t>
      </w:r>
    </w:p>
    <w:p>
      <w:pPr>
        <w:pStyle w:val="ListBullet"/>
      </w:pPr>
      <w:r>
        <w:t>Basisrollen: product/admin, consultant, reviewer, developmentpartner-view.</w:t>
      </w:r>
    </w:p>
    <w:p>
      <w:pPr>
        <w:pStyle w:val="ListBullet"/>
      </w:pPr>
      <w:r>
        <w:t>Intake-invoer en broninputregister light.</w:t>
      </w:r>
    </w:p>
    <w:p>
      <w:pPr>
        <w:pStyle w:val="ListBullet"/>
      </w:pPr>
      <w:r>
        <w:t>Open vragen, besluiten, aannames en validatiepunten.</w:t>
      </w:r>
    </w:p>
    <w:p>
      <w:pPr>
        <w:pStyle w:val="ListBullet"/>
      </w:pPr>
      <w:r>
        <w:t>Requirements en use cases als beheerde objecten.</w:t>
      </w:r>
    </w:p>
    <w:p>
      <w:pPr>
        <w:pStyle w:val="ListBullet"/>
      </w:pPr>
      <w:r>
        <w:t>Traceability-light van bron naar object naar output.</w:t>
      </w:r>
    </w:p>
    <w:p>
      <w:pPr>
        <w:pStyle w:val="ListBullet"/>
      </w:pPr>
      <w:r>
        <w:t>LFV-view en eenvoudige scherm/prototype-briefing.</w:t>
      </w:r>
    </w:p>
    <w:p>
      <w:pPr>
        <w:pStyle w:val="ListBullet"/>
      </w:pPr>
      <w:r>
        <w:t>Outputdocument-preview en export naar Word/PDF.</w:t>
      </w:r>
    </w:p>
    <w:p>
      <w:pPr>
        <w:pStyle w:val="ListBullet"/>
      </w:pPr>
      <w:r>
        <w:t>Basis PMO-dashboard met readiness/status/open punten.</w:t>
      </w:r>
    </w:p>
    <w:p>
      <w:pPr>
        <w:pStyle w:val="ListBullet"/>
      </w:pPr>
      <w:r>
        <w:t>Handmatige AI-run of gesimuleerde AI-agent ondersteuning waar nodig.</w:t>
      </w:r>
    </w:p>
    <w:p>
      <w:pPr>
        <w:pStyle w:val="Heading1"/>
      </w:pPr>
      <w:r>
        <w:t>9. Prototype-first UX-scope</w:t>
      </w:r>
    </w:p>
    <w:tbl>
      <w:tblPr>
        <w:tblStyle w:val="TableGrid"/>
        <w:tblW w:type="auto" w:w="0"/>
        <w:tblLook w:firstColumn="1" w:firstRow="1" w:lastColumn="0" w:lastRow="0" w:noHBand="0" w:noVBand="1" w:val="04A0"/>
      </w:tblPr>
      <w:tblGrid>
        <w:gridCol w:w="3437"/>
        <w:gridCol w:w="3437"/>
        <w:gridCol w:w="3437"/>
      </w:tblGrid>
      <w:tr>
        <w:tc>
          <w:tcPr>
            <w:tcW w:type="dxa" w:w="3437"/>
            <w:vAlign w:val="top"/>
            <w:shd w:fill="0A1F35"/>
          </w:tcPr>
          <w:p>
            <w:r/>
            <w:r>
              <w:rPr>
                <w:b/>
                <w:color w:val="FFFFFF"/>
                <w:sz w:val="16"/>
              </w:rPr>
              <w:t>Scherm</w:t>
            </w:r>
          </w:p>
        </w:tc>
        <w:tc>
          <w:tcPr>
            <w:tcW w:type="dxa" w:w="3437"/>
            <w:vAlign w:val="top"/>
            <w:shd w:fill="0A1F35"/>
          </w:tcPr>
          <w:p>
            <w:r/>
            <w:r>
              <w:rPr>
                <w:b/>
                <w:color w:val="FFFFFF"/>
                <w:sz w:val="16"/>
              </w:rPr>
              <w:t>Doel in prototype</w:t>
            </w:r>
          </w:p>
        </w:tc>
        <w:tc>
          <w:tcPr>
            <w:tcW w:type="dxa" w:w="3437"/>
            <w:vAlign w:val="top"/>
            <w:shd w:fill="0A1F35"/>
          </w:tcPr>
          <w:p>
            <w:r/>
            <w:r>
              <w:rPr>
                <w:b/>
                <w:color w:val="FFFFFF"/>
                <w:sz w:val="16"/>
              </w:rPr>
              <w:t>R1/R2 indicatie</w:t>
            </w:r>
          </w:p>
        </w:tc>
      </w:tr>
      <w:tr>
        <w:tc>
          <w:tcPr>
            <w:tcW w:type="dxa" w:w="3437"/>
            <w:vAlign w:val="top"/>
          </w:tcPr>
          <w:p>
            <w:r/>
            <w:r>
              <w:rPr>
                <w:b w:val="0"/>
                <w:sz w:val="14"/>
              </w:rPr>
              <w:t>SCH-01 Login / workspace-keuze</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SCH-02 Klantomgeving</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SCH-03 Projectoverzicht</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SCH-04 Projectdashboard</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SCH-05 Projectstart / classificatie</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SCH-06 Intake</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SCH-07 Waarheidsdossier</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SCH-08 Open vragen</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SCH-09 Requirements</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SCH-10 Use cases</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SCH-11 Traceability-view</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SCH-12 LFV-view</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SCH-13 Documentgeneratie</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SCH-14 PMO-dashboard</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SCH-15 Readiness-dashboard</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klikbaar</w:t>
            </w:r>
          </w:p>
        </w:tc>
      </w:tr>
      <w:tr>
        <w:tc>
          <w:tcPr>
            <w:tcW w:type="dxa" w:w="3437"/>
            <w:vAlign w:val="top"/>
          </w:tcPr>
          <w:p>
            <w:r/>
            <w:r>
              <w:rPr>
                <w:b w:val="0"/>
                <w:sz w:val="14"/>
              </w:rPr>
              <w:t>SCH-16 Settings / routeprofiel</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preview / R2 light</w:t>
            </w:r>
          </w:p>
        </w:tc>
      </w:tr>
      <w:tr>
        <w:tc>
          <w:tcPr>
            <w:tcW w:type="dxa" w:w="3437"/>
            <w:vAlign w:val="top"/>
          </w:tcPr>
          <w:p>
            <w:r/>
            <w:r>
              <w:rPr>
                <w:b w:val="0"/>
                <w:sz w:val="14"/>
              </w:rPr>
              <w:t>SCH-17 AI-agent run panel</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preview / R2 light</w:t>
            </w:r>
          </w:p>
        </w:tc>
      </w:tr>
      <w:tr>
        <w:tc>
          <w:tcPr>
            <w:tcW w:type="dxa" w:w="3437"/>
            <w:vAlign w:val="top"/>
          </w:tcPr>
          <w:p>
            <w:r/>
            <w:r>
              <w:rPr>
                <w:b w:val="0"/>
                <w:sz w:val="14"/>
              </w:rPr>
              <w:t>SCH-18 Knowledge Vault preview</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preview / R2 light</w:t>
            </w:r>
          </w:p>
        </w:tc>
      </w:tr>
      <w:tr>
        <w:tc>
          <w:tcPr>
            <w:tcW w:type="dxa" w:w="3437"/>
            <w:vAlign w:val="top"/>
          </w:tcPr>
          <w:p>
            <w:r/>
            <w:r>
              <w:rPr>
                <w:b w:val="0"/>
                <w:sz w:val="14"/>
              </w:rPr>
              <w:t>SCH-19 Export / handover preview</w:t>
            </w:r>
          </w:p>
        </w:tc>
        <w:tc>
          <w:tcPr>
            <w:tcW w:type="dxa" w:w="3437"/>
            <w:vAlign w:val="top"/>
          </w:tcPr>
          <w:p>
            <w:r/>
            <w:r>
              <w:rPr>
                <w:b w:val="0"/>
                <w:sz w:val="14"/>
              </w:rPr>
              <w:t>Maakt een kernstap van de SaaS-ervaring zichtbaar en bespreekbaar.</w:t>
            </w:r>
          </w:p>
        </w:tc>
        <w:tc>
          <w:tcPr>
            <w:tcW w:type="dxa" w:w="3437"/>
            <w:vAlign w:val="top"/>
          </w:tcPr>
          <w:p>
            <w:r/>
            <w:r>
              <w:rPr>
                <w:b w:val="0"/>
                <w:sz w:val="14"/>
              </w:rPr>
              <w:t>R1 preview / R2 light</w:t>
            </w:r>
          </w:p>
        </w:tc>
      </w:tr>
    </w:tbl>
    <w:p>
      <w:pPr>
        <w:pStyle w:val="Heading1"/>
      </w:pPr>
      <w:r>
        <w:t>10. Releaseplanning R0 t/m R9</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vAlign w:val="top"/>
            <w:shd w:fill="0A1F35"/>
          </w:tcPr>
          <w:p>
            <w:r/>
            <w:r>
              <w:rPr>
                <w:b/>
                <w:color w:val="FFFFFF"/>
                <w:sz w:val="14"/>
              </w:rPr>
              <w:t>Release</w:t>
            </w:r>
          </w:p>
        </w:tc>
        <w:tc>
          <w:tcPr>
            <w:tcW w:type="dxa" w:w="2062"/>
            <w:vAlign w:val="top"/>
            <w:shd w:fill="0A1F35"/>
          </w:tcPr>
          <w:p>
            <w:r/>
            <w:r>
              <w:rPr>
                <w:b/>
                <w:color w:val="FFFFFF"/>
                <w:sz w:val="14"/>
              </w:rPr>
              <w:t>Naam</w:t>
            </w:r>
          </w:p>
        </w:tc>
        <w:tc>
          <w:tcPr>
            <w:tcW w:type="dxa" w:w="2062"/>
            <w:vAlign w:val="top"/>
            <w:shd w:fill="0A1F35"/>
          </w:tcPr>
          <w:p>
            <w:r/>
            <w:r>
              <w:rPr>
                <w:b/>
                <w:color w:val="FFFFFF"/>
                <w:sz w:val="14"/>
              </w:rPr>
              <w:t>Doel</w:t>
            </w:r>
          </w:p>
        </w:tc>
        <w:tc>
          <w:tcPr>
            <w:tcW w:type="dxa" w:w="2062"/>
            <w:vAlign w:val="top"/>
            <w:shd w:fill="0A1F35"/>
          </w:tcPr>
          <w:p>
            <w:r/>
            <w:r>
              <w:rPr>
                <w:b/>
                <w:color w:val="FFFFFF"/>
                <w:sz w:val="14"/>
              </w:rPr>
              <w:t>Belangrijkste scope</w:t>
            </w:r>
          </w:p>
        </w:tc>
        <w:tc>
          <w:tcPr>
            <w:tcW w:type="dxa" w:w="2062"/>
            <w:vAlign w:val="top"/>
            <w:shd w:fill="0A1F35"/>
          </w:tcPr>
          <w:p>
            <w:r/>
            <w:r>
              <w:rPr>
                <w:b/>
                <w:color w:val="FFFFFF"/>
                <w:sz w:val="14"/>
              </w:rPr>
              <w:t>Exitcriterium</w:t>
            </w:r>
          </w:p>
        </w:tc>
      </w:tr>
      <w:tr>
        <w:tc>
          <w:tcPr>
            <w:tcW w:type="dxa" w:w="2062"/>
            <w:vAlign w:val="top"/>
          </w:tcPr>
          <w:p>
            <w:r/>
            <w:r>
              <w:rPr>
                <w:b w:val="0"/>
                <w:sz w:val="13"/>
              </w:rPr>
              <w:t>R0</w:t>
            </w:r>
          </w:p>
        </w:tc>
        <w:tc>
          <w:tcPr>
            <w:tcW w:type="dxa" w:w="2062"/>
            <w:vAlign w:val="top"/>
          </w:tcPr>
          <w:p>
            <w:r/>
            <w:r>
              <w:rPr>
                <w:b w:val="0"/>
                <w:sz w:val="13"/>
              </w:rPr>
              <w:t>Productbesluit &amp; Scope Freeze</w:t>
            </w:r>
          </w:p>
        </w:tc>
        <w:tc>
          <w:tcPr>
            <w:tcW w:type="dxa" w:w="2062"/>
            <w:vAlign w:val="top"/>
          </w:tcPr>
          <w:p>
            <w:r/>
            <w:r>
              <w:rPr>
                <w:b w:val="0"/>
                <w:sz w:val="13"/>
              </w:rPr>
              <w:t>MVP-grens vastleggen</w:t>
            </w:r>
          </w:p>
        </w:tc>
        <w:tc>
          <w:tcPr>
            <w:tcW w:type="dxa" w:w="2062"/>
            <w:vAlign w:val="top"/>
          </w:tcPr>
          <w:p>
            <w:r/>
            <w:r>
              <w:rPr>
                <w:b w:val="0"/>
                <w:sz w:val="13"/>
              </w:rPr>
              <w:t>MVP-keuze, demoverhaal, POC-lijst, UX-scope</w:t>
            </w:r>
          </w:p>
        </w:tc>
        <w:tc>
          <w:tcPr>
            <w:tcW w:type="dxa" w:w="2062"/>
            <w:vAlign w:val="top"/>
          </w:tcPr>
          <w:p>
            <w:r/>
            <w:r>
              <w:rPr>
                <w:b w:val="0"/>
                <w:sz w:val="13"/>
              </w:rPr>
              <w:t>Scope freeze akkoord</w:t>
            </w:r>
          </w:p>
        </w:tc>
      </w:tr>
      <w:tr>
        <w:tc>
          <w:tcPr>
            <w:tcW w:type="dxa" w:w="2062"/>
            <w:vAlign w:val="top"/>
          </w:tcPr>
          <w:p>
            <w:r/>
            <w:r>
              <w:rPr>
                <w:b w:val="0"/>
                <w:sz w:val="13"/>
              </w:rPr>
              <w:t>R1</w:t>
            </w:r>
          </w:p>
        </w:tc>
        <w:tc>
          <w:tcPr>
            <w:tcW w:type="dxa" w:w="2062"/>
            <w:vAlign w:val="top"/>
          </w:tcPr>
          <w:p>
            <w:r/>
            <w:r>
              <w:rPr>
                <w:b w:val="0"/>
                <w:sz w:val="13"/>
              </w:rPr>
              <w:t>Klikbaar SaaS-prototype</w:t>
            </w:r>
          </w:p>
        </w:tc>
        <w:tc>
          <w:tcPr>
            <w:tcW w:type="dxa" w:w="2062"/>
            <w:vAlign w:val="top"/>
          </w:tcPr>
          <w:p>
            <w:r/>
            <w:r>
              <w:rPr>
                <w:b w:val="0"/>
                <w:sz w:val="13"/>
              </w:rPr>
              <w:t>Platform zichtbaar maken</w:t>
            </w:r>
          </w:p>
        </w:tc>
        <w:tc>
          <w:tcPr>
            <w:tcW w:type="dxa" w:w="2062"/>
            <w:vAlign w:val="top"/>
          </w:tcPr>
          <w:p>
            <w:r/>
            <w:r>
              <w:rPr>
                <w:b w:val="0"/>
                <w:sz w:val="13"/>
              </w:rPr>
              <w:t>SaaS-shell, schermflow, demo journey</w:t>
            </w:r>
          </w:p>
        </w:tc>
        <w:tc>
          <w:tcPr>
            <w:tcW w:type="dxa" w:w="2062"/>
            <w:vAlign w:val="top"/>
          </w:tcPr>
          <w:p>
            <w:r/>
            <w:r>
              <w:rPr>
                <w:b w:val="0"/>
                <w:sz w:val="13"/>
              </w:rPr>
              <w:t>Klikbaar prototype reviewbaar</w:t>
            </w:r>
          </w:p>
        </w:tc>
      </w:tr>
      <w:tr>
        <w:tc>
          <w:tcPr>
            <w:tcW w:type="dxa" w:w="2062"/>
            <w:vAlign w:val="top"/>
          </w:tcPr>
          <w:p>
            <w:r/>
            <w:r>
              <w:rPr>
                <w:b w:val="0"/>
                <w:sz w:val="13"/>
              </w:rPr>
              <w:t>R2</w:t>
            </w:r>
          </w:p>
        </w:tc>
        <w:tc>
          <w:tcPr>
            <w:tcW w:type="dxa" w:w="2062"/>
            <w:vAlign w:val="top"/>
          </w:tcPr>
          <w:p>
            <w:r/>
            <w:r>
              <w:rPr>
                <w:b w:val="0"/>
                <w:sz w:val="13"/>
              </w:rPr>
              <w:t>Werkende Specificatie Core</w:t>
            </w:r>
          </w:p>
        </w:tc>
        <w:tc>
          <w:tcPr>
            <w:tcW w:type="dxa" w:w="2062"/>
            <w:vAlign w:val="top"/>
          </w:tcPr>
          <w:p>
            <w:r/>
            <w:r>
              <w:rPr>
                <w:b w:val="0"/>
                <w:sz w:val="13"/>
              </w:rPr>
              <w:t>Kernobjecten werkend</w:t>
            </w:r>
          </w:p>
        </w:tc>
        <w:tc>
          <w:tcPr>
            <w:tcW w:type="dxa" w:w="2062"/>
            <w:vAlign w:val="top"/>
          </w:tcPr>
          <w:p>
            <w:r/>
            <w:r>
              <w:rPr>
                <w:b w:val="0"/>
                <w:sz w:val="13"/>
              </w:rPr>
              <w:t>Project, intake, vragen, besluiten, requirements, use cases</w:t>
            </w:r>
          </w:p>
        </w:tc>
        <w:tc>
          <w:tcPr>
            <w:tcW w:type="dxa" w:w="2062"/>
            <w:vAlign w:val="top"/>
          </w:tcPr>
          <w:p>
            <w:r/>
            <w:r>
              <w:rPr>
                <w:b w:val="0"/>
                <w:sz w:val="13"/>
              </w:rPr>
              <w:t>Core flow werkt met voorbeelddata</w:t>
            </w:r>
          </w:p>
        </w:tc>
      </w:tr>
      <w:tr>
        <w:tc>
          <w:tcPr>
            <w:tcW w:type="dxa" w:w="2062"/>
            <w:vAlign w:val="top"/>
          </w:tcPr>
          <w:p>
            <w:r/>
            <w:r>
              <w:rPr>
                <w:b w:val="0"/>
                <w:sz w:val="13"/>
              </w:rPr>
              <w:t>R3</w:t>
            </w:r>
          </w:p>
        </w:tc>
        <w:tc>
          <w:tcPr>
            <w:tcW w:type="dxa" w:w="2062"/>
            <w:vAlign w:val="top"/>
          </w:tcPr>
          <w:p>
            <w:r/>
            <w:r>
              <w:rPr>
                <w:b w:val="0"/>
                <w:sz w:val="13"/>
              </w:rPr>
              <w:t>Traceability &amp; Documentgeneratie</w:t>
            </w:r>
          </w:p>
        </w:tc>
        <w:tc>
          <w:tcPr>
            <w:tcW w:type="dxa" w:w="2062"/>
            <w:vAlign w:val="top"/>
          </w:tcPr>
          <w:p>
            <w:r/>
            <w:r>
              <w:rPr>
                <w:b w:val="0"/>
                <w:sz w:val="13"/>
              </w:rPr>
              <w:t>Herkomst en output bewijzen</w:t>
            </w:r>
          </w:p>
        </w:tc>
        <w:tc>
          <w:tcPr>
            <w:tcW w:type="dxa" w:w="2062"/>
            <w:vAlign w:val="top"/>
          </w:tcPr>
          <w:p>
            <w:r/>
            <w:r>
              <w:rPr>
                <w:b w:val="0"/>
                <w:sz w:val="13"/>
              </w:rPr>
              <w:t>Traceability-light, LFV, documentpreview, export</w:t>
            </w:r>
          </w:p>
        </w:tc>
        <w:tc>
          <w:tcPr>
            <w:tcW w:type="dxa" w:w="2062"/>
            <w:vAlign w:val="top"/>
          </w:tcPr>
          <w:p>
            <w:r/>
            <w:r>
              <w:rPr>
                <w:b w:val="0"/>
                <w:sz w:val="13"/>
              </w:rPr>
              <w:t>Bron-object-output zichtbaar</w:t>
            </w:r>
          </w:p>
        </w:tc>
      </w:tr>
      <w:tr>
        <w:tc>
          <w:tcPr>
            <w:tcW w:type="dxa" w:w="2062"/>
            <w:vAlign w:val="top"/>
          </w:tcPr>
          <w:p>
            <w:r/>
            <w:r>
              <w:rPr>
                <w:b w:val="0"/>
                <w:sz w:val="13"/>
              </w:rPr>
              <w:t>R4</w:t>
            </w:r>
          </w:p>
        </w:tc>
        <w:tc>
          <w:tcPr>
            <w:tcW w:type="dxa" w:w="2062"/>
            <w:vAlign w:val="top"/>
          </w:tcPr>
          <w:p>
            <w:r/>
            <w:r>
              <w:rPr>
                <w:b w:val="0"/>
                <w:sz w:val="13"/>
              </w:rPr>
              <w:t>PMO-dashboard &amp; Readiness</w:t>
            </w:r>
          </w:p>
        </w:tc>
        <w:tc>
          <w:tcPr>
            <w:tcW w:type="dxa" w:w="2062"/>
            <w:vAlign w:val="top"/>
          </w:tcPr>
          <w:p>
            <w:r/>
            <w:r>
              <w:rPr>
                <w:b w:val="0"/>
                <w:sz w:val="13"/>
              </w:rPr>
              <w:t>Controlelaag tonen</w:t>
            </w:r>
          </w:p>
        </w:tc>
        <w:tc>
          <w:tcPr>
            <w:tcW w:type="dxa" w:w="2062"/>
            <w:vAlign w:val="top"/>
          </w:tcPr>
          <w:p>
            <w:r/>
            <w:r>
              <w:rPr>
                <w:b w:val="0"/>
                <w:sz w:val="13"/>
              </w:rPr>
              <w:t>Dashboard, readiness, open punten, impactstatus</w:t>
            </w:r>
          </w:p>
        </w:tc>
        <w:tc>
          <w:tcPr>
            <w:tcW w:type="dxa" w:w="2062"/>
            <w:vAlign w:val="top"/>
          </w:tcPr>
          <w:p>
            <w:r/>
            <w:r>
              <w:rPr>
                <w:b w:val="0"/>
                <w:sz w:val="13"/>
              </w:rPr>
              <w:t>Managementview bruikbaar</w:t>
            </w:r>
          </w:p>
        </w:tc>
      </w:tr>
      <w:tr>
        <w:tc>
          <w:tcPr>
            <w:tcW w:type="dxa" w:w="2062"/>
            <w:vAlign w:val="top"/>
          </w:tcPr>
          <w:p>
            <w:r/>
            <w:r>
              <w:rPr>
                <w:b w:val="0"/>
                <w:sz w:val="13"/>
              </w:rPr>
              <w:t>R5</w:t>
            </w:r>
          </w:p>
        </w:tc>
        <w:tc>
          <w:tcPr>
            <w:tcW w:type="dxa" w:w="2062"/>
            <w:vAlign w:val="top"/>
          </w:tcPr>
          <w:p>
            <w:r/>
            <w:r>
              <w:rPr>
                <w:b w:val="0"/>
                <w:sz w:val="13"/>
              </w:rPr>
              <w:t>AI-agent ondersteuning &amp; LLM-routing light</w:t>
            </w:r>
          </w:p>
        </w:tc>
        <w:tc>
          <w:tcPr>
            <w:tcW w:type="dxa" w:w="2062"/>
            <w:vAlign w:val="top"/>
          </w:tcPr>
          <w:p>
            <w:r/>
            <w:r>
              <w:rPr>
                <w:b w:val="0"/>
                <w:sz w:val="13"/>
              </w:rPr>
              <w:t>AI gecontroleerd inzetten</w:t>
            </w:r>
          </w:p>
        </w:tc>
        <w:tc>
          <w:tcPr>
            <w:tcW w:type="dxa" w:w="2062"/>
            <w:vAlign w:val="top"/>
          </w:tcPr>
          <w:p>
            <w:r/>
            <w:r>
              <w:rPr>
                <w:b w:val="0"/>
                <w:sz w:val="13"/>
              </w:rPr>
              <w:t>AI-run panel, providerconfig, prompt/result log</w:t>
            </w:r>
          </w:p>
        </w:tc>
        <w:tc>
          <w:tcPr>
            <w:tcW w:type="dxa" w:w="2062"/>
            <w:vAlign w:val="top"/>
          </w:tcPr>
          <w:p>
            <w:r/>
            <w:r>
              <w:rPr>
                <w:b w:val="0"/>
                <w:sz w:val="13"/>
              </w:rPr>
              <w:t>AI-ondersteuning herhaalbaar</w:t>
            </w:r>
          </w:p>
        </w:tc>
      </w:tr>
      <w:tr>
        <w:tc>
          <w:tcPr>
            <w:tcW w:type="dxa" w:w="2062"/>
            <w:vAlign w:val="top"/>
          </w:tcPr>
          <w:p>
            <w:r/>
            <w:r>
              <w:rPr>
                <w:b w:val="0"/>
                <w:sz w:val="13"/>
              </w:rPr>
              <w:t>R6</w:t>
            </w:r>
          </w:p>
        </w:tc>
        <w:tc>
          <w:tcPr>
            <w:tcW w:type="dxa" w:w="2062"/>
            <w:vAlign w:val="top"/>
          </w:tcPr>
          <w:p>
            <w:r/>
            <w:r>
              <w:rPr>
                <w:b w:val="0"/>
                <w:sz w:val="13"/>
              </w:rPr>
              <w:t>Knowledge Vault basis</w:t>
            </w:r>
          </w:p>
        </w:tc>
        <w:tc>
          <w:tcPr>
            <w:tcW w:type="dxa" w:w="2062"/>
            <w:vAlign w:val="top"/>
          </w:tcPr>
          <w:p>
            <w:r/>
            <w:r>
              <w:rPr>
                <w:b w:val="0"/>
                <w:sz w:val="13"/>
              </w:rPr>
              <w:t>Kennishergebruik bewijzen</w:t>
            </w:r>
          </w:p>
        </w:tc>
        <w:tc>
          <w:tcPr>
            <w:tcW w:type="dxa" w:w="2062"/>
            <w:vAlign w:val="top"/>
          </w:tcPr>
          <w:p>
            <w:r/>
            <w:r>
              <w:rPr>
                <w:b w:val="0"/>
                <w:sz w:val="13"/>
              </w:rPr>
              <w:t>Retrieval preview, metadata, bronreferenties</w:t>
            </w:r>
          </w:p>
        </w:tc>
        <w:tc>
          <w:tcPr>
            <w:tcW w:type="dxa" w:w="2062"/>
            <w:vAlign w:val="top"/>
          </w:tcPr>
          <w:p>
            <w:r/>
            <w:r>
              <w:rPr>
                <w:b w:val="0"/>
                <w:sz w:val="13"/>
              </w:rPr>
              <w:t>Basis retrieval werkt</w:t>
            </w:r>
          </w:p>
        </w:tc>
      </w:tr>
      <w:tr>
        <w:tc>
          <w:tcPr>
            <w:tcW w:type="dxa" w:w="2062"/>
            <w:vAlign w:val="top"/>
          </w:tcPr>
          <w:p>
            <w:r/>
            <w:r>
              <w:rPr>
                <w:b w:val="0"/>
                <w:sz w:val="13"/>
              </w:rPr>
              <w:t>R7</w:t>
            </w:r>
          </w:p>
        </w:tc>
        <w:tc>
          <w:tcPr>
            <w:tcW w:type="dxa" w:w="2062"/>
            <w:vAlign w:val="top"/>
          </w:tcPr>
          <w:p>
            <w:r/>
            <w:r>
              <w:rPr>
                <w:b w:val="0"/>
                <w:sz w:val="13"/>
              </w:rPr>
              <w:t>Agile Delivery / B4Ops handover</w:t>
            </w:r>
          </w:p>
        </w:tc>
        <w:tc>
          <w:tcPr>
            <w:tcW w:type="dxa" w:w="2062"/>
            <w:vAlign w:val="top"/>
          </w:tcPr>
          <w:p>
            <w:r/>
            <w:r>
              <w:rPr>
                <w:b w:val="0"/>
                <w:sz w:val="13"/>
              </w:rPr>
              <w:t>Bouwketen voorbereiden</w:t>
            </w:r>
          </w:p>
        </w:tc>
        <w:tc>
          <w:tcPr>
            <w:tcW w:type="dxa" w:w="2062"/>
            <w:vAlign w:val="top"/>
          </w:tcPr>
          <w:p>
            <w:r/>
            <w:r>
              <w:rPr>
                <w:b w:val="0"/>
                <w:sz w:val="13"/>
              </w:rPr>
              <w:t>Handover preview, backlog/exportcontract</w:t>
            </w:r>
          </w:p>
        </w:tc>
        <w:tc>
          <w:tcPr>
            <w:tcW w:type="dxa" w:w="2062"/>
            <w:vAlign w:val="top"/>
          </w:tcPr>
          <w:p>
            <w:r/>
            <w:r>
              <w:rPr>
                <w:b w:val="0"/>
                <w:sz w:val="13"/>
              </w:rPr>
              <w:t>B4Ops output logisch</w:t>
            </w:r>
          </w:p>
        </w:tc>
      </w:tr>
      <w:tr>
        <w:tc>
          <w:tcPr>
            <w:tcW w:type="dxa" w:w="2062"/>
            <w:vAlign w:val="top"/>
          </w:tcPr>
          <w:p>
            <w:r/>
            <w:r>
              <w:rPr>
                <w:b w:val="0"/>
                <w:sz w:val="13"/>
              </w:rPr>
              <w:t>R8</w:t>
            </w:r>
          </w:p>
        </w:tc>
        <w:tc>
          <w:tcPr>
            <w:tcW w:type="dxa" w:w="2062"/>
            <w:vAlign w:val="top"/>
          </w:tcPr>
          <w:p>
            <w:r/>
            <w:r>
              <w:rPr>
                <w:b w:val="0"/>
                <w:sz w:val="13"/>
              </w:rPr>
              <w:t>B4Market-koppeling &amp; Market Intelligence</w:t>
            </w:r>
          </w:p>
        </w:tc>
        <w:tc>
          <w:tcPr>
            <w:tcW w:type="dxa" w:w="2062"/>
            <w:vAlign w:val="top"/>
          </w:tcPr>
          <w:p>
            <w:r/>
            <w:r>
              <w:rPr>
                <w:b w:val="0"/>
                <w:sz w:val="13"/>
              </w:rPr>
              <w:t>Validate-keten tonen</w:t>
            </w:r>
          </w:p>
        </w:tc>
        <w:tc>
          <w:tcPr>
            <w:tcW w:type="dxa" w:w="2062"/>
            <w:vAlign w:val="top"/>
          </w:tcPr>
          <w:p>
            <w:r/>
            <w:r>
              <w:rPr>
                <w:b w:val="0"/>
                <w:sz w:val="13"/>
              </w:rPr>
              <w:t>Market input naar scope/signals</w:t>
            </w:r>
          </w:p>
        </w:tc>
        <w:tc>
          <w:tcPr>
            <w:tcW w:type="dxa" w:w="2062"/>
            <w:vAlign w:val="top"/>
          </w:tcPr>
          <w:p>
            <w:r/>
            <w:r>
              <w:rPr>
                <w:b w:val="0"/>
                <w:sz w:val="13"/>
              </w:rPr>
              <w:t>Koppeling conceptueel bewezen</w:t>
            </w:r>
          </w:p>
        </w:tc>
      </w:tr>
      <w:tr>
        <w:tc>
          <w:tcPr>
            <w:tcW w:type="dxa" w:w="2062"/>
            <w:vAlign w:val="top"/>
          </w:tcPr>
          <w:p>
            <w:r/>
            <w:r>
              <w:rPr>
                <w:b w:val="0"/>
                <w:sz w:val="13"/>
              </w:rPr>
              <w:t>R9</w:t>
            </w:r>
          </w:p>
        </w:tc>
        <w:tc>
          <w:tcPr>
            <w:tcW w:type="dxa" w:w="2062"/>
            <w:vAlign w:val="top"/>
          </w:tcPr>
          <w:p>
            <w:r/>
            <w:r>
              <w:rPr>
                <w:b w:val="0"/>
                <w:sz w:val="13"/>
              </w:rPr>
              <w:t>Enterprise SaaS hardening</w:t>
            </w:r>
          </w:p>
        </w:tc>
        <w:tc>
          <w:tcPr>
            <w:tcW w:type="dxa" w:w="2062"/>
            <w:vAlign w:val="top"/>
          </w:tcPr>
          <w:p>
            <w:r/>
            <w:r>
              <w:rPr>
                <w:b w:val="0"/>
                <w:sz w:val="13"/>
              </w:rPr>
              <w:t>Schaalbaar maken</w:t>
            </w:r>
          </w:p>
        </w:tc>
        <w:tc>
          <w:tcPr>
            <w:tcW w:type="dxa" w:w="2062"/>
            <w:vAlign w:val="top"/>
          </w:tcPr>
          <w:p>
            <w:r/>
            <w:r>
              <w:rPr>
                <w:b w:val="0"/>
                <w:sz w:val="13"/>
              </w:rPr>
              <w:t>Security, audit, tenantbeheer, governance</w:t>
            </w:r>
          </w:p>
        </w:tc>
        <w:tc>
          <w:tcPr>
            <w:tcW w:type="dxa" w:w="2062"/>
            <w:vAlign w:val="top"/>
          </w:tcPr>
          <w:p>
            <w:r/>
            <w:r>
              <w:rPr>
                <w:b w:val="0"/>
                <w:sz w:val="13"/>
              </w:rPr>
              <w:t>Enterprise pilot-ready</w:t>
            </w:r>
          </w:p>
        </w:tc>
      </w:tr>
    </w:tbl>
    <w:p>
      <w:pPr>
        <w:pStyle w:val="Heading1"/>
      </w:pPr>
      <w:r>
        <w:t>11. Prototype versus product</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0A1F35"/>
          </w:tcPr>
          <w:p>
            <w:r/>
            <w:r>
              <w:rPr>
                <w:b/>
                <w:color w:val="FFFFFF"/>
                <w:sz w:val="15"/>
              </w:rPr>
              <w:t>Niveau</w:t>
            </w:r>
          </w:p>
        </w:tc>
        <w:tc>
          <w:tcPr>
            <w:tcW w:type="dxa" w:w="2578"/>
            <w:vAlign w:val="top"/>
            <w:shd w:fill="0A1F35"/>
          </w:tcPr>
          <w:p>
            <w:r/>
            <w:r>
              <w:rPr>
                <w:b/>
                <w:color w:val="FFFFFF"/>
                <w:sz w:val="15"/>
              </w:rPr>
              <w:t>Bewijst wel</w:t>
            </w:r>
          </w:p>
        </w:tc>
        <w:tc>
          <w:tcPr>
            <w:tcW w:type="dxa" w:w="2578"/>
            <w:vAlign w:val="top"/>
            <w:shd w:fill="0A1F35"/>
          </w:tcPr>
          <w:p>
            <w:r/>
            <w:r>
              <w:rPr>
                <w:b/>
                <w:color w:val="FFFFFF"/>
                <w:sz w:val="15"/>
              </w:rPr>
              <w:t>Bewijst niet</w:t>
            </w:r>
          </w:p>
        </w:tc>
        <w:tc>
          <w:tcPr>
            <w:tcW w:type="dxa" w:w="2578"/>
            <w:vAlign w:val="top"/>
            <w:shd w:fill="0A1F35"/>
          </w:tcPr>
          <w:p>
            <w:r/>
            <w:r>
              <w:rPr>
                <w:b/>
                <w:color w:val="FFFFFF"/>
                <w:sz w:val="15"/>
              </w:rPr>
              <w:t>Gebruiksmoment</w:t>
            </w:r>
          </w:p>
        </w:tc>
      </w:tr>
      <w:tr>
        <w:tc>
          <w:tcPr>
            <w:tcW w:type="dxa" w:w="2578"/>
            <w:vAlign w:val="top"/>
          </w:tcPr>
          <w:p>
            <w:r/>
            <w:r>
              <w:rPr>
                <w:b w:val="0"/>
                <w:sz w:val="14"/>
              </w:rPr>
              <w:t>Klikbaar prototype</w:t>
            </w:r>
          </w:p>
        </w:tc>
        <w:tc>
          <w:tcPr>
            <w:tcW w:type="dxa" w:w="2578"/>
            <w:vAlign w:val="top"/>
          </w:tcPr>
          <w:p>
            <w:r/>
            <w:r>
              <w:rPr>
                <w:b w:val="0"/>
                <w:sz w:val="14"/>
              </w:rPr>
              <w:t>UX-flow en narratief</w:t>
            </w:r>
          </w:p>
        </w:tc>
        <w:tc>
          <w:tcPr>
            <w:tcW w:type="dxa" w:w="2578"/>
            <w:vAlign w:val="top"/>
          </w:tcPr>
          <w:p>
            <w:r/>
            <w:r>
              <w:rPr>
                <w:b w:val="0"/>
                <w:sz w:val="14"/>
              </w:rPr>
              <w:t>Technische werking</w:t>
            </w:r>
          </w:p>
        </w:tc>
        <w:tc>
          <w:tcPr>
            <w:tcW w:type="dxa" w:w="2578"/>
            <w:vAlign w:val="top"/>
          </w:tcPr>
          <w:p>
            <w:r/>
            <w:r>
              <w:rPr>
                <w:b w:val="0"/>
                <w:sz w:val="14"/>
              </w:rPr>
              <w:t>R1 review</w:t>
            </w:r>
          </w:p>
        </w:tc>
      </w:tr>
      <w:tr>
        <w:tc>
          <w:tcPr>
            <w:tcW w:type="dxa" w:w="2578"/>
            <w:vAlign w:val="top"/>
          </w:tcPr>
          <w:p>
            <w:r/>
            <w:r>
              <w:rPr>
                <w:b w:val="0"/>
                <w:sz w:val="14"/>
              </w:rPr>
              <w:t>Demo-prototype</w:t>
            </w:r>
          </w:p>
        </w:tc>
        <w:tc>
          <w:tcPr>
            <w:tcW w:type="dxa" w:w="2578"/>
            <w:vAlign w:val="top"/>
          </w:tcPr>
          <w:p>
            <w:r/>
            <w:r>
              <w:rPr>
                <w:b w:val="0"/>
                <w:sz w:val="14"/>
              </w:rPr>
              <w:t>End-to-end verhaal met data</w:t>
            </w:r>
          </w:p>
        </w:tc>
        <w:tc>
          <w:tcPr>
            <w:tcW w:type="dxa" w:w="2578"/>
            <w:vAlign w:val="top"/>
          </w:tcPr>
          <w:p>
            <w:r/>
            <w:r>
              <w:rPr>
                <w:b w:val="0"/>
                <w:sz w:val="14"/>
              </w:rPr>
              <w:t>Schaalbaarheid</w:t>
            </w:r>
          </w:p>
        </w:tc>
        <w:tc>
          <w:tcPr>
            <w:tcW w:type="dxa" w:w="2578"/>
            <w:vAlign w:val="top"/>
          </w:tcPr>
          <w:p>
            <w:r/>
            <w:r>
              <w:rPr>
                <w:b w:val="0"/>
                <w:sz w:val="14"/>
              </w:rPr>
              <w:t>Founder/investor demo</w:t>
            </w:r>
          </w:p>
        </w:tc>
      </w:tr>
      <w:tr>
        <w:tc>
          <w:tcPr>
            <w:tcW w:type="dxa" w:w="2578"/>
            <w:vAlign w:val="top"/>
          </w:tcPr>
          <w:p>
            <w:r/>
            <w:r>
              <w:rPr>
                <w:b w:val="0"/>
                <w:sz w:val="14"/>
              </w:rPr>
              <w:t>Technische POC</w:t>
            </w:r>
          </w:p>
        </w:tc>
        <w:tc>
          <w:tcPr>
            <w:tcW w:type="dxa" w:w="2578"/>
            <w:vAlign w:val="top"/>
          </w:tcPr>
          <w:p>
            <w:r/>
            <w:r>
              <w:rPr>
                <w:b w:val="0"/>
                <w:sz w:val="14"/>
              </w:rPr>
              <w:t>Specifiek technisch risico</w:t>
            </w:r>
          </w:p>
        </w:tc>
        <w:tc>
          <w:tcPr>
            <w:tcW w:type="dxa" w:w="2578"/>
            <w:vAlign w:val="top"/>
          </w:tcPr>
          <w:p>
            <w:r/>
            <w:r>
              <w:rPr>
                <w:b w:val="0"/>
                <w:sz w:val="14"/>
              </w:rPr>
              <w:t>Productvolledigheid</w:t>
            </w:r>
          </w:p>
        </w:tc>
        <w:tc>
          <w:tcPr>
            <w:tcW w:type="dxa" w:w="2578"/>
            <w:vAlign w:val="top"/>
          </w:tcPr>
          <w:p>
            <w:r/>
            <w:r>
              <w:rPr>
                <w:b w:val="0"/>
                <w:sz w:val="14"/>
              </w:rPr>
              <w:t>R0-R3 parallel</w:t>
            </w:r>
          </w:p>
        </w:tc>
      </w:tr>
      <w:tr>
        <w:tc>
          <w:tcPr>
            <w:tcW w:type="dxa" w:w="2578"/>
            <w:vAlign w:val="top"/>
          </w:tcPr>
          <w:p>
            <w:r/>
            <w:r>
              <w:rPr>
                <w:b w:val="0"/>
                <w:sz w:val="14"/>
              </w:rPr>
              <w:t>MVP</w:t>
            </w:r>
          </w:p>
        </w:tc>
        <w:tc>
          <w:tcPr>
            <w:tcW w:type="dxa" w:w="2578"/>
            <w:vAlign w:val="top"/>
          </w:tcPr>
          <w:p>
            <w:r/>
            <w:r>
              <w:rPr>
                <w:b w:val="0"/>
                <w:sz w:val="14"/>
              </w:rPr>
              <w:t>Werkende kernketen</w:t>
            </w:r>
          </w:p>
        </w:tc>
        <w:tc>
          <w:tcPr>
            <w:tcW w:type="dxa" w:w="2578"/>
            <w:vAlign w:val="top"/>
          </w:tcPr>
          <w:p>
            <w:r/>
            <w:r>
              <w:rPr>
                <w:b w:val="0"/>
                <w:sz w:val="14"/>
              </w:rPr>
              <w:t>Enterprise volwassenheid</w:t>
            </w:r>
          </w:p>
        </w:tc>
        <w:tc>
          <w:tcPr>
            <w:tcW w:type="dxa" w:w="2578"/>
            <w:vAlign w:val="top"/>
          </w:tcPr>
          <w:p>
            <w:r/>
            <w:r>
              <w:rPr>
                <w:b w:val="0"/>
                <w:sz w:val="14"/>
              </w:rPr>
              <w:t>Pilotvoorbereiding</w:t>
            </w:r>
          </w:p>
        </w:tc>
      </w:tr>
      <w:tr>
        <w:tc>
          <w:tcPr>
            <w:tcW w:type="dxa" w:w="2578"/>
            <w:vAlign w:val="top"/>
          </w:tcPr>
          <w:p>
            <w:r/>
            <w:r>
              <w:rPr>
                <w:b w:val="0"/>
                <w:sz w:val="14"/>
              </w:rPr>
              <w:t>Pilotversie</w:t>
            </w:r>
          </w:p>
        </w:tc>
        <w:tc>
          <w:tcPr>
            <w:tcW w:type="dxa" w:w="2578"/>
            <w:vAlign w:val="top"/>
          </w:tcPr>
          <w:p>
            <w:r/>
            <w:r>
              <w:rPr>
                <w:b w:val="0"/>
                <w:sz w:val="14"/>
              </w:rPr>
              <w:t>Echte toepassing met begeleiding</w:t>
            </w:r>
          </w:p>
        </w:tc>
        <w:tc>
          <w:tcPr>
            <w:tcW w:type="dxa" w:w="2578"/>
            <w:vAlign w:val="top"/>
          </w:tcPr>
          <w:p>
            <w:r/>
            <w:r>
              <w:rPr>
                <w:b w:val="0"/>
                <w:sz w:val="14"/>
              </w:rPr>
              <w:t>Volledige self-service schaal</w:t>
            </w:r>
          </w:p>
        </w:tc>
        <w:tc>
          <w:tcPr>
            <w:tcW w:type="dxa" w:w="2578"/>
            <w:vAlign w:val="top"/>
          </w:tcPr>
          <w:p>
            <w:r/>
            <w:r>
              <w:rPr>
                <w:b w:val="0"/>
                <w:sz w:val="14"/>
              </w:rPr>
              <w:t>Eerste klant</w:t>
            </w:r>
          </w:p>
        </w:tc>
      </w:tr>
      <w:tr>
        <w:tc>
          <w:tcPr>
            <w:tcW w:type="dxa" w:w="2578"/>
            <w:vAlign w:val="top"/>
          </w:tcPr>
          <w:p>
            <w:r/>
            <w:r>
              <w:rPr>
                <w:b w:val="0"/>
                <w:sz w:val="14"/>
              </w:rPr>
              <w:t>Schaalbaar SaaS-product</w:t>
            </w:r>
          </w:p>
        </w:tc>
        <w:tc>
          <w:tcPr>
            <w:tcW w:type="dxa" w:w="2578"/>
            <w:vAlign w:val="top"/>
          </w:tcPr>
          <w:p>
            <w:r/>
            <w:r>
              <w:rPr>
                <w:b w:val="0"/>
                <w:sz w:val="14"/>
              </w:rPr>
              <w:t>Herhaalbaarheid, beheerbaarheid</w:t>
            </w:r>
          </w:p>
        </w:tc>
        <w:tc>
          <w:tcPr>
            <w:tcW w:type="dxa" w:w="2578"/>
            <w:vAlign w:val="top"/>
          </w:tcPr>
          <w:p>
            <w:r/>
            <w:r>
              <w:rPr>
                <w:b w:val="0"/>
                <w:sz w:val="14"/>
              </w:rPr>
              <w:t>Geen maatwerk nodig</w:t>
            </w:r>
          </w:p>
        </w:tc>
        <w:tc>
          <w:tcPr>
            <w:tcW w:type="dxa" w:w="2578"/>
            <w:vAlign w:val="top"/>
          </w:tcPr>
          <w:p>
            <w:r/>
            <w:r>
              <w:rPr>
                <w:b w:val="0"/>
                <w:sz w:val="14"/>
              </w:rPr>
              <w:t>Commerciële uitrol</w:t>
            </w:r>
          </w:p>
        </w:tc>
      </w:tr>
    </w:tbl>
    <w:p>
      <w:pPr>
        <w:pStyle w:val="Heading1"/>
      </w:pPr>
      <w:r>
        <w:t>12. Eerste demoverhaal</w:t>
      </w:r>
    </w:p>
    <w:p>
      <w:r>
        <w:t>De eerste demo start met een eenvoudige projectcase. De gebruiker logt in, kiest de juiste klantomgeving en maakt een nieuw project aan. Vervolgens voert hij klantinput in: tekst uit een gesprek, een slide of een bestaand document. Het platform registreert deze broninput en toont direct dat sommige gegevens als feiten kunnen worden vastgelegd, terwijl andere punten open vragen of aannames zijn.</w:t>
      </w:r>
    </w:p>
    <w:p>
      <w:r>
        <w:t>Daarna laat de demo zien hoe een requirement en use case ontstaan, inclusief herkomst. De traceability-view toont hoe broninput is gekoppeld aan het requirement, aan de use case en aan de gegenereerde output. Vervolgens opent de gebruiker het Levend Functioneel Verhaal, dat voor een klant leesbaar maakt wat de applicatie moet doen. In de PMO-view worden readiness, open punten en validatiebehoefte zichtbaar. Afsluitend toont de scherm/prototype-briefing hoe de specificatiebasis wordt vertaald naar eerste schermrichting en development handover.</w:t>
      </w:r>
    </w:p>
    <w:p>
      <w:pPr>
        <w:pStyle w:val="Heading1"/>
      </w:pPr>
      <w:r>
        <w:t>13. Technische POC’s</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0A1F35"/>
          </w:tcPr>
          <w:p>
            <w:r/>
            <w:r>
              <w:rPr>
                <w:b/>
                <w:color w:val="FFFFFF"/>
                <w:sz w:val="15"/>
              </w:rPr>
              <w:t>POC</w:t>
            </w:r>
          </w:p>
        </w:tc>
        <w:tc>
          <w:tcPr>
            <w:tcW w:type="dxa" w:w="2578"/>
            <w:vAlign w:val="top"/>
            <w:shd w:fill="0A1F35"/>
          </w:tcPr>
          <w:p>
            <w:r/>
            <w:r>
              <w:rPr>
                <w:b/>
                <w:color w:val="FFFFFF"/>
                <w:sz w:val="15"/>
              </w:rPr>
              <w:t>Vraag</w:t>
            </w:r>
          </w:p>
        </w:tc>
        <w:tc>
          <w:tcPr>
            <w:tcW w:type="dxa" w:w="2578"/>
            <w:vAlign w:val="top"/>
            <w:shd w:fill="0A1F35"/>
          </w:tcPr>
          <w:p>
            <w:r/>
            <w:r>
              <w:rPr>
                <w:b/>
                <w:color w:val="FFFFFF"/>
                <w:sz w:val="15"/>
              </w:rPr>
              <w:t>Aanpak</w:t>
            </w:r>
          </w:p>
        </w:tc>
        <w:tc>
          <w:tcPr>
            <w:tcW w:type="dxa" w:w="2578"/>
            <w:vAlign w:val="top"/>
            <w:shd w:fill="0A1F35"/>
          </w:tcPr>
          <w:p>
            <w:r/>
            <w:r>
              <w:rPr>
                <w:b/>
                <w:color w:val="FFFFFF"/>
                <w:sz w:val="15"/>
              </w:rPr>
              <w:t>Prioriteit</w:t>
            </w:r>
          </w:p>
        </w:tc>
      </w:tr>
      <w:tr>
        <w:tc>
          <w:tcPr>
            <w:tcW w:type="dxa" w:w="2578"/>
            <w:vAlign w:val="top"/>
          </w:tcPr>
          <w:p>
            <w:r/>
            <w:r>
              <w:rPr>
                <w:b w:val="0"/>
                <w:sz w:val="14"/>
              </w:rPr>
              <w:t>Objectmodel</w:t>
            </w:r>
          </w:p>
        </w:tc>
        <w:tc>
          <w:tcPr>
            <w:tcW w:type="dxa" w:w="2578"/>
            <w:vAlign w:val="top"/>
          </w:tcPr>
          <w:p>
            <w:r/>
            <w:r>
              <w:rPr>
                <w:b w:val="0"/>
                <w:sz w:val="14"/>
              </w:rPr>
              <w:t>Kunnen objecten stabiel en uitbreidbaar worden beheerd?</w:t>
            </w:r>
          </w:p>
        </w:tc>
        <w:tc>
          <w:tcPr>
            <w:tcW w:type="dxa" w:w="2578"/>
            <w:vAlign w:val="top"/>
          </w:tcPr>
          <w:p>
            <w:r/>
            <w:r>
              <w:rPr>
                <w:b w:val="0"/>
                <w:sz w:val="14"/>
              </w:rPr>
              <w:t>Requirement/use case/besluit/open vraag als eerste objectset</w:t>
            </w:r>
          </w:p>
        </w:tc>
        <w:tc>
          <w:tcPr>
            <w:tcW w:type="dxa" w:w="2578"/>
            <w:vAlign w:val="top"/>
          </w:tcPr>
          <w:p>
            <w:r/>
            <w:r>
              <w:rPr>
                <w:b w:val="0"/>
                <w:sz w:val="14"/>
              </w:rPr>
              <w:t>Hoog</w:t>
            </w:r>
          </w:p>
        </w:tc>
      </w:tr>
      <w:tr>
        <w:tc>
          <w:tcPr>
            <w:tcW w:type="dxa" w:w="2578"/>
            <w:vAlign w:val="top"/>
          </w:tcPr>
          <w:p>
            <w:r/>
            <w:r>
              <w:rPr>
                <w:b w:val="0"/>
                <w:sz w:val="14"/>
              </w:rPr>
              <w:t>Traceability graph</w:t>
            </w:r>
          </w:p>
        </w:tc>
        <w:tc>
          <w:tcPr>
            <w:tcW w:type="dxa" w:w="2578"/>
            <w:vAlign w:val="top"/>
          </w:tcPr>
          <w:p>
            <w:r/>
            <w:r>
              <w:rPr>
                <w:b w:val="0"/>
                <w:sz w:val="14"/>
              </w:rPr>
              <w:t>Is bron -&gt; object -&gt; output inzichtelijk?</w:t>
            </w:r>
          </w:p>
        </w:tc>
        <w:tc>
          <w:tcPr>
            <w:tcW w:type="dxa" w:w="2578"/>
            <w:vAlign w:val="top"/>
          </w:tcPr>
          <w:p>
            <w:r/>
            <w:r>
              <w:rPr>
                <w:b w:val="0"/>
                <w:sz w:val="14"/>
              </w:rPr>
              <w:t>Light graph met relatie-ID’s en view</w:t>
            </w:r>
          </w:p>
        </w:tc>
        <w:tc>
          <w:tcPr>
            <w:tcW w:type="dxa" w:w="2578"/>
            <w:vAlign w:val="top"/>
          </w:tcPr>
          <w:p>
            <w:r/>
            <w:r>
              <w:rPr>
                <w:b w:val="0"/>
                <w:sz w:val="14"/>
              </w:rPr>
              <w:t>Hoog</w:t>
            </w:r>
          </w:p>
        </w:tc>
      </w:tr>
      <w:tr>
        <w:tc>
          <w:tcPr>
            <w:tcW w:type="dxa" w:w="2578"/>
            <w:vAlign w:val="top"/>
          </w:tcPr>
          <w:p>
            <w:r/>
            <w:r>
              <w:rPr>
                <w:b w:val="0"/>
                <w:sz w:val="14"/>
              </w:rPr>
              <w:t>Documentgeneratie</w:t>
            </w:r>
          </w:p>
        </w:tc>
        <w:tc>
          <w:tcPr>
            <w:tcW w:type="dxa" w:w="2578"/>
            <w:vAlign w:val="top"/>
          </w:tcPr>
          <w:p>
            <w:r/>
            <w:r>
              <w:rPr>
                <w:b w:val="0"/>
                <w:sz w:val="14"/>
              </w:rPr>
              <w:t>Kunnen docs als view worden opgebouwd?</w:t>
            </w:r>
          </w:p>
        </w:tc>
        <w:tc>
          <w:tcPr>
            <w:tcW w:type="dxa" w:w="2578"/>
            <w:vAlign w:val="top"/>
          </w:tcPr>
          <w:p>
            <w:r/>
            <w:r>
              <w:rPr>
                <w:b w:val="0"/>
                <w:sz w:val="14"/>
              </w:rPr>
              <w:t>LFV en validatiebriefing uit objectdata</w:t>
            </w:r>
          </w:p>
        </w:tc>
        <w:tc>
          <w:tcPr>
            <w:tcW w:type="dxa" w:w="2578"/>
            <w:vAlign w:val="top"/>
          </w:tcPr>
          <w:p>
            <w:r/>
            <w:r>
              <w:rPr>
                <w:b w:val="0"/>
                <w:sz w:val="14"/>
              </w:rPr>
              <w:t>Hoog</w:t>
            </w:r>
          </w:p>
        </w:tc>
      </w:tr>
      <w:tr>
        <w:tc>
          <w:tcPr>
            <w:tcW w:type="dxa" w:w="2578"/>
            <w:vAlign w:val="top"/>
          </w:tcPr>
          <w:p>
            <w:r/>
            <w:r>
              <w:rPr>
                <w:b w:val="0"/>
                <w:sz w:val="14"/>
              </w:rPr>
              <w:t>AI-agent run</w:t>
            </w:r>
          </w:p>
        </w:tc>
        <w:tc>
          <w:tcPr>
            <w:tcW w:type="dxa" w:w="2578"/>
            <w:vAlign w:val="top"/>
          </w:tcPr>
          <w:p>
            <w:r/>
            <w:r>
              <w:rPr>
                <w:b w:val="0"/>
                <w:sz w:val="14"/>
              </w:rPr>
              <w:t>Kan AI output gecontroleerd voorstellen?</w:t>
            </w:r>
          </w:p>
        </w:tc>
        <w:tc>
          <w:tcPr>
            <w:tcW w:type="dxa" w:w="2578"/>
            <w:vAlign w:val="top"/>
          </w:tcPr>
          <w:p>
            <w:r/>
            <w:r>
              <w:rPr>
                <w:b w:val="0"/>
                <w:sz w:val="14"/>
              </w:rPr>
              <w:t>Prompt run met input/output/status/review</w:t>
            </w:r>
          </w:p>
        </w:tc>
        <w:tc>
          <w:tcPr>
            <w:tcW w:type="dxa" w:w="2578"/>
            <w:vAlign w:val="top"/>
          </w:tcPr>
          <w:p>
            <w:r/>
            <w:r>
              <w:rPr>
                <w:b w:val="0"/>
                <w:sz w:val="14"/>
              </w:rPr>
              <w:t>Middel</w:t>
            </w:r>
          </w:p>
        </w:tc>
      </w:tr>
      <w:tr>
        <w:tc>
          <w:tcPr>
            <w:tcW w:type="dxa" w:w="2578"/>
            <w:vAlign w:val="top"/>
          </w:tcPr>
          <w:p>
            <w:r/>
            <w:r>
              <w:rPr>
                <w:b w:val="0"/>
                <w:sz w:val="14"/>
              </w:rPr>
              <w:t>LLM-routing</w:t>
            </w:r>
          </w:p>
        </w:tc>
        <w:tc>
          <w:tcPr>
            <w:tcW w:type="dxa" w:w="2578"/>
            <w:vAlign w:val="top"/>
          </w:tcPr>
          <w:p>
            <w:r/>
            <w:r>
              <w:rPr>
                <w:b w:val="0"/>
                <w:sz w:val="14"/>
              </w:rPr>
              <w:t>Kan modelkeuze configureerbaar zijn?</w:t>
            </w:r>
          </w:p>
        </w:tc>
        <w:tc>
          <w:tcPr>
            <w:tcW w:type="dxa" w:w="2578"/>
            <w:vAlign w:val="top"/>
          </w:tcPr>
          <w:p>
            <w:r/>
            <w:r>
              <w:rPr>
                <w:b w:val="0"/>
                <w:sz w:val="14"/>
              </w:rPr>
              <w:t>Providerconfig light per taaktype</w:t>
            </w:r>
          </w:p>
        </w:tc>
        <w:tc>
          <w:tcPr>
            <w:tcW w:type="dxa" w:w="2578"/>
            <w:vAlign w:val="top"/>
          </w:tcPr>
          <w:p>
            <w:r/>
            <w:r>
              <w:rPr>
                <w:b w:val="0"/>
                <w:sz w:val="14"/>
              </w:rPr>
              <w:t>Middel</w:t>
            </w:r>
          </w:p>
        </w:tc>
      </w:tr>
      <w:tr>
        <w:tc>
          <w:tcPr>
            <w:tcW w:type="dxa" w:w="2578"/>
            <w:vAlign w:val="top"/>
          </w:tcPr>
          <w:p>
            <w:r/>
            <w:r>
              <w:rPr>
                <w:b w:val="0"/>
                <w:sz w:val="14"/>
              </w:rPr>
              <w:t>Knowledge Vault retrieval</w:t>
            </w:r>
          </w:p>
        </w:tc>
        <w:tc>
          <w:tcPr>
            <w:tcW w:type="dxa" w:w="2578"/>
            <w:vAlign w:val="top"/>
          </w:tcPr>
          <w:p>
            <w:r/>
            <w:r>
              <w:rPr>
                <w:b w:val="0"/>
                <w:sz w:val="14"/>
              </w:rPr>
              <w:t>Kan bronkennis gericht worden opgehaald?</w:t>
            </w:r>
          </w:p>
        </w:tc>
        <w:tc>
          <w:tcPr>
            <w:tcW w:type="dxa" w:w="2578"/>
            <w:vAlign w:val="top"/>
          </w:tcPr>
          <w:p>
            <w:r/>
            <w:r>
              <w:rPr>
                <w:b w:val="0"/>
                <w:sz w:val="14"/>
              </w:rPr>
              <w:t>Metadata + retrieval preview</w:t>
            </w:r>
          </w:p>
        </w:tc>
        <w:tc>
          <w:tcPr>
            <w:tcW w:type="dxa" w:w="2578"/>
            <w:vAlign w:val="top"/>
          </w:tcPr>
          <w:p>
            <w:r/>
            <w:r>
              <w:rPr>
                <w:b w:val="0"/>
                <w:sz w:val="14"/>
              </w:rPr>
              <w:t>Middel</w:t>
            </w:r>
          </w:p>
        </w:tc>
      </w:tr>
      <w:tr>
        <w:tc>
          <w:tcPr>
            <w:tcW w:type="dxa" w:w="2578"/>
            <w:vAlign w:val="top"/>
          </w:tcPr>
          <w:p>
            <w:r/>
            <w:r>
              <w:rPr>
                <w:b w:val="0"/>
                <w:sz w:val="14"/>
              </w:rPr>
              <w:t>Multi-tenant dataseparatie</w:t>
            </w:r>
          </w:p>
        </w:tc>
        <w:tc>
          <w:tcPr>
            <w:tcW w:type="dxa" w:w="2578"/>
            <w:vAlign w:val="top"/>
          </w:tcPr>
          <w:p>
            <w:r/>
            <w:r>
              <w:rPr>
                <w:b w:val="0"/>
                <w:sz w:val="14"/>
              </w:rPr>
              <w:t>Kan klantdata logisch gescheiden blijven?</w:t>
            </w:r>
          </w:p>
        </w:tc>
        <w:tc>
          <w:tcPr>
            <w:tcW w:type="dxa" w:w="2578"/>
            <w:vAlign w:val="top"/>
          </w:tcPr>
          <w:p>
            <w:r/>
            <w:r>
              <w:rPr>
                <w:b w:val="0"/>
                <w:sz w:val="14"/>
              </w:rPr>
              <w:t>Tenant-ID en autorisatiegrenzen</w:t>
            </w:r>
          </w:p>
        </w:tc>
        <w:tc>
          <w:tcPr>
            <w:tcW w:type="dxa" w:w="2578"/>
            <w:vAlign w:val="top"/>
          </w:tcPr>
          <w:p>
            <w:r/>
            <w:r>
              <w:rPr>
                <w:b w:val="0"/>
                <w:sz w:val="14"/>
              </w:rPr>
              <w:t>Hoog</w:t>
            </w:r>
          </w:p>
        </w:tc>
      </w:tr>
      <w:tr>
        <w:tc>
          <w:tcPr>
            <w:tcW w:type="dxa" w:w="2578"/>
            <w:vAlign w:val="top"/>
          </w:tcPr>
          <w:p>
            <w:r/>
            <w:r>
              <w:rPr>
                <w:b w:val="0"/>
                <w:sz w:val="14"/>
              </w:rPr>
              <w:t>Word/PDF-export</w:t>
            </w:r>
          </w:p>
        </w:tc>
        <w:tc>
          <w:tcPr>
            <w:tcW w:type="dxa" w:w="2578"/>
            <w:vAlign w:val="top"/>
          </w:tcPr>
          <w:p>
            <w:r/>
            <w:r>
              <w:rPr>
                <w:b w:val="0"/>
                <w:sz w:val="14"/>
              </w:rPr>
              <w:t>Is output bruikbaar buiten platform?</w:t>
            </w:r>
          </w:p>
        </w:tc>
        <w:tc>
          <w:tcPr>
            <w:tcW w:type="dxa" w:w="2578"/>
            <w:vAlign w:val="top"/>
          </w:tcPr>
          <w:p>
            <w:r/>
            <w:r>
              <w:rPr>
                <w:b w:val="0"/>
                <w:sz w:val="14"/>
              </w:rPr>
              <w:t>Exportservice light</w:t>
            </w:r>
          </w:p>
        </w:tc>
        <w:tc>
          <w:tcPr>
            <w:tcW w:type="dxa" w:w="2578"/>
            <w:vAlign w:val="top"/>
          </w:tcPr>
          <w:p>
            <w:r/>
            <w:r>
              <w:rPr>
                <w:b w:val="0"/>
                <w:sz w:val="14"/>
              </w:rPr>
              <w:t>Hoog</w:t>
            </w:r>
          </w:p>
        </w:tc>
      </w:tr>
      <w:tr>
        <w:tc>
          <w:tcPr>
            <w:tcW w:type="dxa" w:w="2578"/>
            <w:vAlign w:val="top"/>
          </w:tcPr>
          <w:p>
            <w:r/>
            <w:r>
              <w:rPr>
                <w:b w:val="0"/>
                <w:sz w:val="14"/>
              </w:rPr>
              <w:t>Dashboarding</w:t>
            </w:r>
          </w:p>
        </w:tc>
        <w:tc>
          <w:tcPr>
            <w:tcW w:type="dxa" w:w="2578"/>
            <w:vAlign w:val="top"/>
          </w:tcPr>
          <w:p>
            <w:r/>
            <w:r>
              <w:rPr>
                <w:b w:val="0"/>
                <w:sz w:val="14"/>
              </w:rPr>
              <w:t>Kunnen status/readiness worden berekend?</w:t>
            </w:r>
          </w:p>
        </w:tc>
        <w:tc>
          <w:tcPr>
            <w:tcW w:type="dxa" w:w="2578"/>
            <w:vAlign w:val="top"/>
          </w:tcPr>
          <w:p>
            <w:r/>
            <w:r>
              <w:rPr>
                <w:b w:val="0"/>
                <w:sz w:val="14"/>
              </w:rPr>
              <w:t>Readiness rules light</w:t>
            </w:r>
          </w:p>
        </w:tc>
        <w:tc>
          <w:tcPr>
            <w:tcW w:type="dxa" w:w="2578"/>
            <w:vAlign w:val="top"/>
          </w:tcPr>
          <w:p>
            <w:r/>
            <w:r>
              <w:rPr>
                <w:b w:val="0"/>
                <w:sz w:val="14"/>
              </w:rPr>
              <w:t>Middel</w:t>
            </w:r>
          </w:p>
        </w:tc>
      </w:tr>
      <w:tr>
        <w:tc>
          <w:tcPr>
            <w:tcW w:type="dxa" w:w="2578"/>
            <w:vAlign w:val="top"/>
          </w:tcPr>
          <w:p>
            <w:r/>
            <w:r>
              <w:rPr>
                <w:b w:val="0"/>
                <w:sz w:val="14"/>
              </w:rPr>
              <w:t>RBAC</w:t>
            </w:r>
          </w:p>
        </w:tc>
        <w:tc>
          <w:tcPr>
            <w:tcW w:type="dxa" w:w="2578"/>
            <w:vAlign w:val="top"/>
          </w:tcPr>
          <w:p>
            <w:r/>
            <w:r>
              <w:rPr>
                <w:b w:val="0"/>
                <w:sz w:val="14"/>
              </w:rPr>
              <w:t>Kunnen rollen views beperken?</w:t>
            </w:r>
          </w:p>
        </w:tc>
        <w:tc>
          <w:tcPr>
            <w:tcW w:type="dxa" w:w="2578"/>
            <w:vAlign w:val="top"/>
          </w:tcPr>
          <w:p>
            <w:r/>
            <w:r>
              <w:rPr>
                <w:b w:val="0"/>
                <w:sz w:val="14"/>
              </w:rPr>
              <w:t>Basis role-based access</w:t>
            </w:r>
          </w:p>
        </w:tc>
        <w:tc>
          <w:tcPr>
            <w:tcW w:type="dxa" w:w="2578"/>
            <w:vAlign w:val="top"/>
          </w:tcPr>
          <w:p>
            <w:r/>
            <w:r>
              <w:rPr>
                <w:b w:val="0"/>
                <w:sz w:val="14"/>
              </w:rPr>
              <w:t>Hoog</w:t>
            </w:r>
          </w:p>
        </w:tc>
      </w:tr>
    </w:tbl>
    <w:p>
      <w:pPr>
        <w:pStyle w:val="Heading1"/>
      </w:pPr>
      <w:r>
        <w:t>14. Architectonisch voorbereiden, later bouwen</w:t>
      </w:r>
    </w:p>
    <w:tbl>
      <w:tblPr>
        <w:tblStyle w:val="TableGrid"/>
        <w:tblW w:type="auto" w:w="0"/>
        <w:tblLook w:firstColumn="1" w:firstRow="1" w:lastColumn="0" w:lastRow="0" w:noHBand="0" w:noVBand="1" w:val="04A0"/>
      </w:tblPr>
      <w:tblGrid>
        <w:gridCol w:w="2578"/>
        <w:gridCol w:w="2578"/>
        <w:gridCol w:w="2578"/>
        <w:gridCol w:w="2578"/>
      </w:tblGrid>
      <w:tr>
        <w:tc>
          <w:tcPr>
            <w:tcW w:type="dxa" w:w="2578"/>
            <w:vAlign w:val="top"/>
            <w:shd w:fill="0A1F35"/>
          </w:tcPr>
          <w:p>
            <w:r/>
            <w:r>
              <w:rPr>
                <w:b/>
                <w:color w:val="FFFFFF"/>
                <w:sz w:val="14"/>
              </w:rPr>
              <w:t>Functionaliteit</w:t>
            </w:r>
          </w:p>
        </w:tc>
        <w:tc>
          <w:tcPr>
            <w:tcW w:type="dxa" w:w="2578"/>
            <w:vAlign w:val="top"/>
            <w:shd w:fill="0A1F35"/>
          </w:tcPr>
          <w:p>
            <w:r/>
            <w:r>
              <w:rPr>
                <w:b/>
                <w:color w:val="FFFFFF"/>
                <w:sz w:val="14"/>
              </w:rPr>
              <w:t>Nu voorbereiden</w:t>
            </w:r>
          </w:p>
        </w:tc>
        <w:tc>
          <w:tcPr>
            <w:tcW w:type="dxa" w:w="2578"/>
            <w:vAlign w:val="top"/>
            <w:shd w:fill="0A1F35"/>
          </w:tcPr>
          <w:p>
            <w:r/>
            <w:r>
              <w:rPr>
                <w:b/>
                <w:color w:val="FFFFFF"/>
                <w:sz w:val="14"/>
              </w:rPr>
              <w:t>Later bouwen</w:t>
            </w:r>
          </w:p>
        </w:tc>
        <w:tc>
          <w:tcPr>
            <w:tcW w:type="dxa" w:w="2578"/>
            <w:vAlign w:val="top"/>
            <w:shd w:fill="0A1F35"/>
          </w:tcPr>
          <w:p>
            <w:r/>
            <w:r>
              <w:rPr>
                <w:b/>
                <w:color w:val="FFFFFF"/>
                <w:sz w:val="14"/>
              </w:rPr>
              <w:t>Waarom voorbereiden?</w:t>
            </w:r>
          </w:p>
        </w:tc>
      </w:tr>
      <w:tr>
        <w:tc>
          <w:tcPr>
            <w:tcW w:type="dxa" w:w="2578"/>
            <w:vAlign w:val="top"/>
          </w:tcPr>
          <w:p>
            <w:r/>
            <w:r>
              <w:rPr>
                <w:b w:val="0"/>
                <w:sz w:val="13"/>
              </w:rPr>
              <w:t>Multi-tenancy</w:t>
            </w:r>
          </w:p>
        </w:tc>
        <w:tc>
          <w:tcPr>
            <w:tcW w:type="dxa" w:w="2578"/>
            <w:vAlign w:val="top"/>
          </w:tcPr>
          <w:p>
            <w:r/>
            <w:r>
              <w:rPr>
                <w:b w:val="0"/>
                <w:sz w:val="13"/>
              </w:rPr>
              <w:t>Tenant-ID, dataseparatie, workspace-model</w:t>
            </w:r>
          </w:p>
        </w:tc>
        <w:tc>
          <w:tcPr>
            <w:tcW w:type="dxa" w:w="2578"/>
            <w:vAlign w:val="top"/>
          </w:tcPr>
          <w:p>
            <w:r/>
            <w:r>
              <w:rPr>
                <w:b w:val="0"/>
                <w:sz w:val="13"/>
              </w:rPr>
              <w:t>Self-service tenantbeheer</w:t>
            </w:r>
          </w:p>
        </w:tc>
        <w:tc>
          <w:tcPr>
            <w:tcW w:type="dxa" w:w="2578"/>
            <w:vAlign w:val="top"/>
          </w:tcPr>
          <w:p>
            <w:r/>
            <w:r>
              <w:rPr>
                <w:b w:val="0"/>
                <w:sz w:val="13"/>
              </w:rPr>
              <w:t>Fundamenteel SaaS-principe</w:t>
            </w:r>
          </w:p>
        </w:tc>
      </w:tr>
      <w:tr>
        <w:tc>
          <w:tcPr>
            <w:tcW w:type="dxa" w:w="2578"/>
            <w:vAlign w:val="top"/>
          </w:tcPr>
          <w:p>
            <w:r/>
            <w:r>
              <w:rPr>
                <w:b w:val="0"/>
                <w:sz w:val="13"/>
              </w:rPr>
              <w:t>LLM-provideronafhankelijkheid</w:t>
            </w:r>
          </w:p>
        </w:tc>
        <w:tc>
          <w:tcPr>
            <w:tcW w:type="dxa" w:w="2578"/>
            <w:vAlign w:val="top"/>
          </w:tcPr>
          <w:p>
            <w:r/>
            <w:r>
              <w:rPr>
                <w:b w:val="0"/>
                <w:sz w:val="13"/>
              </w:rPr>
              <w:t>Abstract providercontract</w:t>
            </w:r>
          </w:p>
        </w:tc>
        <w:tc>
          <w:tcPr>
            <w:tcW w:type="dxa" w:w="2578"/>
            <w:vAlign w:val="top"/>
          </w:tcPr>
          <w:p>
            <w:r/>
            <w:r>
              <w:rPr>
                <w:b w:val="0"/>
                <w:sz w:val="13"/>
              </w:rPr>
              <w:t>Multi-provider optimalisatie</w:t>
            </w:r>
          </w:p>
        </w:tc>
        <w:tc>
          <w:tcPr>
            <w:tcW w:type="dxa" w:w="2578"/>
            <w:vAlign w:val="top"/>
          </w:tcPr>
          <w:p>
            <w:r/>
            <w:r>
              <w:rPr>
                <w:b w:val="0"/>
                <w:sz w:val="13"/>
              </w:rPr>
              <w:t>Voorkomt lock-in</w:t>
            </w:r>
          </w:p>
        </w:tc>
      </w:tr>
      <w:tr>
        <w:tc>
          <w:tcPr>
            <w:tcW w:type="dxa" w:w="2578"/>
            <w:vAlign w:val="top"/>
          </w:tcPr>
          <w:p>
            <w:r/>
            <w:r>
              <w:rPr>
                <w:b w:val="0"/>
                <w:sz w:val="13"/>
              </w:rPr>
              <w:t>Knowledge Vault</w:t>
            </w:r>
          </w:p>
        </w:tc>
        <w:tc>
          <w:tcPr>
            <w:tcW w:type="dxa" w:w="2578"/>
            <w:vAlign w:val="top"/>
          </w:tcPr>
          <w:p>
            <w:r/>
            <w:r>
              <w:rPr>
                <w:b w:val="0"/>
                <w:sz w:val="13"/>
              </w:rPr>
              <w:t>Metadata- en broncontract</w:t>
            </w:r>
          </w:p>
        </w:tc>
        <w:tc>
          <w:tcPr>
            <w:tcW w:type="dxa" w:w="2578"/>
            <w:vAlign w:val="top"/>
          </w:tcPr>
          <w:p>
            <w:r/>
            <w:r>
              <w:rPr>
                <w:b w:val="0"/>
                <w:sz w:val="13"/>
              </w:rPr>
              <w:t>Volledige vault/retrieval flows</w:t>
            </w:r>
          </w:p>
        </w:tc>
        <w:tc>
          <w:tcPr>
            <w:tcW w:type="dxa" w:w="2578"/>
            <w:vAlign w:val="top"/>
          </w:tcPr>
          <w:p>
            <w:r/>
            <w:r>
              <w:rPr>
                <w:b w:val="0"/>
                <w:sz w:val="13"/>
              </w:rPr>
              <w:t>Nodig voor latere schaal</w:t>
            </w:r>
          </w:p>
        </w:tc>
      </w:tr>
      <w:tr>
        <w:tc>
          <w:tcPr>
            <w:tcW w:type="dxa" w:w="2578"/>
            <w:vAlign w:val="top"/>
          </w:tcPr>
          <w:p>
            <w:r/>
            <w:r>
              <w:rPr>
                <w:b w:val="0"/>
                <w:sz w:val="13"/>
              </w:rPr>
              <w:t>Routeprofielen</w:t>
            </w:r>
          </w:p>
        </w:tc>
        <w:tc>
          <w:tcPr>
            <w:tcW w:type="dxa" w:w="2578"/>
            <w:vAlign w:val="top"/>
          </w:tcPr>
          <w:p>
            <w:r/>
            <w:r>
              <w:rPr>
                <w:b w:val="0"/>
                <w:sz w:val="13"/>
              </w:rPr>
              <w:t>Configuratiemodel</w:t>
            </w:r>
          </w:p>
        </w:tc>
        <w:tc>
          <w:tcPr>
            <w:tcW w:type="dxa" w:w="2578"/>
            <w:vAlign w:val="top"/>
          </w:tcPr>
          <w:p>
            <w:r/>
            <w:r>
              <w:rPr>
                <w:b w:val="0"/>
                <w:sz w:val="13"/>
              </w:rPr>
              <w:t>Volledige routeautomatisering</w:t>
            </w:r>
          </w:p>
        </w:tc>
        <w:tc>
          <w:tcPr>
            <w:tcW w:type="dxa" w:w="2578"/>
            <w:vAlign w:val="top"/>
          </w:tcPr>
          <w:p>
            <w:r/>
            <w:r>
              <w:rPr>
                <w:b w:val="0"/>
                <w:sz w:val="13"/>
              </w:rPr>
              <w:t>MVP kan handmatig starten</w:t>
            </w:r>
          </w:p>
        </w:tc>
      </w:tr>
      <w:tr>
        <w:tc>
          <w:tcPr>
            <w:tcW w:type="dxa" w:w="2578"/>
            <w:vAlign w:val="top"/>
          </w:tcPr>
          <w:p>
            <w:r/>
            <w:r>
              <w:rPr>
                <w:b w:val="0"/>
                <w:sz w:val="13"/>
              </w:rPr>
              <w:t>Audittrail</w:t>
            </w:r>
          </w:p>
        </w:tc>
        <w:tc>
          <w:tcPr>
            <w:tcW w:type="dxa" w:w="2578"/>
            <w:vAlign w:val="top"/>
          </w:tcPr>
          <w:p>
            <w:r/>
            <w:r>
              <w:rPr>
                <w:b w:val="0"/>
                <w:sz w:val="13"/>
              </w:rPr>
              <w:t>Eventvelden ontwerpen</w:t>
            </w:r>
          </w:p>
        </w:tc>
        <w:tc>
          <w:tcPr>
            <w:tcW w:type="dxa" w:w="2578"/>
            <w:vAlign w:val="top"/>
          </w:tcPr>
          <w:p>
            <w:r/>
            <w:r>
              <w:rPr>
                <w:b w:val="0"/>
                <w:sz w:val="13"/>
              </w:rPr>
              <w:t>Volledige audit explorer</w:t>
            </w:r>
          </w:p>
        </w:tc>
        <w:tc>
          <w:tcPr>
            <w:tcW w:type="dxa" w:w="2578"/>
            <w:vAlign w:val="top"/>
          </w:tcPr>
          <w:p>
            <w:r/>
            <w:r>
              <w:rPr>
                <w:b w:val="0"/>
                <w:sz w:val="13"/>
              </w:rPr>
              <w:t>Governance vanaf dag één</w:t>
            </w:r>
          </w:p>
        </w:tc>
      </w:tr>
      <w:tr>
        <w:tc>
          <w:tcPr>
            <w:tcW w:type="dxa" w:w="2578"/>
            <w:vAlign w:val="top"/>
          </w:tcPr>
          <w:p>
            <w:r/>
            <w:r>
              <w:rPr>
                <w:b w:val="0"/>
                <w:sz w:val="13"/>
              </w:rPr>
              <w:t>Distributieadvies</w:t>
            </w:r>
          </w:p>
        </w:tc>
        <w:tc>
          <w:tcPr>
            <w:tcW w:type="dxa" w:w="2578"/>
            <w:vAlign w:val="top"/>
          </w:tcPr>
          <w:p>
            <w:r/>
            <w:r>
              <w:rPr>
                <w:b w:val="0"/>
                <w:sz w:val="13"/>
              </w:rPr>
              <w:t>Metadata veld/outputstatus</w:t>
            </w:r>
          </w:p>
        </w:tc>
        <w:tc>
          <w:tcPr>
            <w:tcW w:type="dxa" w:w="2578"/>
            <w:vAlign w:val="top"/>
          </w:tcPr>
          <w:p>
            <w:r/>
            <w:r>
              <w:rPr>
                <w:b w:val="0"/>
                <w:sz w:val="13"/>
              </w:rPr>
              <w:t>Automatische distributieregels</w:t>
            </w:r>
          </w:p>
        </w:tc>
        <w:tc>
          <w:tcPr>
            <w:tcW w:type="dxa" w:w="2578"/>
            <w:vAlign w:val="top"/>
          </w:tcPr>
          <w:p>
            <w:r/>
            <w:r>
              <w:rPr>
                <w:b w:val="0"/>
                <w:sz w:val="13"/>
              </w:rPr>
              <w:t>Voorkomt documentatie-overload</w:t>
            </w:r>
          </w:p>
        </w:tc>
      </w:tr>
      <w:tr>
        <w:tc>
          <w:tcPr>
            <w:tcW w:type="dxa" w:w="2578"/>
            <w:vAlign w:val="top"/>
          </w:tcPr>
          <w:p>
            <w:r/>
            <w:r>
              <w:rPr>
                <w:b w:val="0"/>
                <w:sz w:val="13"/>
              </w:rPr>
              <w:t>Outputclassificatie</w:t>
            </w:r>
          </w:p>
        </w:tc>
        <w:tc>
          <w:tcPr>
            <w:tcW w:type="dxa" w:w="2578"/>
            <w:vAlign w:val="top"/>
          </w:tcPr>
          <w:p>
            <w:r/>
            <w:r>
              <w:rPr>
                <w:b w:val="0"/>
                <w:sz w:val="13"/>
              </w:rPr>
              <w:t>Status en doelgroepvelden</w:t>
            </w:r>
          </w:p>
        </w:tc>
        <w:tc>
          <w:tcPr>
            <w:tcW w:type="dxa" w:w="2578"/>
            <w:vAlign w:val="top"/>
          </w:tcPr>
          <w:p>
            <w:r/>
            <w:r>
              <w:rPr>
                <w:b w:val="0"/>
                <w:sz w:val="13"/>
              </w:rPr>
              <w:t>Classificatie-workflows</w:t>
            </w:r>
          </w:p>
        </w:tc>
        <w:tc>
          <w:tcPr>
            <w:tcW w:type="dxa" w:w="2578"/>
            <w:vAlign w:val="top"/>
          </w:tcPr>
          <w:p>
            <w:r/>
            <w:r>
              <w:rPr>
                <w:b w:val="0"/>
                <w:sz w:val="13"/>
              </w:rPr>
              <w:t>Belangrijk voor governance</w:t>
            </w:r>
          </w:p>
        </w:tc>
      </w:tr>
      <w:tr>
        <w:tc>
          <w:tcPr>
            <w:tcW w:type="dxa" w:w="2578"/>
            <w:vAlign w:val="top"/>
          </w:tcPr>
          <w:p>
            <w:r/>
            <w:r>
              <w:rPr>
                <w:b w:val="0"/>
                <w:sz w:val="13"/>
              </w:rPr>
              <w:t>B4Market-koppeling</w:t>
            </w:r>
          </w:p>
        </w:tc>
        <w:tc>
          <w:tcPr>
            <w:tcW w:type="dxa" w:w="2578"/>
            <w:vAlign w:val="top"/>
          </w:tcPr>
          <w:p>
            <w:r/>
            <w:r>
              <w:rPr>
                <w:b w:val="0"/>
                <w:sz w:val="13"/>
              </w:rPr>
              <w:t>Input/output contract</w:t>
            </w:r>
          </w:p>
        </w:tc>
        <w:tc>
          <w:tcPr>
            <w:tcW w:type="dxa" w:w="2578"/>
            <w:vAlign w:val="top"/>
          </w:tcPr>
          <w:p>
            <w:r/>
            <w:r>
              <w:rPr>
                <w:b w:val="0"/>
                <w:sz w:val="13"/>
              </w:rPr>
              <w:t>Market Intelligence integratie</w:t>
            </w:r>
          </w:p>
        </w:tc>
        <w:tc>
          <w:tcPr>
            <w:tcW w:type="dxa" w:w="2578"/>
            <w:vAlign w:val="top"/>
          </w:tcPr>
          <w:p>
            <w:r/>
            <w:r>
              <w:rPr>
                <w:b w:val="0"/>
                <w:sz w:val="13"/>
              </w:rPr>
              <w:t>Ketenverhaal voorbereiden</w:t>
            </w:r>
          </w:p>
        </w:tc>
      </w:tr>
      <w:tr>
        <w:tc>
          <w:tcPr>
            <w:tcW w:type="dxa" w:w="2578"/>
            <w:vAlign w:val="top"/>
          </w:tcPr>
          <w:p>
            <w:r/>
            <w:r>
              <w:rPr>
                <w:b w:val="0"/>
                <w:sz w:val="13"/>
              </w:rPr>
              <w:t>B4Ops-koppeling</w:t>
            </w:r>
          </w:p>
        </w:tc>
        <w:tc>
          <w:tcPr>
            <w:tcW w:type="dxa" w:w="2578"/>
            <w:vAlign w:val="top"/>
          </w:tcPr>
          <w:p>
            <w:r/>
            <w:r>
              <w:rPr>
                <w:b w:val="0"/>
                <w:sz w:val="13"/>
              </w:rPr>
              <w:t>Handover objectcontract</w:t>
            </w:r>
          </w:p>
        </w:tc>
        <w:tc>
          <w:tcPr>
            <w:tcW w:type="dxa" w:w="2578"/>
            <w:vAlign w:val="top"/>
          </w:tcPr>
          <w:p>
            <w:r/>
            <w:r>
              <w:rPr>
                <w:b w:val="0"/>
                <w:sz w:val="13"/>
              </w:rPr>
              <w:t>DevOps/Jira/Azure sync</w:t>
            </w:r>
          </w:p>
        </w:tc>
        <w:tc>
          <w:tcPr>
            <w:tcW w:type="dxa" w:w="2578"/>
            <w:vAlign w:val="top"/>
          </w:tcPr>
          <w:p>
            <w:r/>
            <w:r>
              <w:rPr>
                <w:b w:val="0"/>
                <w:sz w:val="13"/>
              </w:rPr>
              <w:t>Realize-keten voorbereiden</w:t>
            </w:r>
          </w:p>
        </w:tc>
      </w:tr>
      <w:tr>
        <w:tc>
          <w:tcPr>
            <w:tcW w:type="dxa" w:w="2578"/>
            <w:vAlign w:val="top"/>
          </w:tcPr>
          <w:p>
            <w:r/>
            <w:r>
              <w:rPr>
                <w:b w:val="0"/>
                <w:sz w:val="13"/>
              </w:rPr>
              <w:t>Enterprise security</w:t>
            </w:r>
          </w:p>
        </w:tc>
        <w:tc>
          <w:tcPr>
            <w:tcW w:type="dxa" w:w="2578"/>
            <w:vAlign w:val="top"/>
          </w:tcPr>
          <w:p>
            <w:r/>
            <w:r>
              <w:rPr>
                <w:b w:val="0"/>
                <w:sz w:val="13"/>
              </w:rPr>
              <w:t>Security model en rollen</w:t>
            </w:r>
          </w:p>
        </w:tc>
        <w:tc>
          <w:tcPr>
            <w:tcW w:type="dxa" w:w="2578"/>
            <w:vAlign w:val="top"/>
          </w:tcPr>
          <w:p>
            <w:r/>
            <w:r>
              <w:rPr>
                <w:b w:val="0"/>
                <w:sz w:val="13"/>
              </w:rPr>
              <w:t>SSO, SOC2/ISO evidence</w:t>
            </w:r>
          </w:p>
        </w:tc>
        <w:tc>
          <w:tcPr>
            <w:tcW w:type="dxa" w:w="2578"/>
            <w:vAlign w:val="top"/>
          </w:tcPr>
          <w:p>
            <w:r/>
            <w:r>
              <w:rPr>
                <w:b w:val="0"/>
                <w:sz w:val="13"/>
              </w:rPr>
              <w:t>Enterprise verkoop later</w:t>
            </w:r>
          </w:p>
        </w:tc>
      </w:tr>
    </w:tbl>
    <w:p>
      <w:pPr>
        <w:pStyle w:val="Heading1"/>
      </w:pPr>
      <w:r>
        <w:t>15. Backlogstructuur</w:t>
      </w:r>
    </w:p>
    <w:p>
      <w:r>
        <w:t>De backlog moet niet beginnen als platte wensenlijst maar als releasegestuurde productstructuur. Advies: werk met epics, features, user stories, UX stories, technische enablers, POC-items, architectuurbesluiten, open ontwerpbesluiten en validatiepunten.</w:t>
      </w:r>
    </w:p>
    <w:p>
      <w:pPr>
        <w:pStyle w:val="ListBullet"/>
      </w:pPr>
      <w:r>
        <w:t>EPIC-01 - Tenant &amp; SaaS Shell</w:t>
      </w:r>
    </w:p>
    <w:p>
      <w:pPr>
        <w:pStyle w:val="ListBullet"/>
      </w:pPr>
      <w:r>
        <w:t>EPIC-02 - Project Workspace &amp; Intake</w:t>
      </w:r>
    </w:p>
    <w:p>
      <w:pPr>
        <w:pStyle w:val="ListBullet"/>
      </w:pPr>
      <w:r>
        <w:t>EPIC-03 - Truth File &amp; Source Input</w:t>
      </w:r>
    </w:p>
    <w:p>
      <w:pPr>
        <w:pStyle w:val="ListBullet"/>
      </w:pPr>
      <w:r>
        <w:t>EPIC-04 - Specification Object Core</w:t>
      </w:r>
    </w:p>
    <w:p>
      <w:pPr>
        <w:pStyle w:val="ListBullet"/>
      </w:pPr>
      <w:r>
        <w:t>EPIC-05 - Traceability &amp; Relationship Model</w:t>
      </w:r>
    </w:p>
    <w:p>
      <w:pPr>
        <w:pStyle w:val="ListBullet"/>
      </w:pPr>
      <w:r>
        <w:t>EPIC-06 - LFV &amp; Document Generation</w:t>
      </w:r>
    </w:p>
    <w:p>
      <w:pPr>
        <w:pStyle w:val="ListBullet"/>
      </w:pPr>
      <w:r>
        <w:t>EPIC-07 - PMO Dashboard &amp; Readiness</w:t>
      </w:r>
    </w:p>
    <w:p>
      <w:pPr>
        <w:pStyle w:val="ListBullet"/>
      </w:pPr>
      <w:r>
        <w:t>EPIC-08 - AI Run &amp; LLM Routing Light</w:t>
      </w:r>
    </w:p>
    <w:p>
      <w:pPr>
        <w:pStyle w:val="ListBullet"/>
      </w:pPr>
      <w:r>
        <w:t>EPIC-09 - Knowledge Vault Foundation</w:t>
      </w:r>
    </w:p>
    <w:p>
      <w:pPr>
        <w:pStyle w:val="ListBullet"/>
      </w:pPr>
      <w:r>
        <w:t>EPIC-10 - Prototype UX &amp; Demo Journey</w:t>
      </w:r>
    </w:p>
    <w:p>
      <w:pPr>
        <w:pStyle w:val="ListBullet"/>
      </w:pPr>
      <w:r>
        <w:t>EPIC-11 - Security, Roles &amp; Audit</w:t>
      </w:r>
    </w:p>
    <w:p>
      <w:pPr>
        <w:pStyle w:val="ListBullet"/>
      </w:pPr>
      <w:r>
        <w:t>EPIC-12 - Export &amp; B4Ops Handover</w:t>
      </w:r>
    </w:p>
    <w:p>
      <w:pPr>
        <w:pStyle w:val="Heading1"/>
      </w:pPr>
      <w:r>
        <w:t>16. Open ontwerpbesluiten</w:t>
      </w:r>
    </w:p>
    <w:p>
      <w:pPr>
        <w:pStyle w:val="ListBullet"/>
      </w:pPr>
      <w:r>
        <w:t>Exacte MVP-scope en harde scopegrens.</w:t>
      </w:r>
    </w:p>
    <w:p>
      <w:pPr>
        <w:pStyle w:val="ListBullet"/>
      </w:pPr>
      <w:r>
        <w:t>Eerste projecttype voor demo en pilot.</w:t>
      </w:r>
    </w:p>
    <w:p>
      <w:pPr>
        <w:pStyle w:val="ListBullet"/>
      </w:pPr>
      <w:r>
        <w:t>Eerste doelgroep: intern, pilotklant of developmentpartner.</w:t>
      </w:r>
    </w:p>
    <w:p>
      <w:pPr>
        <w:pStyle w:val="ListBullet"/>
      </w:pPr>
      <w:r>
        <w:t>Tenantmodel: single-tenant demo versus multi-tenant foundation.</w:t>
      </w:r>
    </w:p>
    <w:p>
      <w:pPr>
        <w:pStyle w:val="ListBullet"/>
      </w:pPr>
      <w:r>
        <w:t>Datamodel: relationeel, graph, hybride of gefaseerd.</w:t>
      </w:r>
    </w:p>
    <w:p>
      <w:pPr>
        <w:pStyle w:val="ListBullet"/>
      </w:pPr>
      <w:r>
        <w:t>AI-providerstrategie en minimale LLM-routing.</w:t>
      </w:r>
    </w:p>
    <w:p>
      <w:pPr>
        <w:pStyle w:val="ListBullet"/>
      </w:pPr>
      <w:r>
        <w:t>Documentgeneratie-aanpak: template-first, object-first of hybride.</w:t>
      </w:r>
    </w:p>
    <w:p>
      <w:pPr>
        <w:pStyle w:val="ListBullet"/>
      </w:pPr>
      <w:r>
        <w:t>Schermniveau voor prototype: wireframe, high-fidelity of klikbaar productprototype.</w:t>
      </w:r>
    </w:p>
    <w:p>
      <w:pPr>
        <w:pStyle w:val="ListBullet"/>
      </w:pPr>
      <w:r>
        <w:t>Wel/niet echte AI in eerste demo.</w:t>
      </w:r>
    </w:p>
    <w:p>
      <w:pPr>
        <w:pStyle w:val="ListBullet"/>
      </w:pPr>
      <w:r>
        <w:t>Wel/niet echte Knowledge Vault in MVP.</w:t>
      </w:r>
    </w:p>
    <w:p>
      <w:pPr>
        <w:pStyle w:val="ListBullet"/>
      </w:pPr>
      <w:r>
        <w:t>UX-stijl en componentbibliotheek.</w:t>
      </w:r>
    </w:p>
    <w:p>
      <w:pPr>
        <w:pStyle w:val="ListBullet"/>
      </w:pPr>
      <w:r>
        <w:t>Developmentstack, hosting/cloud en security baseline.</w:t>
      </w:r>
    </w:p>
    <w:p>
      <w:pPr>
        <w:pStyle w:val="ListBullet"/>
      </w:pPr>
      <w:r>
        <w:t>Eerste pilotklant en validatieaanpak.</w:t>
      </w:r>
    </w:p>
    <w:p>
      <w:pPr>
        <w:pStyle w:val="ListBullet"/>
      </w:pPr>
      <w:r>
        <w:t>Prijsmodel pas later of al hypothese opnemen.</w:t>
      </w:r>
    </w:p>
    <w:p>
      <w:pPr>
        <w:pStyle w:val="Heading1"/>
      </w:pPr>
      <w:r>
        <w:t>17. Risico’s en mitigaties</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vAlign w:val="top"/>
            <w:shd w:fill="0A1F35"/>
          </w:tcPr>
          <w:p>
            <w:r/>
            <w:r>
              <w:rPr>
                <w:b/>
                <w:color w:val="FFFFFF"/>
                <w:sz w:val="14"/>
              </w:rPr>
              <w:t>Risico</w:t>
            </w:r>
          </w:p>
        </w:tc>
        <w:tc>
          <w:tcPr>
            <w:tcW w:type="dxa" w:w="2062"/>
            <w:vAlign w:val="top"/>
            <w:shd w:fill="0A1F35"/>
          </w:tcPr>
          <w:p>
            <w:r/>
            <w:r>
              <w:rPr>
                <w:b/>
                <w:color w:val="FFFFFF"/>
                <w:sz w:val="14"/>
              </w:rPr>
              <w:t>Kans</w:t>
            </w:r>
          </w:p>
        </w:tc>
        <w:tc>
          <w:tcPr>
            <w:tcW w:type="dxa" w:w="2062"/>
            <w:vAlign w:val="top"/>
            <w:shd w:fill="0A1F35"/>
          </w:tcPr>
          <w:p>
            <w:r/>
            <w:r>
              <w:rPr>
                <w:b/>
                <w:color w:val="FFFFFF"/>
                <w:sz w:val="14"/>
              </w:rPr>
              <w:t>Impact</w:t>
            </w:r>
          </w:p>
        </w:tc>
        <w:tc>
          <w:tcPr>
            <w:tcW w:type="dxa" w:w="2062"/>
            <w:vAlign w:val="top"/>
            <w:shd w:fill="0A1F35"/>
          </w:tcPr>
          <w:p>
            <w:r/>
            <w:r>
              <w:rPr>
                <w:b/>
                <w:color w:val="FFFFFF"/>
                <w:sz w:val="14"/>
              </w:rPr>
              <w:t>Mitigatie</w:t>
            </w:r>
          </w:p>
        </w:tc>
        <w:tc>
          <w:tcPr>
            <w:tcW w:type="dxa" w:w="2062"/>
            <w:vAlign w:val="top"/>
            <w:shd w:fill="0A1F35"/>
          </w:tcPr>
          <w:p>
            <w:r/>
            <w:r>
              <w:rPr>
                <w:b/>
                <w:color w:val="FFFFFF"/>
                <w:sz w:val="14"/>
              </w:rPr>
              <w:t>Fase</w:t>
            </w:r>
          </w:p>
        </w:tc>
      </w:tr>
      <w:tr>
        <w:tc>
          <w:tcPr>
            <w:tcW w:type="dxa" w:w="2062"/>
            <w:vAlign w:val="top"/>
          </w:tcPr>
          <w:p>
            <w:r/>
            <w:r>
              <w:rPr>
                <w:b w:val="0"/>
                <w:sz w:val="13"/>
              </w:rPr>
              <w:t>MVP te groot</w:t>
            </w:r>
          </w:p>
        </w:tc>
        <w:tc>
          <w:tcPr>
            <w:tcW w:type="dxa" w:w="2062"/>
            <w:vAlign w:val="top"/>
          </w:tcPr>
          <w:p>
            <w:r/>
            <w:r>
              <w:rPr>
                <w:b w:val="0"/>
                <w:sz w:val="13"/>
              </w:rPr>
              <w:t>Hoog</w:t>
            </w:r>
          </w:p>
        </w:tc>
        <w:tc>
          <w:tcPr>
            <w:tcW w:type="dxa" w:w="2062"/>
            <w:vAlign w:val="top"/>
          </w:tcPr>
          <w:p>
            <w:r/>
            <w:r>
              <w:rPr>
                <w:b w:val="0"/>
                <w:sz w:val="13"/>
              </w:rPr>
              <w:t>Hoog</w:t>
            </w:r>
          </w:p>
        </w:tc>
        <w:tc>
          <w:tcPr>
            <w:tcW w:type="dxa" w:w="2062"/>
            <w:vAlign w:val="top"/>
          </w:tcPr>
          <w:p>
            <w:r/>
            <w:r>
              <w:rPr>
                <w:b w:val="0"/>
                <w:sz w:val="13"/>
              </w:rPr>
              <w:t>R0 scope freeze en MoSCoW hard toepassen</w:t>
            </w:r>
          </w:p>
        </w:tc>
        <w:tc>
          <w:tcPr>
            <w:tcW w:type="dxa" w:w="2062"/>
            <w:vAlign w:val="top"/>
          </w:tcPr>
          <w:p>
            <w:r/>
            <w:r>
              <w:rPr>
                <w:b w:val="0"/>
                <w:sz w:val="13"/>
              </w:rPr>
              <w:t>R0</w:t>
            </w:r>
          </w:p>
        </w:tc>
      </w:tr>
      <w:tr>
        <w:tc>
          <w:tcPr>
            <w:tcW w:type="dxa" w:w="2062"/>
            <w:vAlign w:val="top"/>
          </w:tcPr>
          <w:p>
            <w:r/>
            <w:r>
              <w:rPr>
                <w:b w:val="0"/>
                <w:sz w:val="13"/>
              </w:rPr>
              <w:t>Demo te technisch</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Eerste demoverhaal leidend maken</w:t>
            </w:r>
          </w:p>
        </w:tc>
        <w:tc>
          <w:tcPr>
            <w:tcW w:type="dxa" w:w="2062"/>
            <w:vAlign w:val="top"/>
          </w:tcPr>
          <w:p>
            <w:r/>
            <w:r>
              <w:rPr>
                <w:b w:val="0"/>
                <w:sz w:val="13"/>
              </w:rPr>
              <w:t>R1</w:t>
            </w:r>
          </w:p>
        </w:tc>
      </w:tr>
      <w:tr>
        <w:tc>
          <w:tcPr>
            <w:tcW w:type="dxa" w:w="2062"/>
            <w:vAlign w:val="top"/>
          </w:tcPr>
          <w:p>
            <w:r/>
            <w:r>
              <w:rPr>
                <w:b w:val="0"/>
                <w:sz w:val="13"/>
              </w:rPr>
              <w:t>Te veel toekomst in release 1</w:t>
            </w:r>
          </w:p>
        </w:tc>
        <w:tc>
          <w:tcPr>
            <w:tcW w:type="dxa" w:w="2062"/>
            <w:vAlign w:val="top"/>
          </w:tcPr>
          <w:p>
            <w:r/>
            <w:r>
              <w:rPr>
                <w:b w:val="0"/>
                <w:sz w:val="13"/>
              </w:rPr>
              <w:t>Hoog</w:t>
            </w:r>
          </w:p>
        </w:tc>
        <w:tc>
          <w:tcPr>
            <w:tcW w:type="dxa" w:w="2062"/>
            <w:vAlign w:val="top"/>
          </w:tcPr>
          <w:p>
            <w:r/>
            <w:r>
              <w:rPr>
                <w:b w:val="0"/>
                <w:sz w:val="13"/>
              </w:rPr>
              <w:t>Hoog</w:t>
            </w:r>
          </w:p>
        </w:tc>
        <w:tc>
          <w:tcPr>
            <w:tcW w:type="dxa" w:w="2062"/>
            <w:vAlign w:val="top"/>
          </w:tcPr>
          <w:p>
            <w:r/>
            <w:r>
              <w:rPr>
                <w:b w:val="0"/>
                <w:sz w:val="13"/>
              </w:rPr>
              <w:t>Architectuurvoorbereiden scheiden van bouwen</w:t>
            </w:r>
          </w:p>
        </w:tc>
        <w:tc>
          <w:tcPr>
            <w:tcW w:type="dxa" w:w="2062"/>
            <w:vAlign w:val="top"/>
          </w:tcPr>
          <w:p>
            <w:r/>
            <w:r>
              <w:rPr>
                <w:b w:val="0"/>
                <w:sz w:val="13"/>
              </w:rPr>
              <w:t>R0-R2</w:t>
            </w:r>
          </w:p>
        </w:tc>
      </w:tr>
      <w:tr>
        <w:tc>
          <w:tcPr>
            <w:tcW w:type="dxa" w:w="2062"/>
            <w:vAlign w:val="top"/>
          </w:tcPr>
          <w:p>
            <w:r/>
            <w:r>
              <w:rPr>
                <w:b w:val="0"/>
                <w:sz w:val="13"/>
              </w:rPr>
              <w:t>AI-onbetrouwbaarheid</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AI-output als voorstel met menselijke validatie</w:t>
            </w:r>
          </w:p>
        </w:tc>
        <w:tc>
          <w:tcPr>
            <w:tcW w:type="dxa" w:w="2062"/>
            <w:vAlign w:val="top"/>
          </w:tcPr>
          <w:p>
            <w:r/>
            <w:r>
              <w:rPr>
                <w:b w:val="0"/>
                <w:sz w:val="13"/>
              </w:rPr>
              <w:t>R5</w:t>
            </w:r>
          </w:p>
        </w:tc>
      </w:tr>
      <w:tr>
        <w:tc>
          <w:tcPr>
            <w:tcW w:type="dxa" w:w="2062"/>
            <w:vAlign w:val="top"/>
          </w:tcPr>
          <w:p>
            <w:r/>
            <w:r>
              <w:rPr>
                <w:b w:val="0"/>
                <w:sz w:val="13"/>
              </w:rPr>
              <w:t>Documentgeneratie wordt waarheid</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Objectmodel als bron van waarheid vastleggen</w:t>
            </w:r>
          </w:p>
        </w:tc>
        <w:tc>
          <w:tcPr>
            <w:tcW w:type="dxa" w:w="2062"/>
            <w:vAlign w:val="top"/>
          </w:tcPr>
          <w:p>
            <w:r/>
            <w:r>
              <w:rPr>
                <w:b w:val="0"/>
                <w:sz w:val="13"/>
              </w:rPr>
              <w:t>R2-R3</w:t>
            </w:r>
          </w:p>
        </w:tc>
      </w:tr>
      <w:tr>
        <w:tc>
          <w:tcPr>
            <w:tcW w:type="dxa" w:w="2062"/>
            <w:vAlign w:val="top"/>
          </w:tcPr>
          <w:p>
            <w:r/>
            <w:r>
              <w:rPr>
                <w:b w:val="0"/>
                <w:sz w:val="13"/>
              </w:rPr>
              <w:t>Traceability te laat</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Traceability-light al in R2/R3</w:t>
            </w:r>
          </w:p>
        </w:tc>
        <w:tc>
          <w:tcPr>
            <w:tcW w:type="dxa" w:w="2062"/>
            <w:vAlign w:val="top"/>
          </w:tcPr>
          <w:p>
            <w:r/>
            <w:r>
              <w:rPr>
                <w:b w:val="0"/>
                <w:sz w:val="13"/>
              </w:rPr>
              <w:t>R2</w:t>
            </w:r>
          </w:p>
        </w:tc>
      </w:tr>
      <w:tr>
        <w:tc>
          <w:tcPr>
            <w:tcW w:type="dxa" w:w="2062"/>
            <w:vAlign w:val="top"/>
          </w:tcPr>
          <w:p>
            <w:r/>
            <w:r>
              <w:rPr>
                <w:b w:val="0"/>
                <w:sz w:val="13"/>
              </w:rPr>
              <w:t>Knowledge Vault te vroeg te groot</w:t>
            </w:r>
          </w:p>
        </w:tc>
        <w:tc>
          <w:tcPr>
            <w:tcW w:type="dxa" w:w="2062"/>
            <w:vAlign w:val="top"/>
          </w:tcPr>
          <w:p>
            <w:r/>
            <w:r>
              <w:rPr>
                <w:b w:val="0"/>
                <w:sz w:val="13"/>
              </w:rPr>
              <w:t>Hoog</w:t>
            </w:r>
          </w:p>
        </w:tc>
        <w:tc>
          <w:tcPr>
            <w:tcW w:type="dxa" w:w="2062"/>
            <w:vAlign w:val="top"/>
          </w:tcPr>
          <w:p>
            <w:r/>
            <w:r>
              <w:rPr>
                <w:b w:val="0"/>
                <w:sz w:val="13"/>
              </w:rPr>
              <w:t>Middel</w:t>
            </w:r>
          </w:p>
        </w:tc>
        <w:tc>
          <w:tcPr>
            <w:tcW w:type="dxa" w:w="2062"/>
            <w:vAlign w:val="top"/>
          </w:tcPr>
          <w:p>
            <w:r/>
            <w:r>
              <w:rPr>
                <w:b w:val="0"/>
                <w:sz w:val="13"/>
              </w:rPr>
              <w:t>Alleen preview/metadata in MVP</w:t>
            </w:r>
          </w:p>
        </w:tc>
        <w:tc>
          <w:tcPr>
            <w:tcW w:type="dxa" w:w="2062"/>
            <w:vAlign w:val="top"/>
          </w:tcPr>
          <w:p>
            <w:r/>
            <w:r>
              <w:rPr>
                <w:b w:val="0"/>
                <w:sz w:val="13"/>
              </w:rPr>
              <w:t>R6</w:t>
            </w:r>
          </w:p>
        </w:tc>
      </w:tr>
      <w:tr>
        <w:tc>
          <w:tcPr>
            <w:tcW w:type="dxa" w:w="2062"/>
            <w:vAlign w:val="top"/>
          </w:tcPr>
          <w:p>
            <w:r/>
            <w:r>
              <w:rPr>
                <w:b w:val="0"/>
                <w:sz w:val="13"/>
              </w:rPr>
              <w:t>SaaS-shell ontbreekt</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R1 expliciet SaaS-shell bouwen</w:t>
            </w:r>
          </w:p>
        </w:tc>
        <w:tc>
          <w:tcPr>
            <w:tcW w:type="dxa" w:w="2062"/>
            <w:vAlign w:val="top"/>
          </w:tcPr>
          <w:p>
            <w:r/>
            <w:r>
              <w:rPr>
                <w:b w:val="0"/>
                <w:sz w:val="13"/>
              </w:rPr>
              <w:t>R1</w:t>
            </w:r>
          </w:p>
        </w:tc>
      </w:tr>
      <w:tr>
        <w:tc>
          <w:tcPr>
            <w:tcW w:type="dxa" w:w="2062"/>
            <w:vAlign w:val="top"/>
          </w:tcPr>
          <w:p>
            <w:r/>
            <w:r>
              <w:rPr>
                <w:b w:val="0"/>
                <w:sz w:val="13"/>
              </w:rPr>
              <w:t>Schermen te abstract</w:t>
            </w:r>
          </w:p>
        </w:tc>
        <w:tc>
          <w:tcPr>
            <w:tcW w:type="dxa" w:w="2062"/>
            <w:vAlign w:val="top"/>
          </w:tcPr>
          <w:p>
            <w:r/>
            <w:r>
              <w:rPr>
                <w:b w:val="0"/>
                <w:sz w:val="13"/>
              </w:rPr>
              <w:t>Middel</w:t>
            </w:r>
          </w:p>
        </w:tc>
        <w:tc>
          <w:tcPr>
            <w:tcW w:type="dxa" w:w="2062"/>
            <w:vAlign w:val="top"/>
          </w:tcPr>
          <w:p>
            <w:r/>
            <w:r>
              <w:rPr>
                <w:b w:val="0"/>
                <w:sz w:val="13"/>
              </w:rPr>
              <w:t>Middel</w:t>
            </w:r>
          </w:p>
        </w:tc>
        <w:tc>
          <w:tcPr>
            <w:tcW w:type="dxa" w:w="2062"/>
            <w:vAlign w:val="top"/>
          </w:tcPr>
          <w:p>
            <w:r/>
            <w:r>
              <w:rPr>
                <w:b w:val="0"/>
                <w:sz w:val="13"/>
              </w:rPr>
              <w:t>Prototype-first UX-scope en demo-data</w:t>
            </w:r>
          </w:p>
        </w:tc>
        <w:tc>
          <w:tcPr>
            <w:tcW w:type="dxa" w:w="2062"/>
            <w:vAlign w:val="top"/>
          </w:tcPr>
          <w:p>
            <w:r/>
            <w:r>
              <w:rPr>
                <w:b w:val="0"/>
                <w:sz w:val="13"/>
              </w:rPr>
              <w:t>R1</w:t>
            </w:r>
          </w:p>
        </w:tc>
      </w:tr>
      <w:tr>
        <w:tc>
          <w:tcPr>
            <w:tcW w:type="dxa" w:w="2062"/>
            <w:vAlign w:val="top"/>
          </w:tcPr>
          <w:p>
            <w:r/>
            <w:r>
              <w:rPr>
                <w:b w:val="0"/>
                <w:sz w:val="13"/>
              </w:rPr>
              <w:t>Development start zonder scope freeze</w:t>
            </w:r>
          </w:p>
        </w:tc>
        <w:tc>
          <w:tcPr>
            <w:tcW w:type="dxa" w:w="2062"/>
            <w:vAlign w:val="top"/>
          </w:tcPr>
          <w:p>
            <w:r/>
            <w:r>
              <w:rPr>
                <w:b w:val="0"/>
                <w:sz w:val="13"/>
              </w:rPr>
              <w:t>Middel</w:t>
            </w:r>
          </w:p>
        </w:tc>
        <w:tc>
          <w:tcPr>
            <w:tcW w:type="dxa" w:w="2062"/>
            <w:vAlign w:val="top"/>
          </w:tcPr>
          <w:p>
            <w:r/>
            <w:r>
              <w:rPr>
                <w:b w:val="0"/>
                <w:sz w:val="13"/>
              </w:rPr>
              <w:t>Hoog</w:t>
            </w:r>
          </w:p>
        </w:tc>
        <w:tc>
          <w:tcPr>
            <w:tcW w:type="dxa" w:w="2062"/>
            <w:vAlign w:val="top"/>
          </w:tcPr>
          <w:p>
            <w:r/>
            <w:r>
              <w:rPr>
                <w:b w:val="0"/>
                <w:sz w:val="13"/>
              </w:rPr>
              <w:t>R0 exitcriterium verplicht</w:t>
            </w:r>
          </w:p>
        </w:tc>
        <w:tc>
          <w:tcPr>
            <w:tcW w:type="dxa" w:w="2062"/>
            <w:vAlign w:val="top"/>
          </w:tcPr>
          <w:p>
            <w:r/>
            <w:r>
              <w:rPr>
                <w:b w:val="0"/>
                <w:sz w:val="13"/>
              </w:rPr>
              <w:t>R0</w:t>
            </w:r>
          </w:p>
        </w:tc>
      </w:tr>
    </w:tbl>
    <w:p>
      <w:pPr>
        <w:pStyle w:val="Heading1"/>
      </w:pPr>
      <w:r>
        <w:t>18. Besluitadvies</w:t>
      </w:r>
    </w:p>
    <w:tbl>
      <w:tblPr>
        <w:tblW w:type="auto" w:w="0"/>
        <w:jc w:val="center"/>
        <w:tblLook w:firstColumn="1" w:firstRow="1" w:lastColumn="0" w:lastRow="0" w:noHBand="0" w:noVBand="1" w:val="04A0"/>
      </w:tblPr>
      <w:tblGrid>
        <w:gridCol w:w="10312"/>
      </w:tblGrid>
      <w:tr>
        <w:tc>
          <w:tcPr>
            <w:tcW w:type="dxa" w:w="10312"/>
            <w:shd w:fill="FFF7ED"/>
          </w:tcPr>
          <w:p>
            <w:r>
              <w:rPr>
                <w:b/>
                <w:color w:val="0A1F35"/>
                <w:sz w:val="20"/>
              </w:rPr>
              <w:t>Besluitadvies</w:t>
            </w:r>
            <w:r>
              <w:rPr>
                <w:sz w:val="18"/>
              </w:rPr>
              <w:br/>
              <w:t>Start met R0 Productbesluit &amp; Scope Freeze en R1 Klikbaar SaaS-prototype. Bouw daarna R2 Specificatie Core en R3 Traceability &amp; Documentgeneratie. Alles wat niet direct bewijswaarde heeft, wordt expliciet voorbereid of geparkeerd.</w:t>
            </w:r>
          </w:p>
        </w:tc>
      </w:tr>
    </w:tbl>
    <w:p>
      <w:pPr>
        <w:pStyle w:val="ListBullet"/>
      </w:pPr>
      <w:r>
        <w:t>Eerste schermen: login/workspace, projectdashboard, intake, open vragen, requirements, use cases, traceability, LFV, PMO/readiness, documentexport.</w:t>
      </w:r>
    </w:p>
    <w:p>
      <w:pPr>
        <w:pStyle w:val="ListBullet"/>
      </w:pPr>
      <w:r>
        <w:t>Eerste POC’s: objectmodel, traceability graph, documentgeneratie, RBAC/multi-tenant dataseparatie en Word/PDF-export.</w:t>
      </w:r>
    </w:p>
    <w:p>
      <w:pPr>
        <w:pStyle w:val="ListBullet"/>
      </w:pPr>
      <w:r>
        <w:t>Later: volledige agentorchestratie, deep integrations, enterprise governance, self-learning, B4Market/B4Ops deep automation.</w:t>
      </w:r>
    </w:p>
    <w:p>
      <w:pPr>
        <w:pStyle w:val="ListBullet"/>
      </w:pPr>
      <w:r>
        <w:t>Volgende documenten: B4C-ROAD-002 Eerste Schermenset &amp; Klikbaar Prototype Scope v0.1 en B4C-ARCH-POC-001 Technische POC-planning v0.1.</w:t>
      </w:r>
    </w:p>
    <w:p>
      <w:pPr>
        <w:pStyle w:val="Heading1"/>
      </w:pPr>
      <w:r>
        <w:t>19. Visuals</w:t>
      </w:r>
    </w:p>
    <w:p>
      <w:r>
        <w:t>Onderstaande visuals zijn opgenomen als richtinggevende product- en roadmapvisuals. Ze zijn ook als losse PNG’s in het ZIP-bestand beschikbaar.</w:t>
      </w:r>
    </w:p>
    <w:p>
      <w:pPr>
        <w:pStyle w:val="Heading2"/>
      </w:pPr>
      <w:r>
        <w:t>Release roadmap</w:t>
      </w:r>
    </w:p>
    <w:p>
      <w:r>
        <w:drawing>
          <wp:inline xmlns:a="http://schemas.openxmlformats.org/drawingml/2006/main" xmlns:pic="http://schemas.openxmlformats.org/drawingml/2006/picture">
            <wp:extent cx="6012000" cy="3273200"/>
            <wp:docPr id="2" name="Picture 2"/>
            <wp:cNvGraphicFramePr>
              <a:graphicFrameLocks noChangeAspect="1"/>
            </wp:cNvGraphicFramePr>
            <a:graphic>
              <a:graphicData uri="http://schemas.openxmlformats.org/drawingml/2006/picture">
                <pic:pic>
                  <pic:nvPicPr>
                    <pic:cNvPr id="0" name="01_release_roadmap.png"/>
                    <pic:cNvPicPr/>
                  </pic:nvPicPr>
                  <pic:blipFill>
                    <a:blip r:embed="rId12"/>
                    <a:stretch>
                      <a:fillRect/>
                    </a:stretch>
                  </pic:blipFill>
                  <pic:spPr>
                    <a:xfrm>
                      <a:off x="0" y="0"/>
                      <a:ext cx="6012000" cy="3273200"/>
                    </a:xfrm>
                    <a:prstGeom prst="rect"/>
                  </pic:spPr>
                </pic:pic>
              </a:graphicData>
            </a:graphic>
          </wp:inline>
        </w:drawing>
      </w:r>
    </w:p>
    <w:p>
      <w:pPr>
        <w:pStyle w:val="Heading2"/>
      </w:pPr>
      <w:r>
        <w:t>MVP-scopekaart</w:t>
      </w:r>
    </w:p>
    <w:p>
      <w:r>
        <w:drawing>
          <wp:inline xmlns:a="http://schemas.openxmlformats.org/drawingml/2006/main" xmlns:pic="http://schemas.openxmlformats.org/drawingml/2006/picture">
            <wp:extent cx="6012000" cy="3507000"/>
            <wp:docPr id="3" name="Picture 3"/>
            <wp:cNvGraphicFramePr>
              <a:graphicFrameLocks noChangeAspect="1"/>
            </wp:cNvGraphicFramePr>
            <a:graphic>
              <a:graphicData uri="http://schemas.openxmlformats.org/drawingml/2006/picture">
                <pic:pic>
                  <pic:nvPicPr>
                    <pic:cNvPr id="0" name="02_mvp_scopekaart.png"/>
                    <pic:cNvPicPr/>
                  </pic:nvPicPr>
                  <pic:blipFill>
                    <a:blip r:embed="rId13"/>
                    <a:stretch>
                      <a:fillRect/>
                    </a:stretch>
                  </pic:blipFill>
                  <pic:spPr>
                    <a:xfrm>
                      <a:off x="0" y="0"/>
                      <a:ext cx="6012000" cy="3507000"/>
                    </a:xfrm>
                    <a:prstGeom prst="rect"/>
                  </pic:spPr>
                </pic:pic>
              </a:graphicData>
            </a:graphic>
          </wp:inline>
        </w:drawing>
      </w:r>
    </w:p>
    <w:p>
      <w:pPr>
        <w:pStyle w:val="Heading2"/>
      </w:pPr>
      <w:r>
        <w:t>Eerste demo journey</w:t>
      </w:r>
    </w:p>
    <w:p>
      <w:r>
        <w:drawing>
          <wp:inline xmlns:a="http://schemas.openxmlformats.org/drawingml/2006/main" xmlns:pic="http://schemas.openxmlformats.org/drawingml/2006/picture">
            <wp:extent cx="6012000" cy="3006000"/>
            <wp:docPr id="4" name="Picture 4"/>
            <wp:cNvGraphicFramePr>
              <a:graphicFrameLocks noChangeAspect="1"/>
            </wp:cNvGraphicFramePr>
            <a:graphic>
              <a:graphicData uri="http://schemas.openxmlformats.org/drawingml/2006/picture">
                <pic:pic>
                  <pic:nvPicPr>
                    <pic:cNvPr id="0" name="03_eerste_demo_journey.png"/>
                    <pic:cNvPicPr/>
                  </pic:nvPicPr>
                  <pic:blipFill>
                    <a:blip r:embed="rId14"/>
                    <a:stretch>
                      <a:fillRect/>
                    </a:stretch>
                  </pic:blipFill>
                  <pic:spPr>
                    <a:xfrm>
                      <a:off x="0" y="0"/>
                      <a:ext cx="6012000" cy="3006000"/>
                    </a:xfrm>
                    <a:prstGeom prst="rect"/>
                  </pic:spPr>
                </pic:pic>
              </a:graphicData>
            </a:graphic>
          </wp:inline>
        </w:drawing>
      </w:r>
    </w:p>
    <w:p>
      <w:pPr>
        <w:pStyle w:val="Heading2"/>
      </w:pPr>
      <w:r>
        <w:t>SaaS-platformshell</w:t>
      </w:r>
    </w:p>
    <w:p>
      <w:r>
        <w:drawing>
          <wp:inline xmlns:a="http://schemas.openxmlformats.org/drawingml/2006/main" xmlns:pic="http://schemas.openxmlformats.org/drawingml/2006/picture">
            <wp:extent cx="6012000" cy="3340000"/>
            <wp:docPr id="5" name="Picture 5"/>
            <wp:cNvGraphicFramePr>
              <a:graphicFrameLocks noChangeAspect="1"/>
            </wp:cNvGraphicFramePr>
            <a:graphic>
              <a:graphicData uri="http://schemas.openxmlformats.org/drawingml/2006/picture">
                <pic:pic>
                  <pic:nvPicPr>
                    <pic:cNvPr id="0" name="04_saas_platformshell.png"/>
                    <pic:cNvPicPr/>
                  </pic:nvPicPr>
                  <pic:blipFill>
                    <a:blip r:embed="rId15"/>
                    <a:stretch>
                      <a:fillRect/>
                    </a:stretch>
                  </pic:blipFill>
                  <pic:spPr>
                    <a:xfrm>
                      <a:off x="0" y="0"/>
                      <a:ext cx="6012000" cy="3340000"/>
                    </a:xfrm>
                    <a:prstGeom prst="rect"/>
                  </pic:spPr>
                </pic:pic>
              </a:graphicData>
            </a:graphic>
          </wp:inline>
        </w:drawing>
      </w:r>
    </w:p>
    <w:p>
      <w:pPr>
        <w:pStyle w:val="Heading2"/>
      </w:pPr>
      <w:r>
        <w:t>Traceability-light flow</w:t>
      </w:r>
    </w:p>
    <w:p>
      <w:r>
        <w:drawing>
          <wp:inline xmlns:a="http://schemas.openxmlformats.org/drawingml/2006/main" xmlns:pic="http://schemas.openxmlformats.org/drawingml/2006/picture">
            <wp:extent cx="6012000" cy="3006000"/>
            <wp:docPr id="6" name="Picture 6"/>
            <wp:cNvGraphicFramePr>
              <a:graphicFrameLocks noChangeAspect="1"/>
            </wp:cNvGraphicFramePr>
            <a:graphic>
              <a:graphicData uri="http://schemas.openxmlformats.org/drawingml/2006/picture">
                <pic:pic>
                  <pic:nvPicPr>
                    <pic:cNvPr id="0" name="05_traceability_light_flow.png"/>
                    <pic:cNvPicPr/>
                  </pic:nvPicPr>
                  <pic:blipFill>
                    <a:blip r:embed="rId16"/>
                    <a:stretch>
                      <a:fillRect/>
                    </a:stretch>
                  </pic:blipFill>
                  <pic:spPr>
                    <a:xfrm>
                      <a:off x="0" y="0"/>
                      <a:ext cx="6012000" cy="3006000"/>
                    </a:xfrm>
                    <a:prstGeom prst="rect"/>
                  </pic:spPr>
                </pic:pic>
              </a:graphicData>
            </a:graphic>
          </wp:inline>
        </w:drawing>
      </w:r>
    </w:p>
    <w:p>
      <w:pPr>
        <w:pStyle w:val="Heading2"/>
      </w:pPr>
      <w:r>
        <w:t>Prototype-schermset</w:t>
      </w:r>
    </w:p>
    <w:p>
      <w:r>
        <w:drawing>
          <wp:inline xmlns:a="http://schemas.openxmlformats.org/drawingml/2006/main" xmlns:pic="http://schemas.openxmlformats.org/drawingml/2006/picture">
            <wp:extent cx="6012000" cy="3507000"/>
            <wp:docPr id="7" name="Picture 7"/>
            <wp:cNvGraphicFramePr>
              <a:graphicFrameLocks noChangeAspect="1"/>
            </wp:cNvGraphicFramePr>
            <a:graphic>
              <a:graphicData uri="http://schemas.openxmlformats.org/drawingml/2006/picture">
                <pic:pic>
                  <pic:nvPicPr>
                    <pic:cNvPr id="0" name="06_prototype_schermset.png"/>
                    <pic:cNvPicPr/>
                  </pic:nvPicPr>
                  <pic:blipFill>
                    <a:blip r:embed="rId17"/>
                    <a:stretch>
                      <a:fillRect/>
                    </a:stretch>
                  </pic:blipFill>
                  <pic:spPr>
                    <a:xfrm>
                      <a:off x="0" y="0"/>
                      <a:ext cx="6012000" cy="3507000"/>
                    </a:xfrm>
                    <a:prstGeom prst="rect"/>
                  </pic:spPr>
                </pic:pic>
              </a:graphicData>
            </a:graphic>
          </wp:inline>
        </w:drawing>
      </w:r>
    </w:p>
    <w:p>
      <w:pPr>
        <w:pStyle w:val="Heading2"/>
      </w:pPr>
      <w:r>
        <w:t>Architectuurvoorbereiding versus bouwen</w:t>
      </w:r>
    </w:p>
    <w:p>
      <w:r>
        <w:drawing>
          <wp:inline xmlns:a="http://schemas.openxmlformats.org/drawingml/2006/main" xmlns:pic="http://schemas.openxmlformats.org/drawingml/2006/picture">
            <wp:extent cx="6012000" cy="3173000"/>
            <wp:docPr id="8" name="Picture 8"/>
            <wp:cNvGraphicFramePr>
              <a:graphicFrameLocks noChangeAspect="1"/>
            </wp:cNvGraphicFramePr>
            <a:graphic>
              <a:graphicData uri="http://schemas.openxmlformats.org/drawingml/2006/picture">
                <pic:pic>
                  <pic:nvPicPr>
                    <pic:cNvPr id="0" name="07_architectuurvoorbereiding_vs_bouwen.png"/>
                    <pic:cNvPicPr/>
                  </pic:nvPicPr>
                  <pic:blipFill>
                    <a:blip r:embed="rId18"/>
                    <a:stretch>
                      <a:fillRect/>
                    </a:stretch>
                  </pic:blipFill>
                  <pic:spPr>
                    <a:xfrm>
                      <a:off x="0" y="0"/>
                      <a:ext cx="6012000" cy="3173000"/>
                    </a:xfrm>
                    <a:prstGeom prst="rect"/>
                  </pic:spPr>
                </pic:pic>
              </a:graphicData>
            </a:graphic>
          </wp:inline>
        </w:drawing>
      </w:r>
    </w:p>
    <w:p>
      <w:pPr>
        <w:pStyle w:val="Heading2"/>
      </w:pPr>
      <w:r>
        <w:t>B4Code release ladder</w:t>
      </w:r>
    </w:p>
    <w:p>
      <w:r>
        <w:drawing>
          <wp:inline xmlns:a="http://schemas.openxmlformats.org/drawingml/2006/main" xmlns:pic="http://schemas.openxmlformats.org/drawingml/2006/picture">
            <wp:extent cx="6012000" cy="3507000"/>
            <wp:docPr id="9" name="Picture 9"/>
            <wp:cNvGraphicFramePr>
              <a:graphicFrameLocks noChangeAspect="1"/>
            </wp:cNvGraphicFramePr>
            <a:graphic>
              <a:graphicData uri="http://schemas.openxmlformats.org/drawingml/2006/picture">
                <pic:pic>
                  <pic:nvPicPr>
                    <pic:cNvPr id="0" name="08_b4code_release_ladder.png"/>
                    <pic:cNvPicPr/>
                  </pic:nvPicPr>
                  <pic:blipFill>
                    <a:blip r:embed="rId19"/>
                    <a:stretch>
                      <a:fillRect/>
                    </a:stretch>
                  </pic:blipFill>
                  <pic:spPr>
                    <a:xfrm>
                      <a:off x="0" y="0"/>
                      <a:ext cx="6012000" cy="3507000"/>
                    </a:xfrm>
                    <a:prstGeom prst="rect"/>
                  </pic:spPr>
                </pic:pic>
              </a:graphicData>
            </a:graphic>
          </wp:inline>
        </w:drawing>
      </w:r>
    </w:p>
    <w:p>
      <w:pPr>
        <w:pStyle w:val="Heading1"/>
      </w:pPr>
      <w:r>
        <w:t>20. Output &amp; vervolg</w:t>
      </w:r>
    </w:p>
    <w:tbl>
      <w:tblPr>
        <w:tblStyle w:val="TableGrid"/>
        <w:tblW w:type="auto" w:w="0"/>
        <w:tblLook w:firstColumn="1" w:firstRow="1" w:lastColumn="0" w:lastRow="0" w:noHBand="0" w:noVBand="1" w:val="04A0"/>
      </w:tblPr>
      <w:tblGrid>
        <w:gridCol w:w="3437"/>
        <w:gridCol w:w="3437"/>
        <w:gridCol w:w="3437"/>
      </w:tblGrid>
      <w:tr>
        <w:tc>
          <w:tcPr>
            <w:tcW w:type="dxa" w:w="3437"/>
            <w:vAlign w:val="top"/>
            <w:shd w:fill="0A1F35"/>
          </w:tcPr>
          <w:p>
            <w:r/>
            <w:r>
              <w:rPr>
                <w:b/>
                <w:color w:val="FFFFFF"/>
                <w:sz w:val="16"/>
              </w:rPr>
              <w:t>Output</w:t>
            </w:r>
          </w:p>
        </w:tc>
        <w:tc>
          <w:tcPr>
            <w:tcW w:type="dxa" w:w="3437"/>
            <w:vAlign w:val="top"/>
            <w:shd w:fill="0A1F35"/>
          </w:tcPr>
          <w:p>
            <w:r/>
            <w:r>
              <w:rPr>
                <w:b/>
                <w:color w:val="FFFFFF"/>
                <w:sz w:val="16"/>
              </w:rPr>
              <w:t>Bestand / vorm</w:t>
            </w:r>
          </w:p>
        </w:tc>
        <w:tc>
          <w:tcPr>
            <w:tcW w:type="dxa" w:w="3437"/>
            <w:vAlign w:val="top"/>
            <w:shd w:fill="0A1F35"/>
          </w:tcPr>
          <w:p>
            <w:r/>
            <w:r>
              <w:rPr>
                <w:b/>
                <w:color w:val="FFFFFF"/>
                <w:sz w:val="16"/>
              </w:rPr>
              <w:t>Status</w:t>
            </w:r>
          </w:p>
        </w:tc>
      </w:tr>
      <w:tr>
        <w:tc>
          <w:tcPr>
            <w:tcW w:type="dxa" w:w="3437"/>
            <w:vAlign w:val="top"/>
          </w:tcPr>
          <w:p>
            <w:r/>
            <w:r>
              <w:rPr>
                <w:b w:val="0"/>
                <w:sz w:val="15"/>
              </w:rPr>
              <w:t>B4C-ROAD-001</w:t>
            </w:r>
          </w:p>
        </w:tc>
        <w:tc>
          <w:tcPr>
            <w:tcW w:type="dxa" w:w="3437"/>
            <w:vAlign w:val="top"/>
          </w:tcPr>
          <w:p>
            <w:r/>
            <w:r>
              <w:rPr>
                <w:b w:val="0"/>
                <w:sz w:val="15"/>
              </w:rPr>
              <w:t>DOCX + PDF</w:t>
            </w:r>
          </w:p>
        </w:tc>
        <w:tc>
          <w:tcPr>
            <w:tcW w:type="dxa" w:w="3437"/>
            <w:vAlign w:val="top"/>
          </w:tcPr>
          <w:p>
            <w:r/>
            <w:r>
              <w:rPr>
                <w:b w:val="0"/>
                <w:sz w:val="15"/>
              </w:rPr>
              <w:t>Opgeleverd als concept v0.1</w:t>
            </w:r>
          </w:p>
        </w:tc>
      </w:tr>
      <w:tr>
        <w:tc>
          <w:tcPr>
            <w:tcW w:type="dxa" w:w="3437"/>
            <w:vAlign w:val="top"/>
          </w:tcPr>
          <w:p>
            <w:r/>
            <w:r>
              <w:rPr>
                <w:b w:val="0"/>
                <w:sz w:val="15"/>
              </w:rPr>
              <w:t>Visuals</w:t>
            </w:r>
          </w:p>
        </w:tc>
        <w:tc>
          <w:tcPr>
            <w:tcW w:type="dxa" w:w="3437"/>
            <w:vAlign w:val="top"/>
          </w:tcPr>
          <w:p>
            <w:r/>
            <w:r>
              <w:rPr>
                <w:b w:val="0"/>
                <w:sz w:val="15"/>
              </w:rPr>
              <w:t>ZIP met 8 PNG’s</w:t>
            </w:r>
          </w:p>
        </w:tc>
        <w:tc>
          <w:tcPr>
            <w:tcW w:type="dxa" w:w="3437"/>
            <w:vAlign w:val="top"/>
          </w:tcPr>
          <w:p>
            <w:r/>
            <w:r>
              <w:rPr>
                <w:b w:val="0"/>
                <w:sz w:val="15"/>
              </w:rPr>
              <w:t>Opgeleverd</w:t>
            </w:r>
          </w:p>
        </w:tc>
      </w:tr>
      <w:tr>
        <w:tc>
          <w:tcPr>
            <w:tcW w:type="dxa" w:w="3437"/>
            <w:vAlign w:val="top"/>
          </w:tcPr>
          <w:p>
            <w:r/>
            <w:r>
              <w:rPr>
                <w:b w:val="0"/>
                <w:sz w:val="15"/>
              </w:rPr>
              <w:t>Vervolg 1</w:t>
            </w:r>
          </w:p>
        </w:tc>
        <w:tc>
          <w:tcPr>
            <w:tcW w:type="dxa" w:w="3437"/>
            <w:vAlign w:val="top"/>
          </w:tcPr>
          <w:p>
            <w:r/>
            <w:r>
              <w:rPr>
                <w:b w:val="0"/>
                <w:sz w:val="15"/>
              </w:rPr>
              <w:t>B4C-ROAD-002 Eerste Schermenset &amp; Klikbaar Prototype Scope</w:t>
            </w:r>
          </w:p>
        </w:tc>
        <w:tc>
          <w:tcPr>
            <w:tcW w:type="dxa" w:w="3437"/>
            <w:vAlign w:val="top"/>
          </w:tcPr>
          <w:p>
            <w:r/>
            <w:r>
              <w:rPr>
                <w:b w:val="0"/>
                <w:sz w:val="15"/>
              </w:rPr>
              <w:t>Aanbevolen</w:t>
            </w:r>
          </w:p>
        </w:tc>
      </w:tr>
      <w:tr>
        <w:tc>
          <w:tcPr>
            <w:tcW w:type="dxa" w:w="3437"/>
            <w:vAlign w:val="top"/>
          </w:tcPr>
          <w:p>
            <w:r/>
            <w:r>
              <w:rPr>
                <w:b w:val="0"/>
                <w:sz w:val="15"/>
              </w:rPr>
              <w:t>Vervolg 2</w:t>
            </w:r>
          </w:p>
        </w:tc>
        <w:tc>
          <w:tcPr>
            <w:tcW w:type="dxa" w:w="3437"/>
            <w:vAlign w:val="top"/>
          </w:tcPr>
          <w:p>
            <w:r/>
            <w:r>
              <w:rPr>
                <w:b w:val="0"/>
                <w:sz w:val="15"/>
              </w:rPr>
              <w:t>B4C-ARCH-POC-001 Technische POC-planning</w:t>
            </w:r>
          </w:p>
        </w:tc>
        <w:tc>
          <w:tcPr>
            <w:tcW w:type="dxa" w:w="3437"/>
            <w:vAlign w:val="top"/>
          </w:tcPr>
          <w:p>
            <w:r/>
            <w:r>
              <w:rPr>
                <w:b w:val="0"/>
                <w:sz w:val="15"/>
              </w:rPr>
              <w:t>Aanbevolen</w:t>
            </w:r>
          </w:p>
        </w:tc>
      </w:tr>
      <w:tr>
        <w:tc>
          <w:tcPr>
            <w:tcW w:type="dxa" w:w="3437"/>
            <w:vAlign w:val="top"/>
          </w:tcPr>
          <w:p>
            <w:r/>
            <w:r>
              <w:rPr>
                <w:b w:val="0"/>
                <w:sz w:val="15"/>
              </w:rPr>
              <w:t>PMO-update</w:t>
            </w:r>
          </w:p>
        </w:tc>
        <w:tc>
          <w:tcPr>
            <w:tcW w:type="dxa" w:w="3437"/>
            <w:vAlign w:val="top"/>
          </w:tcPr>
          <w:p>
            <w:r/>
            <w:r>
              <w:rPr>
                <w:b w:val="0"/>
                <w:sz w:val="15"/>
              </w:rPr>
              <w:t>Roadmap/Readiness impact opnemen in B4Code PMO-dashboard</w:t>
            </w:r>
          </w:p>
        </w:tc>
        <w:tc>
          <w:tcPr>
            <w:tcW w:type="dxa" w:w="3437"/>
            <w:vAlign w:val="top"/>
          </w:tcPr>
          <w:p>
            <w:r/>
            <w:r>
              <w:rPr>
                <w:b w:val="0"/>
                <w:sz w:val="15"/>
              </w:rPr>
              <w:t>Aanbevolen</w:t>
            </w:r>
          </w:p>
        </w:tc>
      </w:tr>
    </w:tbl>
    <w:tbl>
      <w:tblPr>
        <w:tblW w:type="auto" w:w="0"/>
        <w:jc w:val="center"/>
        <w:tblLook w:firstColumn="1" w:firstRow="1" w:lastColumn="0" w:lastRow="0" w:noHBand="0" w:noVBand="1" w:val="04A0"/>
      </w:tblPr>
      <w:tblGrid>
        <w:gridCol w:w="10312"/>
      </w:tblGrid>
      <w:tr>
        <w:tc>
          <w:tcPr>
            <w:tcW w:type="dxa" w:w="10312"/>
            <w:shd w:fill="F4F7FA"/>
          </w:tcPr>
          <w:p>
            <w:r>
              <w:rPr>
                <w:b/>
                <w:color w:val="0A1F35"/>
                <w:sz w:val="20"/>
              </w:rPr>
              <w:t>Visual QA</w:t>
            </w:r>
            <w:r>
              <w:rPr>
                <w:sz w:val="18"/>
              </w:rPr>
              <w:br/>
              <w:t>DOCX wordt gerenderd naar PDF/PNG en visueel gecontroleerd op clipping, tabelbreedte, leesbaarheid en footer/header-consistentie vóór oplevering.</w:t>
            </w:r>
          </w:p>
        </w:tc>
      </w:tr>
    </w:tbl>
    <w:sectPr w:rsidR="00FC693F" w:rsidRPr="0006063C" w:rsidSect="00034616">
      <w:headerReference w:type="default" r:id="rId9"/>
      <w:footerReference w:type="default" r:id="rId10"/>
      <w:pgSz w:w="12240" w:h="15840"/>
      <w:pgMar w:top="907"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B4Code - specify before you build | Releaseplanning MVP-scope &amp; Prototype Roadmap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B4Code | B4C-ROAD-001 | Specify before you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F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A1F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