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Code_logo_lockup_horizontal_4nodes_reverse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E36F21"/>
          <w:sz w:val="32"/>
        </w:rPr>
        <w:t>B4C-ROAD-005</w:t>
      </w:r>
    </w:p>
    <w:p>
      <w:pPr>
        <w:jc w:val="center"/>
      </w:pPr>
      <w:r>
        <w:rPr>
          <w:b/>
          <w:color w:val="0A1F35"/>
          <w:sz w:val="44"/>
        </w:rPr>
        <w:t>Demo Script, Reviewscenario’s &amp; Stakeholder Feedback Pack</w:t>
      </w:r>
    </w:p>
    <w:p>
      <w:pPr>
        <w:jc w:val="center"/>
      </w:pPr>
      <w:r>
        <w:rPr>
          <w:color w:val="1E2A37"/>
          <w:sz w:val="20"/>
        </w:rPr>
        <w:t>v0.1 | Concept / demo- en reviewpakket | 22 juni 2026</w:t>
      </w:r>
    </w:p>
    <w:p>
      <w:pPr>
        <w:jc w:val="center"/>
      </w:pPr>
      <w:r>
        <w:rPr>
          <w:i/>
          <w:color w:val="E36F21"/>
          <w:sz w:val="25"/>
        </w:rPr>
        <w:t>Specify before you build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EF"/>
          </w:tcPr>
          <w:p>
            <w:pPr>
              <w:spacing w:after="40"/>
            </w:pPr>
            <w:r>
              <w:rPr>
                <w:b/>
                <w:color w:val="E36F21"/>
                <w:sz w:val="20"/>
              </w:rPr>
              <w:t>● Kernboodschap</w:t>
            </w:r>
          </w:p>
          <w:p>
            <w:pPr>
              <w:spacing w:after="0" w:line="252" w:lineRule="auto"/>
            </w:pPr>
            <w:r>
              <w:rPr>
                <w:color w:val="1E2A37"/>
                <w:sz w:val="17"/>
              </w:rPr>
              <w:t>B4C-ROAD-005 maakt van het clickable prototype een bestuurbare demonstratie: één scherp demoverhaal, meerdere reviewscenario’s, stakeholdergerichte feedbackvragen en een beslisbare feedbacklog voor de stap naar MVP-build of demo-aanpassing.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592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Veld</w:t>
            </w:r>
          </w:p>
        </w:tc>
        <w:tc>
          <w:tcPr>
            <w:tcW w:type="dxa" w:w="8352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Waarde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Documentcode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B4C-ROAD-005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Titel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Demo Script, Reviewscenario’s &amp; Stakeholder Feedback Pack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Versie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v0.1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Status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Concept / demo- en reviewpakket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Datum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22 juni 2026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Gerelateerde documenten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B4C-ROAD-001 t/m B4C-ROAD-004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Prototypebasis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High-fidelity clickable frontend demo; dark shell met lichte contentcards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Demo-case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Kerkleden-app NGK Beverwijk met veilige demo-data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Primaire stakeholders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Consultant, founder, product owner, investor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Logische opslaglocatie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/B4Code/05_Product_Roadmap_en_Releaseplanning/05_Demo_Script_Reviewscenarios_Feedback_Pack/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Distributieadvies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Intern kernteam, founders, productteam, UX/UI, developmentpartner, investor-readiness. Niet als extern klantdocument zonder begeleidende context.</w:t>
            </w:r>
          </w:p>
        </w:tc>
      </w:tr>
      <w:tr>
        <w:trPr>
          <w:cantSplit/>
        </w:trPr>
        <w:tc>
          <w:tcPr>
            <w:tcW w:type="dxa" w:w="25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Structuurimpact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5"/>
              </w:rPr>
              <w:t>Geen nieuwe schermcodes; gebruikt B4C-SCR-001 t/m B4C-SCR-020 en bouwafspraken uit ROAD-004.</w:t>
            </w:r>
          </w:p>
        </w:tc>
      </w:tr>
    </w:tbl>
    <w:p/>
    <w:p>
      <w:pPr>
        <w:pStyle w:val="Heading1"/>
        <w:spacing w:before="80" w:after="60"/>
      </w:pPr>
      <w:r>
        <w:t>1. Managementsamenvatting</w:t>
      </w:r>
    </w:p>
    <w:p>
      <w:pPr>
        <w:spacing w:after="60" w:line="254" w:lineRule="auto"/>
      </w:pPr>
      <w:r>
        <w:rPr>
          <w:color w:val="1E2A37"/>
          <w:sz w:val="17"/>
        </w:rPr>
        <w:t>Na ROAD-004 is duidelijk wat gebouwd moet worden om de eerste high-fidelity clickable demo te realiseren. ROAD-005 borgt dat die demo ook op de juiste manier wordt gebruikt: niet als losse schermshow, maar als gecontroleerd bewijsverhaal voor de Specificatiefabriek als SaaS-platform.</w:t>
      </w:r>
    </w:p>
    <w:p>
      <w:pPr>
        <w:spacing w:after="60" w:line="254" w:lineRule="auto"/>
      </w:pPr>
      <w:r>
        <w:rPr>
          <w:color w:val="1E2A37"/>
          <w:sz w:val="17"/>
        </w:rPr>
        <w:t>Het pakket bestaat uit een demo-script, reviewscenario’s, stakeholdervragen, scoremodel, feedbacklogstructuur en besluitcriteria. De demo moet binnen korte tijd aantonen dat B4Code klantinput kan omzetten naar gestructureerde specificatieobjecten, traceerbare output, een levend functioneel verhaal en een readinessbeeld.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EF"/>
          </w:tcPr>
          <w:p>
            <w:pPr>
              <w:spacing w:after="40"/>
            </w:pPr>
            <w:r>
              <w:rPr>
                <w:b/>
                <w:color w:val="E36F21"/>
                <w:sz w:val="20"/>
              </w:rPr>
              <w:t>● Besluitwaarde</w:t>
            </w:r>
          </w:p>
          <w:p>
            <w:pPr>
              <w:spacing w:after="0" w:line="252" w:lineRule="auto"/>
            </w:pPr>
            <w:r>
              <w:rPr>
                <w:color w:val="1E2A37"/>
                <w:sz w:val="17"/>
              </w:rPr>
              <w:t>De gewenste uitkomst van ROAD-005 is niet alleen “mooie demo”. De gewenste uitkomst is een onderbouwd besluit: demo aanpassen, tweede reviewronde plannen, MVP-build voorbereiden, technische POC starten of pilotvoorbereiding activeren.</w:t>
            </w:r>
          </w:p>
        </w:tc>
      </w:tr>
    </w:tbl>
    <w:p/>
    <w:p>
      <w:pPr>
        <w:pStyle w:val="Heading1"/>
        <w:spacing w:before="80" w:after="60"/>
      </w:pPr>
      <w:r>
        <w:t>2. Doel van het demo- en feedbackpakket</w:t>
      </w:r>
    </w:p>
    <w:p>
      <w:pPr>
        <w:pStyle w:val="ListBullet"/>
        <w:spacing w:after="20" w:line="252" w:lineRule="auto"/>
      </w:pPr>
      <w:r>
        <w:rPr>
          <w:color w:val="1E2A37"/>
          <w:sz w:val="17"/>
        </w:rPr>
        <w:t>Een vaste demonstratieroute bieden waarmee de kernwaarde van B4Code consistent wordt verteld.</w:t>
      </w:r>
    </w:p>
    <w:p>
      <w:pPr>
        <w:pStyle w:val="ListBullet"/>
        <w:spacing w:after="20" w:line="252" w:lineRule="auto"/>
      </w:pPr>
      <w:r>
        <w:rPr>
          <w:color w:val="1E2A37"/>
          <w:sz w:val="17"/>
        </w:rPr>
        <w:t>Stakeholders gericht laten beoordelen vanuit hun eigen lens: gebruik, product, investering en bouwbaarheid.</w:t>
      </w:r>
    </w:p>
    <w:p>
      <w:pPr>
        <w:pStyle w:val="ListBullet"/>
        <w:spacing w:after="20" w:line="252" w:lineRule="auto"/>
      </w:pPr>
      <w:r>
        <w:rPr>
          <w:color w:val="1E2A37"/>
          <w:sz w:val="17"/>
        </w:rPr>
        <w:t>Feedback structureren naar schermcodes, scenario’s, ernst, besluitcategorie en opvolging.</w:t>
      </w:r>
    </w:p>
    <w:p>
      <w:pPr>
        <w:pStyle w:val="ListBullet"/>
        <w:spacing w:after="20" w:line="252" w:lineRule="auto"/>
      </w:pPr>
      <w:r>
        <w:rPr>
          <w:color w:val="1E2A37"/>
          <w:sz w:val="17"/>
        </w:rPr>
        <w:t>Voorkomen dat losse meningen leiden tot scopegroei zonder productbesluit.</w:t>
      </w:r>
    </w:p>
    <w:p>
      <w:pPr>
        <w:pStyle w:val="ListBullet"/>
        <w:spacing w:after="20" w:line="252" w:lineRule="auto"/>
      </w:pPr>
      <w:r>
        <w:rPr>
          <w:color w:val="1E2A37"/>
          <w:sz w:val="17"/>
        </w:rPr>
        <w:t>De stap naar MVP-build of prototype-aanpassing voorbereiden op basis van herleidbare feedback.</w:t>
      </w:r>
    </w:p>
    <w:p>
      <w:pPr>
        <w:pStyle w:val="Heading1"/>
        <w:spacing w:before="80" w:after="60"/>
      </w:pPr>
      <w:r>
        <w:t>3. Demo-uitgangspunten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656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2232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Principe</w:t>
            </w:r>
          </w:p>
        </w:tc>
        <w:tc>
          <w:tcPr>
            <w:tcW w:type="dxa" w:w="7056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Toelichting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B4C-DEMO-PR-001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Eén verhaal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De demo volgt één kernketen: projectstart -&gt; input -&gt; specificatieobjecten -&gt; traceability -&gt; output -&gt; readiness -&gt; feedback.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B4C-DEMO-PR-002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Kerkleden-app als demo-case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De demo gebruikt het Kerkleden-app project omdat daar veel specificatiemateriaal beschikbaar is. Data wordt fictief, geschoond of geanonimiseerd toegepast.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B4C-DEMO-PR-003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High-fidelity, niet productieclaim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De frontend mag er productwaardig uitzien, maar wordt expliciet gepositioneerd als clickable prototype en niet als afgeronde SaaS-release.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B4C-DEMO-PR-004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AI transparant labelen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AI-run light wordt gebruikt waar haalbaar. Als de AI-werking mock of gesimuleerd is, wordt dat zichtbaar en eerlijk gelabeld.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B4C-DEMO-PR-005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Traceability centraal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De demo moet zichtbaar maken dat B4Code niet alleen tekst genereert, maar traceerbare specificatieobjecten en besluitbare output opbouwt.</w:t>
            </w:r>
          </w:p>
        </w:tc>
      </w:tr>
      <w:tr>
        <w:trPr>
          <w:cantSplit/>
        </w:trPr>
        <w:tc>
          <w:tcPr>
            <w:tcW w:type="dxa" w:w="1656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B4C-DEMO-PR-006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Feedback is beslisinvoer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Reviewcommentaar wordt niet vrijblijvend opgeslagen, maar vertaald naar go, adjust, defer, block of investigate.</w:t>
            </w:r>
          </w:p>
        </w:tc>
      </w:tr>
    </w:tbl>
    <w:p/>
    <w:p>
      <w:pPr>
        <w:pStyle w:val="Heading1"/>
        <w:spacing w:before="80" w:after="60"/>
      </w:pPr>
      <w:r>
        <w:t>4. Eerste demo-script</w:t>
      </w:r>
    </w:p>
    <w:p>
      <w:pPr>
        <w:spacing w:after="60" w:line="254" w:lineRule="auto"/>
      </w:pPr>
      <w:r>
        <w:rPr>
          <w:color w:val="1E2A37"/>
          <w:sz w:val="17"/>
        </w:rPr>
        <w:t>Aanbevolen demonstratieduur: 6 tot 8 minuten. Voor investor- of founderreview kan een ingekorte versie van 4 tot 5 minuten worden gebruikt. Voor product- en UX-review mag daarna een diepere walkthrough volgen.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792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Stap</w:t>
            </w:r>
          </w:p>
        </w:tc>
        <w:tc>
          <w:tcPr>
            <w:tcW w:type="dxa" w:w="1440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Moment</w:t>
            </w:r>
          </w:p>
        </w:tc>
        <w:tc>
          <w:tcPr>
            <w:tcW w:type="dxa" w:w="3960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Spreeklijn / actie</w:t>
            </w:r>
          </w:p>
        </w:tc>
        <w:tc>
          <w:tcPr>
            <w:tcW w:type="dxa" w:w="1584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Scherm(en)</w:t>
            </w:r>
          </w:p>
        </w:tc>
        <w:tc>
          <w:tcPr>
            <w:tcW w:type="dxa" w:w="316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Succescriterium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D01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Opening</w:t>
            </w:r>
          </w:p>
        </w:tc>
        <w:tc>
          <w:tcPr>
            <w:tcW w:type="dxa" w:w="39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“B4Code laat zien wat er gebeurt vóórdat je gaat bouwen: klantinput wordt gecontroleerd omgezet naar traceerbare, reviewbare en build-ready specificatie.”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B4C-SCR-001/002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Stakeholder begrijpt positionering binnen 30 seconden.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D02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Projectcontext</w:t>
            </w:r>
          </w:p>
        </w:tc>
        <w:tc>
          <w:tcPr>
            <w:tcW w:type="dxa" w:w="39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Open het Kerkleden-app demo-project en toon dashboard, status en demo-data disclaimer.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B4C-SCR-003/004/005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Duidelijk dat het een SaaS-projectruimte is, geen los document.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D03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Input verwerken</w:t>
            </w:r>
          </w:p>
        </w:tc>
        <w:tc>
          <w:tcPr>
            <w:tcW w:type="dxa" w:w="39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Toon intake-invoer, broninput en waarheidsdossier-light. Benoem dat input feitelijk wordt gescheiden van interpretatie.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B4C-SCR-007/008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Stakeholder ziet bronbasis en no-guess principe.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D04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Open vragen</w:t>
            </w:r>
          </w:p>
        </w:tc>
        <w:tc>
          <w:tcPr>
            <w:tcW w:type="dxa" w:w="39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Laat zien welke open vragen en validatiepunten automatisch of ondersteund ontstaan.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B4C-SCR-009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Stakeholder ziet dat onduidelijkheid niet wordt weggeschreven maar expliciet wordt gemaakt.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D05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Objectvorming</w:t>
            </w:r>
          </w:p>
        </w:tc>
        <w:tc>
          <w:tcPr>
            <w:tcW w:type="dxa" w:w="39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Toon requirements en use cases als gestructureerde objecten, niet alleen als gegenereerde tekst.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B4C-SCR-010/011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Stakeholder ziet specificatie als objectmodel.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D06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Traceability proof</w:t>
            </w:r>
          </w:p>
        </w:tc>
        <w:tc>
          <w:tcPr>
            <w:tcW w:type="dxa" w:w="39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Klik door van bron naar requirement, use case en outputfragment.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B4C-SCR-012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Kernbewijs: traceability is zichtbaar.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D07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Output proof</w:t>
            </w:r>
          </w:p>
        </w:tc>
        <w:tc>
          <w:tcPr>
            <w:tcW w:type="dxa" w:w="39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Toon LFV en documentpreview. Benoem dat documenten views zijn op objecten.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B4C-SCR-013/014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Stakeholder ziet klantleesbare output.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D08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Readiness &amp; besluit</w:t>
            </w:r>
          </w:p>
        </w:tc>
        <w:tc>
          <w:tcPr>
            <w:tcW w:type="dxa" w:w="39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Toon PMO/readiness dashboard en leg uit wat nog ontbreekt voor build-ready.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B4C-SCR-016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Stakeholder ziet controle, voortgang en kwaliteitsgate.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D09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AI-run light</w:t>
            </w:r>
          </w:p>
        </w:tc>
        <w:tc>
          <w:tcPr>
            <w:tcW w:type="dxa" w:w="39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Toon AI-run panel of mock-label; leg uit waar AI helpt en waar menselijke validatie nodig blijft.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B4C-SCR-018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Geen black-box claim; AI blijft gecontroleerd.</w:t>
            </w:r>
          </w:p>
        </w:tc>
      </w:tr>
      <w:tr>
        <w:trPr>
          <w:cantSplit/>
        </w:trPr>
        <w:tc>
          <w:tcPr>
            <w:tcW w:type="dxa" w:w="792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D10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Afronding</w:t>
            </w:r>
          </w:p>
        </w:tc>
        <w:tc>
          <w:tcPr>
            <w:tcW w:type="dxa" w:w="39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Vraag gerichte feedback via stakeholderformulier en benoem vervolg: adjust, POC, MVP-build of pilotvoorbereiding.</w:t>
            </w:r>
          </w:p>
        </w:tc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Feedback pack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Review leidt tot besluitbare input.</w:t>
            </w:r>
          </w:p>
        </w:tc>
      </w:tr>
    </w:tbl>
    <w:p/>
    <w:p>
      <w:pPr>
        <w:pStyle w:val="Heading1"/>
        <w:spacing w:before="80" w:after="60"/>
      </w:pPr>
      <w:r>
        <w:t>5. Reviewscenario’s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080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656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Naam</w:t>
            </w:r>
          </w:p>
        </w:tc>
        <w:tc>
          <w:tcPr>
            <w:tcW w:type="dxa" w:w="3456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Reviewvraag</w:t>
            </w:r>
          </w:p>
        </w:tc>
        <w:tc>
          <w:tcPr>
            <w:tcW w:type="dxa" w:w="1944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Schermen</w:t>
            </w:r>
          </w:p>
        </w:tc>
        <w:tc>
          <w:tcPr>
            <w:tcW w:type="dxa" w:w="2952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Acceptatie-indicatie</w:t>
            </w:r>
          </w:p>
        </w:tc>
      </w:tr>
      <w:tr>
        <w:trPr>
          <w:cantSplit/>
        </w:trPr>
        <w:tc>
          <w:tcPr>
            <w:tcW w:type="dxa" w:w="108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B4C-RS-001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Onboarding &amp; SaaS-shell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Kan de reviewer zonder extra uitleg begrijpen dat dit een SaaS-platform is met tenant, projectruimte, rollen en dashboard?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Login, workspace, projectdashboard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SaaS-context helder; navigatie logisch; demo-data disclaimer zichtbaar.</w:t>
            </w:r>
          </w:p>
        </w:tc>
      </w:tr>
      <w:tr>
        <w:trPr>
          <w:cantSplit/>
        </w:trPr>
        <w:tc>
          <w:tcPr>
            <w:tcW w:type="dxa" w:w="108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B4C-RS-002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Input to insight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Kan klantinput worden bekeken en vertaald naar open vragen zonder aannames te verbergen?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Intake, waarheidsdossier, open vragen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Reviewer ziet scheiding tussen bron, interpretatie en validatiepunt.</w:t>
            </w:r>
          </w:p>
        </w:tc>
      </w:tr>
      <w:tr>
        <w:trPr>
          <w:cantSplit/>
        </w:trPr>
        <w:tc>
          <w:tcPr>
            <w:tcW w:type="dxa" w:w="108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B4C-RS-003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Specification object proof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Zijn requirements en use cases herkenbaar als beheerbare objecten?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Requirements, use cases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Objecten hebben code, status, bronkoppeling en betekenis.</w:t>
            </w:r>
          </w:p>
        </w:tc>
      </w:tr>
      <w:tr>
        <w:trPr>
          <w:cantSplit/>
        </w:trPr>
        <w:tc>
          <w:tcPr>
            <w:tcW w:type="dxa" w:w="108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B4C-RS-004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Traceability proof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Kan de reviewer een keten volgen van bron naar output?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Traceability view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Minimaal één complete keten is begrijpelijk en klikbaar.</w:t>
            </w:r>
          </w:p>
        </w:tc>
      </w:tr>
      <w:tr>
        <w:trPr>
          <w:cantSplit/>
        </w:trPr>
        <w:tc>
          <w:tcPr>
            <w:tcW w:type="dxa" w:w="108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B4C-RS-005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Output proof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Geeft LFV/documentpreview voldoende vertrouwen dat B4Code bruikbare specificatie-output oplevert?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LFV, documentpreview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Output voelt professioneel en verklaarbaar; niet als losse AI-tekst.</w:t>
            </w:r>
          </w:p>
        </w:tc>
      </w:tr>
      <w:tr>
        <w:trPr>
          <w:cantSplit/>
        </w:trPr>
        <w:tc>
          <w:tcPr>
            <w:tcW w:type="dxa" w:w="108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B4C-RS-006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Readiness proof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Toont het dashboard wat klaar is, wat ontbreekt en waar besluit nodig is?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PMO/readiness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Status is eerlijk, compact en besluitgericht.</w:t>
            </w:r>
          </w:p>
        </w:tc>
      </w:tr>
      <w:tr>
        <w:trPr>
          <w:cantSplit/>
        </w:trPr>
        <w:tc>
          <w:tcPr>
            <w:tcW w:type="dxa" w:w="108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B4C-RS-007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AI transparency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Is duidelijk wat echte AI, AI-run light, mock of handmatige demo-data is?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AI-run panel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Geen verwarring over wat al werkt versus wat gesimuleerd is.</w:t>
            </w:r>
          </w:p>
        </w:tc>
      </w:tr>
      <w:tr>
        <w:trPr>
          <w:cantSplit/>
        </w:trPr>
        <w:tc>
          <w:tcPr>
            <w:tcW w:type="dxa" w:w="108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B4C-RS-008</w:t>
            </w:r>
          </w:p>
        </w:tc>
        <w:tc>
          <w:tcPr>
            <w:tcW w:type="dxa" w:w="16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Investor narrative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Is het platformverhaal overtuigend als herhaalbaar SaaS-concept?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Volledige demo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Reviewer ziet schaalbaarheid, bewijswaarde en differentiatie.</w:t>
            </w:r>
          </w:p>
        </w:tc>
      </w:tr>
    </w:tbl>
    <w:p/>
    <w:p>
      <w:pPr>
        <w:pStyle w:val="Heading1"/>
        <w:spacing w:before="80" w:after="60"/>
      </w:pPr>
      <w:r>
        <w:t>6. Stakeholdergerichte feedbackvragen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72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Stakeholder</w:t>
            </w:r>
          </w:p>
        </w:tc>
        <w:tc>
          <w:tcPr>
            <w:tcW w:type="dxa" w:w="604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Kernvragen</w:t>
            </w:r>
          </w:p>
        </w:tc>
        <w:tc>
          <w:tcPr>
            <w:tcW w:type="dxa" w:w="316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Beoordelingslens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Consultant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Zou dit jou helpen om sneller tot betere specificaties te komen? Waar loop je vast in de workflow? Welke output zou je nog nodig hebben om klantgesprekken te voeren?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Bruikbaarheid, volledigheid, werkproces, acceptatie in praktijk.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Founder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Is het verhaal scherp genoeg om B4Code te positioneren? Welke onderdelen zijn essentieel voor het eerste bewijs? Welke onderdelen maken de MVP te groot?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Productfocus, commerciële uitleg, MVP-keuze, investeringsbesluit.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Product owner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Zijn de schermen en flows voldoende concreet om backlog en MVP-build te sturen? Welke beslissingen ontbreken nog?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Scope, prioriteit, DoR/DoD, backlogrichting, releasebesluit.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Investor</w:t>
            </w:r>
          </w:p>
        </w:tc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Maakt deze demo geloofwaardig dat B4Code een schaalbaar, onderscheidend SaaS-platform kan worden? Welke bewijsobjecten ontbreken?</w:t>
            </w:r>
          </w:p>
        </w:tc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SaaS-potentie, herhaalbaarheid, evidence, risico’s, defensibility.</w:t>
            </w:r>
          </w:p>
        </w:tc>
      </w:tr>
    </w:tbl>
    <w:p/>
    <w:p>
      <w:pPr>
        <w:pStyle w:val="Heading1"/>
        <w:spacing w:before="80" w:after="60"/>
      </w:pPr>
      <w:r>
        <w:t>7. Scoremodel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864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Score</w:t>
            </w:r>
          </w:p>
        </w:tc>
        <w:tc>
          <w:tcPr>
            <w:tcW w:type="dxa" w:w="172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Label</w:t>
            </w:r>
          </w:p>
        </w:tc>
        <w:tc>
          <w:tcPr>
            <w:tcW w:type="dxa" w:w="8352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Interpretatie</w:t>
            </w:r>
          </w:p>
        </w:tc>
      </w:tr>
      <w:tr>
        <w:trPr>
          <w:cantSplit/>
        </w:trPr>
        <w:tc>
          <w:tcPr>
            <w:tcW w:type="dxa" w:w="864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1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Onvoldoende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Reviewer begrijpt het doel niet of ziet fundamentele blokkades.</w:t>
            </w:r>
          </w:p>
        </w:tc>
      </w:tr>
      <w:tr>
        <w:trPr>
          <w:cantSplit/>
        </w:trPr>
        <w:tc>
          <w:tcPr>
            <w:tcW w:type="dxa" w:w="864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2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Zwak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Waarde is zichtbaar, maar route, output of betrouwbaarheid is onvoldoende overtuigend.</w:t>
            </w:r>
          </w:p>
        </w:tc>
      </w:tr>
      <w:tr>
        <w:trPr>
          <w:cantSplit/>
        </w:trPr>
        <w:tc>
          <w:tcPr>
            <w:tcW w:type="dxa" w:w="864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3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Voldoende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Kernwaarde is zichtbaar; er zijn duidelijke verbeterpunten voor demo of MVP.</w:t>
            </w:r>
          </w:p>
        </w:tc>
      </w:tr>
      <w:tr>
        <w:trPr>
          <w:cantSplit/>
        </w:trPr>
        <w:tc>
          <w:tcPr>
            <w:tcW w:type="dxa" w:w="864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Sterk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Demo overtuigt op kernwaarde en geeft bruikbare input voor MVP-build.</w:t>
            </w:r>
          </w:p>
        </w:tc>
      </w:tr>
      <w:tr>
        <w:trPr>
          <w:cantSplit/>
        </w:trPr>
        <w:tc>
          <w:tcPr>
            <w:tcW w:type="dxa" w:w="864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5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Zeer sterk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Demo is scherp, geloofwaardig en direct geschikt voor bredere stakeholderreview of pilotgesprek.</w:t>
            </w:r>
          </w:p>
        </w:tc>
      </w:tr>
    </w:tbl>
    <w:p/>
    <w:p>
      <w:pPr>
        <w:pStyle w:val="Heading1"/>
        <w:spacing w:before="80" w:after="60"/>
      </w:pPr>
      <w:r>
        <w:t>8. Feedbacklog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rPr>
          <w:tblHeader w:val="true"/>
        </w:trPr>
        <w:tc>
          <w:tcPr>
            <w:tcW w:type="dxa" w:w="864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936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type="dxa" w:w="1152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Stakeholder</w:t>
            </w:r>
          </w:p>
        </w:tc>
        <w:tc>
          <w:tcPr>
            <w:tcW w:type="dxa" w:w="1152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080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Scherm</w:t>
            </w:r>
          </w:p>
        </w:tc>
        <w:tc>
          <w:tcPr>
            <w:tcW w:type="dxa" w:w="2376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Bevinding</w:t>
            </w:r>
          </w:p>
        </w:tc>
        <w:tc>
          <w:tcPr>
            <w:tcW w:type="dxa" w:w="1080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Ernst</w:t>
            </w:r>
          </w:p>
        </w:tc>
        <w:tc>
          <w:tcPr>
            <w:tcW w:type="dxa" w:w="136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Besluittype</w:t>
            </w:r>
          </w:p>
        </w:tc>
        <w:tc>
          <w:tcPr>
            <w:tcW w:type="dxa" w:w="100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Eigenaar</w:t>
            </w:r>
          </w:p>
        </w:tc>
        <w:tc>
          <w:tcPr>
            <w:tcW w:type="dxa" w:w="936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864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B4C-FB-001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[datum]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[stakeholder]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[scenario]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[schermcode]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[bevinding]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Laag/Middel/Hoog/Blocker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Go/Adjust/Defer/Block/Investigate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[eigenaar]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Open</w:t>
            </w:r>
          </w:p>
        </w:tc>
      </w:tr>
      <w:tr>
        <w:trPr>
          <w:cantSplit/>
        </w:trPr>
        <w:tc>
          <w:tcPr>
            <w:tcW w:type="dxa" w:w="864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B4C-FB-002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[datum]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[stakeholder]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[scenario]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[schermcode]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[bevinding]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Laag/Middel/Hoog/Blocker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Go/Adjust/Defer/Block/Investigate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[eigenaar]</w:t>
            </w:r>
          </w:p>
        </w:tc>
        <w:tc>
          <w:tcPr>
            <w:tcW w:type="dxa" w:w="9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1"/>
              </w:rPr>
              <w:t>Open</w:t>
            </w:r>
          </w:p>
        </w:tc>
      </w:tr>
    </w:tbl>
    <w:p/>
    <w:p>
      <w:pPr>
        <w:pStyle w:val="Heading1"/>
        <w:spacing w:before="80" w:after="60"/>
      </w:pPr>
      <w:r>
        <w:t>9. Besliscategorieën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440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Categorie</w:t>
            </w:r>
          </w:p>
        </w:tc>
        <w:tc>
          <w:tcPr>
            <w:tcW w:type="dxa" w:w="2016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Betekenis</w:t>
            </w:r>
          </w:p>
        </w:tc>
        <w:tc>
          <w:tcPr>
            <w:tcW w:type="dxa" w:w="748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Gebruik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GO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Geen blokkade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Onderdeel is goed genoeg voor volgende review of MVP-build voorbereiding.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ADJUST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Aanpassen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Onderdeel blijft in scope, maar vereist UX-, tekst-, flow- of demo-data-aanpassing.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DEFER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Later plaatsen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Onderdeel is waardevol, maar hoort niet in de eerste demo of MVP-scope.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BLOCK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Blokkeren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Onderdeel blokkeert demo- of MVP-besluit totdat het is opgelost.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INVESTIGATE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Onderzoeken</w:t>
            </w:r>
          </w:p>
        </w:tc>
        <w:tc>
          <w:tcPr>
            <w:tcW w:type="dxa" w:w="748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Er is aanvullende analyse, POC of architectuurbesluit nodig.</w:t>
            </w:r>
          </w:p>
        </w:tc>
      </w:tr>
    </w:tbl>
    <w:p/>
    <w:p>
      <w:pPr>
        <w:pStyle w:val="Heading1"/>
        <w:spacing w:before="80" w:after="60"/>
      </w:pPr>
      <w:r>
        <w:t>10. Demo-voorbereidingschecklist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440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244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Check</w:t>
            </w:r>
          </w:p>
        </w:tc>
        <w:tc>
          <w:tcPr>
            <w:tcW w:type="dxa" w:w="7056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Omschrijving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B4C-DCHK-001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Demo-data veilig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Kerkleden-app data is fictief, geschoond of geanonimiseerd; geen persoonsgegevens in demo.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B4C-DCHK-002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Route getest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Klikroute D01-D10 werkt zonder ontbrekende schermen of dead ends.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B4C-DCHK-003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AI-labeling zichtbaar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AI-run light, mock en handmatige data zijn correct gelabeld.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B4C-DCHK-004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Story compact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Demoverhaal past in 6 tot 8 minuten.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B4C-DCHK-005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Output professioneel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LFV, documentpreview en dashboard tonen premium B4Code-stijl.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B4C-DCHK-006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Feedbackformulier klaar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Stakeholdervragen, scoremodel en feedbacklog zijn beschikbaar.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B4C-DCHK-007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Known issues transparant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Bekende beperkingen zijn voorbereid en worden niet verstopt.</w:t>
            </w:r>
          </w:p>
        </w:tc>
      </w:tr>
      <w:tr>
        <w:trPr>
          <w:cantSplit/>
        </w:trPr>
        <w:tc>
          <w:tcPr>
            <w:tcW w:type="dxa" w:w="1440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B4C-DCHK-008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Besluitvraag expliciet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Aan het einde wordt gevraagd om go, adjust, defer, block of investigate.</w:t>
            </w:r>
          </w:p>
        </w:tc>
      </w:tr>
    </w:tbl>
    <w:p/>
    <w:p>
      <w:pPr>
        <w:pStyle w:val="Heading1"/>
        <w:spacing w:before="80" w:after="60"/>
      </w:pPr>
      <w:r>
        <w:t>11. Visuals</w:t>
      </w:r>
    </w:p>
    <w:p>
      <w:r>
        <w:drawing>
          <wp:inline xmlns:a="http://schemas.openxmlformats.org/drawingml/2006/main" xmlns:pic="http://schemas.openxmlformats.org/drawingml/2006/picture">
            <wp:extent cx="6309360" cy="38644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erste_demo_story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1E2A37"/>
          <w:sz w:val="16"/>
        </w:rPr>
        <w:t>Visual 1 - Eerste demo storyline</w:t>
      </w:r>
    </w:p>
    <w:p>
      <w:r>
        <w:drawing>
          <wp:inline xmlns:a="http://schemas.openxmlformats.org/drawingml/2006/main" xmlns:pic="http://schemas.openxmlformats.org/drawingml/2006/picture">
            <wp:extent cx="6309360" cy="3943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keholder_review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1E2A37"/>
          <w:sz w:val="16"/>
        </w:rPr>
        <w:t>Visual 2 - Stakeholder review matrix</w:t>
      </w:r>
    </w:p>
    <w:p>
      <w:r>
        <w:drawing>
          <wp:inline xmlns:a="http://schemas.openxmlformats.org/drawingml/2006/main" xmlns:pic="http://schemas.openxmlformats.org/drawingml/2006/picture">
            <wp:extent cx="6309360" cy="4022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viewscenario_s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2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1E2A37"/>
          <w:sz w:val="16"/>
        </w:rPr>
        <w:t>Visual 3 - Reviewscenario set</w:t>
      </w:r>
    </w:p>
    <w:p>
      <w:r>
        <w:drawing>
          <wp:inline xmlns:a="http://schemas.openxmlformats.org/drawingml/2006/main" xmlns:pic="http://schemas.openxmlformats.org/drawingml/2006/picture">
            <wp:extent cx="6309360" cy="3746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eedback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4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1E2A37"/>
          <w:sz w:val="16"/>
        </w:rPr>
        <w:t>Visual 4 - Feedback loop</w:t>
      </w:r>
    </w:p>
    <w:p>
      <w:r>
        <w:drawing>
          <wp:inline xmlns:a="http://schemas.openxmlformats.org/drawingml/2006/main" xmlns:pic="http://schemas.openxmlformats.org/drawingml/2006/picture">
            <wp:extent cx="6309360" cy="38644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mo_decision_g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1E2A37"/>
          <w:sz w:val="16"/>
        </w:rPr>
        <w:t>Visual 5 - Demo decision gate</w:t>
      </w:r>
    </w:p>
    <w:p>
      <w:pPr>
        <w:pStyle w:val="Heading1"/>
        <w:spacing w:before="80" w:after="60"/>
      </w:pPr>
      <w:r>
        <w:t>12. Risico’s en mitigaties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72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2592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Risico</w:t>
            </w:r>
          </w:p>
        </w:tc>
        <w:tc>
          <w:tcPr>
            <w:tcW w:type="dxa" w:w="100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Kans</w:t>
            </w:r>
          </w:p>
        </w:tc>
        <w:tc>
          <w:tcPr>
            <w:tcW w:type="dxa" w:w="100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460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Mitigatie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B4C-RISK-R005-001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Demo wordt te lang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Hoog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Hoog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Werk met vaste 6-8 minuten route en parkeer detailvragen in review.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B4C-RISK-R005-002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Feedback wordt scope creep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Hoog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Hoog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Gebruik besliscategorieën en productbesluit per wijziging.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B4C-RISK-R005-003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Mock wordt gezien als werkende AI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Middel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Hoog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AI-run light/mock zichtbaar labelen in scherm en spreeklijn.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B4C-RISK-R005-004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Kerkleden-data bevat privacyrisico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Laag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Hoog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Alleen fictieve/geschoonde demo-data gebruiken.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B4C-RISK-R005-005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Investor mist bewijsniveau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Middel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Middel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Benadruk demo als proof of concept en benoem evidence-roadmap.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B4C-RISK-R005-006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Consultant mist praktische workflow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Middel</w:t>
            </w:r>
          </w:p>
        </w:tc>
        <w:tc>
          <w:tcPr>
            <w:tcW w:type="dxa" w:w="10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Middel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3"/>
              </w:rPr>
              <w:t>Scenario’s vanuit consultantrol expliciet uitvoeren.</w:t>
            </w:r>
          </w:p>
        </w:tc>
      </w:tr>
    </w:tbl>
    <w:p/>
    <w:p>
      <w:pPr>
        <w:pStyle w:val="Heading1"/>
        <w:spacing w:before="80" w:after="60"/>
      </w:pPr>
      <w:r>
        <w:t>13. Open ontwerpbesluiten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728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8064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Besluitvraag</w:t>
            </w:r>
          </w:p>
        </w:tc>
        <w:tc>
          <w:tcPr>
            <w:tcW w:type="dxa" w:w="1152"/>
            <w:shd w:fill="0A1F35"/>
            <w:vAlign w:val="top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B4C-OV-R005-001</w:t>
            </w:r>
          </w:p>
        </w:tc>
        <w:tc>
          <w:tcPr>
            <w:tcW w:type="dxa" w:w="80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Welke demo-variant wordt leidend: founder/investor compact of product/consultant verdiept?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Open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B4C-OV-R005-002</w:t>
            </w:r>
          </w:p>
        </w:tc>
        <w:tc>
          <w:tcPr>
            <w:tcW w:type="dxa" w:w="80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Wordt AI-run light technisch gekoppeld of in eerste review als gecontroleerde mock uitgevoerd?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Open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B4C-OV-R005-003</w:t>
            </w:r>
          </w:p>
        </w:tc>
        <w:tc>
          <w:tcPr>
            <w:tcW w:type="dxa" w:w="80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Welke specifieke Kerkleden-app dataset wordt als veilige demo-set gebruikt?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Open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B4C-OV-R005-004</w:t>
            </w:r>
          </w:p>
        </w:tc>
        <w:tc>
          <w:tcPr>
            <w:tcW w:type="dxa" w:w="80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Welke scoregrens is voldoende voor GO richting MVP-build voorbereiding?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Open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B4C-OV-R005-005</w:t>
            </w:r>
          </w:p>
        </w:tc>
        <w:tc>
          <w:tcPr>
            <w:tcW w:type="dxa" w:w="80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Wordt feedback vastgelegd in document, PMO-dashboard, issueboard of product backlog?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Open</w:t>
            </w:r>
          </w:p>
        </w:tc>
      </w:tr>
      <w:tr>
        <w:trPr>
          <w:cantSplit/>
        </w:trPr>
        <w:tc>
          <w:tcPr>
            <w:tcW w:type="dxa" w:w="1728"/>
            <w:vAlign w:val="top"/>
            <w:shd w:fill="F6F8FB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B4C-OV-R005-006</w:t>
            </w:r>
          </w:p>
        </w:tc>
        <w:tc>
          <w:tcPr>
            <w:tcW w:type="dxa" w:w="806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Welke stakeholdergroep krijgt de eerste reviewronde?</w:t>
            </w:r>
          </w:p>
        </w:tc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color w:val="1E2A37"/>
                <w:sz w:val="14"/>
              </w:rPr>
              <w:t>Open</w:t>
            </w:r>
          </w:p>
        </w:tc>
      </w:tr>
    </w:tbl>
    <w:p/>
    <w:p>
      <w:pPr>
        <w:pStyle w:val="Heading1"/>
        <w:spacing w:before="80" w:after="60"/>
      </w:pPr>
      <w:r>
        <w:t>14. Besluitadvies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7EF"/>
          </w:tcPr>
          <w:p>
            <w:pPr>
              <w:spacing w:after="40"/>
            </w:pPr>
            <w:r>
              <w:rPr>
                <w:b/>
                <w:color w:val="E36F21"/>
                <w:sz w:val="20"/>
              </w:rPr>
              <w:t>● Advies</w:t>
            </w:r>
          </w:p>
          <w:p>
            <w:pPr>
              <w:spacing w:after="0" w:line="252" w:lineRule="auto"/>
            </w:pPr>
            <w:r>
              <w:rPr>
                <w:color w:val="1E2A37"/>
                <w:sz w:val="17"/>
              </w:rPr>
              <w:t>Plan eerst een interne founder/product-owner review met de compacte 6-8 minuten demo. Gebruik daarna consultantreview voor praktische workflow en investorreview pas zodra de kernroute, traceability proof, outputpreview en AI-labeling stabiel zijn. De eerstvolgende documentstap is B4C-ROAD-006 - Demo Reviewronde 1, Feedbackverwerking &amp; MVP-besluitadvies v0.1.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792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A1F35"/>
        <w:sz w:val="16"/>
      </w:rPr>
      <w:t>B4Code - specify before you build   |   B4C-ROAD-005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A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color w:val="1E2A3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  <w:color w:val="1E2A3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1F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A1F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A1F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1E2A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1E2A37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1E2A37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1E2A3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1E2A37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1E2A37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  <w:color w:val="1E2A37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E2A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E2A3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color w:val="1E2A37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1E2A37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  <w:color w:val="1E2A37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color w:val="1E2A37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  <w:color w:val="1E2A37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  <w:color w:val="1E2A37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  <w:color w:val="1E2A37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1E2A3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1E2A3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  <w:color w:val="1E2A37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1E2A3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color w:val="1E2A37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  <w:color w:val="1E2A37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  <w:color w:val="1E2A37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  <w:color w:val="1E2A37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  <w:color w:val="1E2A37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color w:val="1E2A37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1E2A37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1E2A3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1E2A37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  <w:color w:val="1E2A37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