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E36F21"/>
          <w:sz w:val="16"/>
        </w:rPr>
        <w:t>PROJECTBREDE HUISSTIJLREGEL</w:t>
      </w:r>
    </w:p>
    <w:p>
      <w:pPr>
        <w:spacing w:before="0" w:after="80" w:line="252" w:lineRule="auto"/>
      </w:pPr>
      <w:r>
        <w:rPr>
          <w:rFonts w:ascii="Aptos" w:hAnsi="Aptos" w:eastAsia="Aptos"/>
          <w:b/>
          <w:i w:val="0"/>
          <w:color w:val="0A1F35"/>
          <w:sz w:val="48"/>
        </w:rPr>
        <w:t>B4Code logo-assets &amp; visuele identiteit</w:t>
      </w:r>
    </w:p>
    <w:p>
      <w:pPr>
        <w:spacing w:before="0" w:after="200" w:line="252" w:lineRule="auto"/>
      </w:pPr>
      <w:r>
        <w:rPr>
          <w:rFonts w:ascii="Aptos" w:hAnsi="Aptos" w:eastAsia="Aptos"/>
          <w:b w:val="0"/>
          <w:i w:val="0"/>
          <w:color w:val="59677B"/>
          <w:sz w:val="21"/>
        </w:rPr>
        <w:t>Aanvulling op de bestaande AI-first praatplaatstijl voor alle toekomstige documenten, presentaties, visuals, dashboards en exports.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DDE5EE"/>
            <w:tcMar>
              <w:top w:w="1" w:type="dxa"/>
              <w:start w:w="0" w:type="dxa"/>
              <w:bottom w:w="1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sz w:val="2"/>
              </w:rPr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206240" cy="1201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Code_logo_lockup_horizontal_4nodes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017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80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Versie</w:t>
            </w:r>
          </w:p>
        </w:tc>
        <w:tc>
          <w:tcPr>
            <w:tcW w:type="dxa" w:w="756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v0.3 — officiële logo-assets en toepassing in artifacts</w:t>
            </w:r>
          </w:p>
        </w:tc>
      </w:tr>
      <w:tr>
        <w:trPr>
          <w:cantSplit/>
        </w:trPr>
        <w:tc>
          <w:tcPr>
            <w:tcW w:type="dxa" w:w="180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Status</w:t>
            </w:r>
          </w:p>
        </w:tc>
        <w:tc>
          <w:tcPr>
            <w:tcW w:type="dxa" w:w="756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Projectbrede instructietekst / uploadbaar brondocument</w:t>
            </w:r>
          </w:p>
        </w:tc>
      </w:tr>
      <w:tr>
        <w:trPr>
          <w:cantSplit/>
        </w:trPr>
        <w:tc>
          <w:tcPr>
            <w:tcW w:type="dxa" w:w="180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Scope</w:t>
            </w:r>
          </w:p>
        </w:tc>
        <w:tc>
          <w:tcPr>
            <w:tcW w:type="dxa" w:w="756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Word, PowerPoint, PDF, Excel, dashboards, praatplaten, pitchdecks en visuele exports</w:t>
            </w:r>
          </w:p>
        </w:tc>
      </w:tr>
      <w:tr>
        <w:trPr>
          <w:cantSplit/>
        </w:trPr>
        <w:tc>
          <w:tcPr>
            <w:tcW w:type="dxa" w:w="180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Gebruik</w:t>
            </w:r>
          </w:p>
        </w:tc>
        <w:tc>
          <w:tcPr>
            <w:tcW w:type="dxa" w:w="756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Plaats dit document in de projectbronnen en neem de instructietekst over in de projectinstructies.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0E6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E36F21"/>
                <w:sz w:val="17"/>
              </w:rPr>
              <w:t xml:space="preserve">KERNBESLUIT  </w:t>
            </w:r>
            <w:r>
              <w:rPr>
                <w:rFonts w:ascii="Aptos" w:hAnsi="Aptos" w:eastAsia="Aptos"/>
                <w:b w:val="0"/>
                <w:i w:val="0"/>
                <w:color w:val="0A1F35"/>
                <w:sz w:val="18"/>
              </w:rPr>
              <w:t>De officiële B4Code-logo-assets zijn vanaf nu leidend. De eerdere tekstuele merklock-up blijft alleen fallback wanneer plaatsing van een logo technisch niet mogelijk is.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E36F21"/>
          <w:sz w:val="16"/>
        </w:rPr>
        <w:t>PROMPT VOOR PROJECTINSTRUCTIES</w:t>
      </w:r>
    </w:p>
    <w:p>
      <w:pPr>
        <w:spacing w:before="0" w:after="40" w:line="252" w:lineRule="auto"/>
      </w:pPr>
      <w:r>
        <w:rPr>
          <w:rFonts w:ascii="Aptos" w:hAnsi="Aptos" w:eastAsia="Aptos"/>
          <w:b/>
          <w:i w:val="0"/>
          <w:color w:val="0A1F35"/>
          <w:sz w:val="48"/>
        </w:rPr>
        <w:t>Projectbrede huisstijlregel — B4Code logo-assets en visuele identiteit</w:t>
      </w:r>
    </w:p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59677B"/>
          <w:sz w:val="21"/>
        </w:rPr>
        <w:t>Gebruik deze tekst als centrale projectinstructie voor alle chats binnen het project Specificatie Fabriek / B4Code.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DDE5EE"/>
            <w:tcMar>
              <w:top w:w="1" w:type="dxa"/>
              <w:start w:w="0" w:type="dxa"/>
              <w:bottom w:w="1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sz w:val="2"/>
              </w:rPr>
            </w:r>
          </w:p>
        </w:tc>
      </w:tr>
    </w:tbl>
    <w:p>
      <w:pPr>
        <w:spacing w:after="80"/>
      </w:pP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Doel en status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vanaf nu voor alle nieuw te genereren documenten, presentaties, visuals, dashboards, Excel-bestanden, PDF’s, praatplaten, pitchdecks en exportbestanden binnen dit project de officiële B4Code-logo-assets en visuele identiteit.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De bestaande huisstijl “AI-first specificeren en autonome projectaanpak” blijft leidend: zakelijk, rustig, licht, managementwaardig, professioneel, veel witruimte, duidelijke gridstructuur, witte cards, subtiele borders en functioneel gebruik van donkerblauw, oranje en rood.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De B4Code-logo-assets die in de projectbronnen staan, zijn vanaf nu de primaire visuele merkbronnen. Gebruik deze assets waar passend, zonder het logo opnieuw te tekenen, te vervormen of te improviseren.</w:t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Merkidentiteit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Merknaam: B4Code.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Pay-off: Specify before you build.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Merkbetekenis: B4Code staat voor “Before Code”: eerst specificeren, valideren en traceerbaar maken voordat er gebouwd wordt.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Visuele kern: traceerbaarheid, structuur, validatie, build-ready specificatie, controle vóór bouw, AI-first, mens-gevalideerd en enterprisewaardig.</w:t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Logogebruik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bij voorkeur de officiële B4Code-logo-lock-up met beeldmerk, woordmerk en pay-off.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de horizontale B4Code-logo-lock-up op voorbladen, titelslides, openingsvisuals en belangrijke hoofdstukopeners.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de reverse logo-lock-up op donkere navy vlakken.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de normale logo-lock-up op lichte achtergronden.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het losse traceability-beeldmerk subtiel als accent, watermark, favicon-achtige markering of visuele procesverwijzing.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het app-icon/fav-icon alleen voor compacte digitale contexten, iconen, dashboardtegels of mockups.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de story strip met vier fases alleen wanneer het procesverhaal wordt uitgelegd; niet als standaarddecoratie op elke pagina.</w:t>
      </w:r>
    </w:p>
    <w:p>
      <w:r>
        <w:br w:type="page"/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Beschikbare logo-assets en voorkeursgebruik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448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Asset</w:t>
            </w:r>
          </w:p>
        </w:tc>
        <w:tc>
          <w:tcPr>
            <w:tcW w:type="dxa" w:w="360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Gebruik</w:t>
            </w:r>
          </w:p>
        </w:tc>
        <w:tc>
          <w:tcPr>
            <w:tcW w:type="dxa" w:w="3456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Regel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Horizontale logo-lock-up</w:t>
            </w:r>
          </w:p>
        </w:tc>
        <w:tc>
          <w:tcPr>
            <w:tcW w:type="dxa" w:w="360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Voorblad, titelslide, openingsvisual, hoofdstukopener</w:t>
            </w:r>
          </w:p>
        </w:tc>
        <w:tc>
          <w:tcPr>
            <w:tcW w:type="dxa" w:w="345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Gebruik op lichte achtergrond; behoud voldoende witruimte.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Reverse logo-lock-up</w:t>
            </w:r>
          </w:p>
        </w:tc>
        <w:tc>
          <w:tcPr>
            <w:tcW w:type="dxa" w:w="360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Donkere navy titelvlakken, covervarianten, presentatieschermen</w:t>
            </w:r>
          </w:p>
        </w:tc>
        <w:tc>
          <w:tcPr>
            <w:tcW w:type="dxa" w:w="345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Alleen op voldoende donkere achtergrond; niet op lichtgrijs of druk beeld.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Los traceability-beeldmerk</w:t>
            </w:r>
          </w:p>
        </w:tc>
        <w:tc>
          <w:tcPr>
            <w:tcW w:type="dxa" w:w="360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Subtiel accent, watermark, procesmarkering, compact visueel signaal</w:t>
            </w:r>
          </w:p>
        </w:tc>
        <w:tc>
          <w:tcPr>
            <w:tcW w:type="dxa" w:w="345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Gebruik spaarzaam en inhoudelijk passend.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Favicon / app-icon</w:t>
            </w:r>
          </w:p>
        </w:tc>
        <w:tc>
          <w:tcPr>
            <w:tcW w:type="dxa" w:w="360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Dashboardtegel, mockup, compact digitaal gebruik</w:t>
            </w:r>
          </w:p>
        </w:tc>
        <w:tc>
          <w:tcPr>
            <w:tcW w:type="dxa" w:w="345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Niet gebruiken als hoofdlogo op documenten.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Story strip 4 fases</w:t>
            </w:r>
          </w:p>
        </w:tc>
        <w:tc>
          <w:tcPr>
            <w:tcW w:type="dxa" w:w="360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Uitleg van need → structure → validate → build-ready</w:t>
            </w:r>
          </w:p>
        </w:tc>
        <w:tc>
          <w:tcPr>
            <w:tcW w:type="dxa" w:w="345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Alleen waar het procesverhaal echt wordt uitgelegd.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Logo-lock-up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6792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Code_logo_lockup_horizontal_4nodes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79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Beeldmerk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8088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Code_beeldmerk_4nodes_traceability_navy_orange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0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8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Reverse lock-up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6792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Code_logo_lockup_horizontal_4nodes_reverse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79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Story strip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52904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Code_story_strip_4_phases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29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E36F21"/>
          <w:sz w:val="16"/>
        </w:rPr>
        <w:t>TOEPASSING PER ARTIFACT</w:t>
      </w:r>
    </w:p>
    <w:p>
      <w:pPr>
        <w:spacing w:before="0" w:after="40" w:line="252" w:lineRule="auto"/>
      </w:pPr>
      <w:r>
        <w:rPr>
          <w:rFonts w:ascii="Aptos" w:hAnsi="Aptos" w:eastAsia="Aptos"/>
          <w:b/>
          <w:i w:val="0"/>
          <w:color w:val="0A1F35"/>
          <w:sz w:val="48"/>
        </w:rPr>
        <w:t>Regels voor voorbladen, titelslides, headers, footers en exports</w:t>
      </w:r>
    </w:p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59677B"/>
          <w:sz w:val="21"/>
        </w:rPr>
        <w:t>De logo-identiteit moet zichtbaar bijdragen aan professionaliteit zonder de inhoud te overheersen.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DDE5EE"/>
            <w:tcMar>
              <w:top w:w="1" w:type="dxa"/>
              <w:start w:w="0" w:type="dxa"/>
              <w:bottom w:w="1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sz w:val="2"/>
              </w:rPr>
            </w:r>
          </w:p>
        </w:tc>
      </w:tr>
    </w:tbl>
    <w:p>
      <w:pPr>
        <w:spacing w:after="80"/>
      </w:pP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Voorbladen en titelslides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Voor Word-documenten en PowerPoint-presentaties wordt standaard een professioneel B4Code-voorblad of titelslide opgenomen, tenzij expliciet anders gevraagd.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Plaats het B4Code-logo groot maar rustig in de lower third, bij voorkeur links of links-midden.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Plaats de documenttitel hoger op de pagina, in het bovenste of middelste gedeelte.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Houd voldoende witruimte tussen titel, logo en metadata.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de pay-off “Specify before you build” alleen zoals opgenomen in de officiële logo-lock-up of cursief wanneer tekstueel toegepast.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eventueel het traceability-beeldmerk als subtiel visueel accent, niet als drukke achtergrond.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een zeer lichte blauwgrijze achtergrond of een rustig donkerblauw vlak met reverse logo wanneer dat beter past bij het artifact.</w:t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Header en footer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PowerPoint / visuals: compacte B4Code-logo-lock-up of merkvermelding links in de footer; slidenummer rechts.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Word / PDF: compacte logo-lock-up of merkvermelding in header of footer, niet allebei wanneer dat visueel onrustig wordt.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Excel / dashboards: logo-lock-up in dashboardheader of rapportkop; eventueel subtiel in printfooter.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in zeer kleine ruimtes liever het compacte woordmerk of traceability-beeldmerk dan een te klein onleesbaar logo.</w:t>
      </w:r>
    </w:p>
    <w:p>
      <w:r>
        <w:br w:type="page"/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Kleuren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024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Kleur</w:t>
            </w:r>
          </w:p>
        </w:tc>
        <w:tc>
          <w:tcPr>
            <w:tcW w:type="dxa" w:w="1728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HEX</w:t>
            </w:r>
          </w:p>
        </w:tc>
        <w:tc>
          <w:tcPr>
            <w:tcW w:type="dxa" w:w="4752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Gebruik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Donkerblauw hoofdtekst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#0A1F35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Titels, hoofdtekst, logo-context, structuur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Donkerblauw accent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#112B4C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Donkere vlakken, koppen, accentblokken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Oranje accent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#E36F21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Pijlen, labels, nummers, flow-elementen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B4Code logo-oranje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#F28C28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Traceability-node, eindpunt, merkaccent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Rood accent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#C63B32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Risico’s, alternatieve stappen, extra nadruk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Achtergrond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#F4F7FA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Document- en slideachtergrond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Card achtergrond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#FFFFFF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Cards en contentvlakken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Zachte oranje highlight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#FFF0E6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Kernboodschappen en praatpunten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Zachte blauwe highlight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#EAF2FA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Context-, metadata- en samenvattingsvlakken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Borders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#DDE5EE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Scheidingslijnen en cardranden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Secundaire tekst</w:t>
            </w:r>
          </w:p>
        </w:tc>
        <w:tc>
          <w:tcPr>
            <w:tcW w:type="dxa" w:w="172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#59677B</w:t>
            </w:r>
          </w:p>
        </w:tc>
        <w:tc>
          <w:tcPr>
            <w:tcW w:type="dxa" w:w="4752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Subtitels, metadata, pay-off waar tekstueel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E36F21"/>
                <w:sz w:val="17"/>
              </w:rPr>
              <w:t xml:space="preserve">GEBRUIK  </w:t>
            </w:r>
            <w:r>
              <w:rPr>
                <w:rFonts w:ascii="Aptos" w:hAnsi="Aptos" w:eastAsia="Aptos"/>
                <w:b w:val="0"/>
                <w:i w:val="0"/>
                <w:color w:val="0A1F35"/>
                <w:sz w:val="18"/>
              </w:rPr>
              <w:t>Vermijd meerdere concurrerende oranjetinten binnen één artifact. Kies per artifact één consistente oranje-accenttoon en gebruik het logo-oranje vooral voor merkaccenten.</w:t>
            </w:r>
          </w:p>
        </w:tc>
      </w:tr>
    </w:tbl>
    <w:p>
      <w:pPr>
        <w:spacing w:after="40"/>
      </w:pP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Typografie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een moderne zakelijke sans-serif, bij voorkeur Aptos of vergelijkbaar.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Titels zijn groot, vet en donkerblauw.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Subtitels zijn rustig en donkerblauw of secundair grijsblauw.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Bodytekst blijft goed leesbaar en zakelijk.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Labels zoals “Kern”, “Praatpunt”, “Conclusie”, “Besluit” of “Risico” zijn oranje en vet.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De pay-off “Specify before you build” blijft cursief wanneer deze los als tekst wordt toegepast.</w:t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Visuele structuur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Rustige 16:9-opbouw voor presentaties en visuals.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Heldere titelzone bovenin, subtitel onder de titel en een dunne scheidingslijn onder de subtitel.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Hoofdinhoud in witte cards, procesblokken, lanes of nette visuele stappen.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Oranje pijlen of stapaccenten waar richting of proces wordt uitgelegd.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Onderaan een kernboodschap, conclusie of praatpunt in een witte card of zachte highlight.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Consistente marges, uitlijning, spacing, typografie en cardstijl.</w:t>
      </w:r>
    </w:p>
    <w:p>
      <w:r>
        <w:br w:type="page"/>
      </w:r>
    </w:p>
    <w:p>
      <w:pPr>
        <w:spacing w:before="0" w:after="60" w:line="252" w:lineRule="auto"/>
      </w:pPr>
      <w:r>
        <w:rPr>
          <w:rFonts w:ascii="Aptos" w:hAnsi="Aptos" w:eastAsia="Aptos"/>
          <w:b/>
          <w:i w:val="0"/>
          <w:color w:val="E36F21"/>
          <w:sz w:val="16"/>
        </w:rPr>
        <w:t>KWALITEITSCONTROLE</w:t>
      </w:r>
    </w:p>
    <w:p>
      <w:pPr>
        <w:spacing w:before="0" w:after="40" w:line="252" w:lineRule="auto"/>
      </w:pPr>
      <w:r>
        <w:rPr>
          <w:rFonts w:ascii="Aptos" w:hAnsi="Aptos" w:eastAsia="Aptos"/>
          <w:b/>
          <w:i w:val="0"/>
          <w:color w:val="0A1F35"/>
          <w:sz w:val="48"/>
        </w:rPr>
        <w:t>Logo- en stijlgate vóór oplevering</w:t>
      </w:r>
    </w:p>
    <w:p>
      <w:pPr>
        <w:spacing w:before="0" w:after="160" w:line="252" w:lineRule="auto"/>
      </w:pPr>
      <w:r>
        <w:rPr>
          <w:rFonts w:ascii="Aptos" w:hAnsi="Aptos" w:eastAsia="Aptos"/>
          <w:b w:val="0"/>
          <w:i w:val="0"/>
          <w:color w:val="59677B"/>
          <w:sz w:val="21"/>
        </w:rPr>
        <w:t>Deze checklist geldt voor elk nieuw document, elke presentatie, elk dashboard en elke visuele export.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DDE5EE"/>
            <w:tcMar>
              <w:top w:w="1" w:type="dxa"/>
              <w:start w:w="0" w:type="dxa"/>
              <w:bottom w:w="1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i w:val="0"/>
                <w:sz w:val="2"/>
              </w:rPr>
            </w:r>
          </w:p>
        </w:tc>
      </w:tr>
    </w:tbl>
    <w:p>
      <w:pPr>
        <w:spacing w:after="80"/>
      </w:pP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Logo-kwaliteitsregels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officiële B4Code-logo-assets uit de projectbronnen.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Vervorm het logo nooit en behoud altijd de oorspronkelijke verhoudingen.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Snijd het logo niet onnodig af.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Plaats het logo nooit op een drukke achtergrond.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Zorg voor voldoende witruimte rondom het logo.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reverse varianten alleen op donkere achtergronden.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lichte varianten alleen op lichte achtergronden.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Gebruik het traceability-mark spaarzaam en inhoudelijk passend.</w:t>
      </w:r>
    </w:p>
    <w:p>
      <w:pPr>
        <w:pStyle w:val="ListBullet"/>
        <w:spacing w:before="0" w:after="40" w:line="252" w:lineRule="auto"/>
        <w:ind w:left="317"/>
      </w:pPr>
      <w:r>
        <w:rPr>
          <w:rFonts w:ascii="Aptos" w:hAnsi="Aptos" w:eastAsia="Aptos"/>
          <w:b w:val="0"/>
          <w:i w:val="0"/>
          <w:color w:val="0A1F35"/>
          <w:sz w:val="18"/>
        </w:rPr>
        <w:t>Laat het logo de titel of kernboodschap nooit verdringen.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168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Controlepunt</w:t>
            </w:r>
          </w:p>
        </w:tc>
        <w:tc>
          <w:tcPr>
            <w:tcW w:type="dxa" w:w="6336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Vraag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B4Code zichtbaar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Is de B4Code-identiteit zichtbaar en professioneel toegepast?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Juiste logo-variant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Is gekozen voor light, reverse, compact of beeldmerk passend bij achtergrond en ruimte?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Rust en premium uitstraling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Blijft de output zakelijk, rustig, managementwaardig en enterprisewaardig?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Kleurconsistentie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Zijn styleguidekleuren consequent toegepast zonder rommelig kleurgebruik?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Leesbaarheid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Zijn titels, subtitels, bodytekst en footer goed leesbaar?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Witruimte en uitlijning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Zijn spacing, marges, cards en grids consistent?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Professioneel gebruik</w:t>
            </w:r>
          </w:p>
        </w:tc>
        <w:tc>
          <w:tcPr>
            <w:tcW w:type="dxa" w:w="6336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Is de output geschikt voor management, klanten, investeerders of projectteams?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0E6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E36F21"/>
                <w:sz w:val="17"/>
              </w:rPr>
              <w:t xml:space="preserve">BELANGRIJK  </w:t>
            </w:r>
            <w:r>
              <w:rPr>
                <w:rFonts w:ascii="Aptos" w:hAnsi="Aptos" w:eastAsia="Aptos"/>
                <w:b w:val="0"/>
                <w:i w:val="0"/>
                <w:color w:val="0A1F35"/>
                <w:sz w:val="18"/>
              </w:rPr>
              <w:t>De eerdere tekstuele merklock-up blijft bruikbaar als fallback wanneer een logo technisch niet kan worden geplaatst. De officiële logo-assets hebben echter de voorkeur.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Praktische toepassing vanaf 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Artifacttype</w:t>
            </w:r>
          </w:p>
        </w:tc>
        <w:tc>
          <w:tcPr>
            <w:tcW w:type="dxa" w:w="6624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Toepassing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Word-documenten</w:t>
            </w:r>
          </w:p>
        </w:tc>
        <w:tc>
          <w:tcPr>
            <w:tcW w:type="dxa" w:w="66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Standaard B4Code-voorblad met logo, pay-off en rustige metadata. Compacte footer of headerbranding.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PowerPoints</w:t>
            </w:r>
          </w:p>
        </w:tc>
        <w:tc>
          <w:tcPr>
            <w:tcW w:type="dxa" w:w="66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Titelslide met horizontale logo-lock-up; daarna subtiele footerbranding en slidenummer rechts.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Excel-dashboards</w:t>
            </w:r>
          </w:p>
        </w:tc>
        <w:tc>
          <w:tcPr>
            <w:tcW w:type="dxa" w:w="66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Logo-lock-up in dashboardheader of rapportkop; compact beeldmerk voor tegels wanneer passend.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Praatplaten en visuals</w:t>
            </w:r>
          </w:p>
        </w:tc>
        <w:tc>
          <w:tcPr>
            <w:tcW w:type="dxa" w:w="66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Traceability-beeldmerk alleen waar het route, flow, validatie of build-ready status versterkt.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/>
                <w:i w:val="0"/>
                <w:color w:val="0A1F35"/>
                <w:sz w:val="17"/>
              </w:rPr>
              <w:t>PDF/exports</w:t>
            </w:r>
          </w:p>
        </w:tc>
        <w:tc>
          <w:tcPr>
            <w:tcW w:type="dxa" w:w="6624"/>
            <w:shd w:fill="FFFFFF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59677B"/>
                <w:sz w:val="17"/>
              </w:rPr>
              <w:t>Zelfde branding als bronbestand; geen additionele visuele stijl toevoegen.</w:t>
            </w:r>
          </w:p>
        </w:tc>
      </w:tr>
    </w:tbl>
    <w:p>
      <w:pPr>
        <w:spacing w:after="40"/>
      </w:pPr>
    </w:p>
    <w:p>
      <w:pPr>
        <w:spacing w:before="120" w:after="60" w:line="252" w:lineRule="auto"/>
      </w:pPr>
      <w:r>
        <w:rPr>
          <w:rFonts w:ascii="Aptos" w:hAnsi="Aptos" w:eastAsia="Aptos"/>
          <w:b/>
          <w:i w:val="0"/>
          <w:color w:val="0A1F35"/>
          <w:sz w:val="30"/>
        </w:rPr>
        <w:t>Korte verwijzing voor nieuwe chats</w:t>
      </w:r>
    </w:p>
    <w:p>
      <w:pPr>
        <w:spacing w:before="0" w:after="120" w:line="252" w:lineRule="auto"/>
      </w:pPr>
      <w:r>
        <w:rPr>
          <w:rFonts w:ascii="Aptos" w:hAnsi="Aptos" w:eastAsia="Aptos"/>
          <w:b w:val="0"/>
          <w:i w:val="0"/>
          <w:color w:val="59677B"/>
          <w:sz w:val="18"/>
        </w:rPr>
        <w:t>Gebruik in nieuwe chats binnen dit project de volgende korte verwijzing: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A"/>
            <w:tcBorders>
              <w:top w:val="single" w:sz="8" w:space="0" w:color="DDE5EE"/>
              <w:left w:val="single" w:sz="8" w:space="0" w:color="DDE5EE"/>
              <w:bottom w:val="single" w:sz="8" w:space="0" w:color="DDE5EE"/>
              <w:right w:val="single" w:sz="8" w:space="0" w:color="DDE5E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E36F21"/>
                <w:sz w:val="17"/>
              </w:rPr>
              <w:t xml:space="preserve">PROMPT  </w:t>
            </w:r>
            <w:r>
              <w:rPr>
                <w:rFonts w:ascii="Aptos" w:hAnsi="Aptos" w:eastAsia="Aptos"/>
                <w:b w:val="0"/>
                <w:i w:val="0"/>
                <w:color w:val="0A1F35"/>
                <w:sz w:val="18"/>
              </w:rPr>
              <w:t>Werk volgens de projectbrede B4Code-huisstijl, logo-identiteit en merklock-up. Gebruik de officiële B4Code-logo-assets uit de projectbronnen waar passend.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left"/>
    </w:pPr>
    <w:r>
      <w:rPr>
        <w:rFonts w:ascii="Aptos" w:hAnsi="Aptos" w:eastAsia="Aptos"/>
        <w:b/>
        <w:i w:val="0"/>
        <w:color w:val="0A1F35"/>
        <w:sz w:val="16"/>
      </w:rPr>
      <w:t>B4Code</w:t>
    </w:r>
    <w:r>
      <w:rPr>
        <w:rFonts w:ascii="Aptos" w:hAnsi="Aptos" w:eastAsia="Aptos"/>
        <w:b w:val="0"/>
        <w:i w:val="0"/>
        <w:color w:val="59677B"/>
        <w:sz w:val="16"/>
      </w:rPr>
      <w:t xml:space="preserve"> — </w:t>
    </w:r>
    <w:r>
      <w:rPr>
        <w:rFonts w:ascii="Aptos" w:hAnsi="Aptos" w:eastAsia="Aptos"/>
        <w:b w:val="0"/>
        <w:i/>
        <w:color w:val="59677B"/>
        <w:sz w:val="16"/>
      </w:rPr>
      <w:t>Specify before you build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A1F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A1F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A1F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A1F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0A1F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B4Code Huisstijl Logoassets Projectinstructie v0.3</dc:title>
  <dc:subject/>
  <dc:creator>OpenAI</dc:creator>
  <cp:keywords/>
  <dc:description>Generated for B4Code project style guidance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