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2"/>
          <w:szCs w:val="22"/>
        </w:rPr>
        <w:t xml:space="preserve">CSD 204: Operating Systems</w:t>
      </w:r>
    </w:p>
    <w:p>
      <w:pPr>
        <w:spacing w:after="60" w:before="0"/>
        <w:jc w:val="center"/>
      </w:pPr>
      <w:r>
        <w:rPr>
          <w:rFonts w:ascii="Times New Roman" w:cs="Times New Roman" w:eastAsia="Times New Roman" w:hAnsi="Times New Roman"/>
          <w:b/>
          <w:bCs/>
          <w:sz w:val="22"/>
          <w:szCs w:val="22"/>
        </w:rPr>
        <w:t xml:space="preserve">Preliminary Project Report</w:t>
      </w:r>
    </w:p>
    <w:p>
      <w:pPr>
        <w:pBdr>
          <w:bottom w:val="single" w:color="333333" w:sz="6" w:space="1"/>
        </w:pBdr>
        <w:spacing w:after="120" w:before="0"/>
        <w:jc w:val="center"/>
      </w:pPr>
      <w:r>
        <w:rPr>
          <w:rFonts w:ascii="Times New Roman" w:cs="Times New Roman" w:eastAsia="Times New Roman" w:hAnsi="Times New Roman"/>
          <w:b/>
          <w:bCs/>
          <w:sz w:val="28"/>
          <w:szCs w:val="28"/>
        </w:rPr>
        <w:t xml:space="preserve">Phase-Aware Reinforcement Learning Based Page Replacement Policy for Adaptive Memory Management</w:t>
      </w:r>
    </w:p>
    <w:p>
      <w:pPr>
        <w:spacing w:after="20" w:before="80"/>
        <w:jc w:val="center"/>
      </w:pPr>
      <w:r>
        <w:rPr>
          <w:rFonts w:ascii="Times New Roman" w:cs="Times New Roman" w:eastAsia="Times New Roman" w:hAnsi="Times New Roman"/>
          <w:sz w:val="22"/>
          <w:szCs w:val="22"/>
        </w:rPr>
        <w:t xml:space="preserve">Pranav Gupta, Ananya Singh, Rohan Mehta, Kiran Patel</w:t>
      </w:r>
    </w:p>
    <w:p>
      <w:pPr>
        <w:spacing w:after="160" w:before="0"/>
        <w:jc w:val="center"/>
      </w:pPr>
      <w:r>
        <w:rPr>
          <w:rFonts w:ascii="Times New Roman" w:cs="Times New Roman" w:eastAsia="Times New Roman" w:hAnsi="Times New Roman"/>
          <w:i/>
          <w:iCs/>
          <w:sz w:val="22"/>
          <w:szCs w:val="22"/>
        </w:rPr>
        <w:t xml:space="preserve">Indian Institute of Technology  |  February 2025</w:t>
      </w:r>
    </w:p>
    <w:p>
      <w:pPr>
        <w:pStyle w:val="Heading1"/>
      </w:pPr>
      <w:r>
        <w:rPr>
          <w:rFonts w:ascii="Times New Roman" w:cs="Times New Roman" w:eastAsia="Times New Roman" w:hAnsi="Times New Roman"/>
          <w:b/>
          <w:bCs/>
          <w:sz w:val="26"/>
          <w:szCs w:val="26"/>
        </w:rPr>
        <w:t xml:space="preserve">1.  Problem Statement</w:t>
      </w:r>
    </w:p>
    <w:p>
      <w:pPr>
        <w:spacing w:after="80" w:before="0" w:line="360"/>
        <w:jc w:val="both"/>
      </w:pPr>
      <w:r>
        <w:rPr>
          <w:rFonts w:ascii="Times New Roman" w:cs="Times New Roman" w:eastAsia="Times New Roman" w:hAnsi="Times New Roman"/>
          <w:sz w:val="24"/>
          <w:szCs w:val="24"/>
        </w:rPr>
        <w:t xml:space="preserve">Modern computing systems increasingly execute workloads that exhibit dynamic, phase-driven memory access behavior. Applications such as in-memory databases, machine learning training pipelines, and cloud-native microservices transit through distinct operational phases—initialization, steady-state computation, batch processing, and teardown—each characterized by markedly different page reference patterns. Classical page replacement algorithms, namely Least Recently Used (LRU), CLOCK, and Least Frequently Used (LFU), operate under static heuristics that assume temporal or frequency locality remains stable throughout execution. This assumption fails catastrophically for multi-phase workloads: an algorithm calibrated for a sequential scan phase will incur excessive misses upon transitioning to a random-access phase. Belady's theoretically optimal algorithm cannot be realized online, and while adaptive methods such as ARC and LIRS provide partial relief, they remain reactive rather than predictive and cannot model non-stationary phase transitions. Consequently, there exists a persistent and unaddressed gap: no current production policy leverages online reinforcement learning to explicitly detect workload phases and dynamically reconfigure replacement strategy in real time. This project addresses that gap.</w:t>
      </w:r>
    </w:p>
    <w:p>
      <w:pPr>
        <w:spacing w:after="80" w:before="0"/>
      </w:pPr>
      <w:r>
        <w:t xml:space="preserve"/>
      </w:r>
    </w:p>
    <w:p>
      <w:pPr>
        <w:pStyle w:val="Heading1"/>
      </w:pPr>
      <w:r>
        <w:rPr>
          <w:rFonts w:ascii="Times New Roman" w:cs="Times New Roman" w:eastAsia="Times New Roman" w:hAnsi="Times New Roman"/>
          <w:b/>
          <w:bCs/>
          <w:sz w:val="26"/>
          <w:szCs w:val="26"/>
        </w:rPr>
        <w:t xml:space="preserve">2.  Project Overview</w:t>
      </w:r>
    </w:p>
    <w:p>
      <w:pPr>
        <w:spacing w:after="80" w:before="0" w:line="360"/>
        <w:jc w:val="both"/>
      </w:pPr>
      <w:r>
        <w:rPr>
          <w:rFonts w:ascii="Times New Roman" w:cs="Times New Roman" w:eastAsia="Times New Roman" w:hAnsi="Times New Roman"/>
          <w:sz w:val="24"/>
          <w:szCs w:val="24"/>
        </w:rPr>
        <w:t xml:space="preserve">This project proposes and implements a Phase-Aware Reinforcement Learning (PARL) page replacement framework. The system is composed of three tightly coupled modules. First, a Phase Detection Engine continuously monitors a sliding window of page reference features—miss rate gradient, inter-reference distance distribution, and access frequency entropy—to classify the current workload phase using a lightweight online clustering algorithm (mini-batch k-means). Second, a Deep Q-Network (DQN) Agent, implemented in PyTorch, receives the current phase embedding and memory pressure statistics as state and selects a replacement policy (or a convex combination thereof) as its action. The agent is trained using reward signals derived from observed hit-rate improvement relative to a baseline LRU policy. Third, a Policy Execution Layer applies the selected strategy to the in-memory page table, supporting seamless transitions between LRU, CLOCK, LFU, and hybrid variants without application interruption.</w:t>
      </w:r>
    </w:p>
    <w:p>
      <w:pPr>
        <w:spacing w:after="80" w:before="0" w:line="360"/>
        <w:jc w:val="both"/>
      </w:pPr>
      <w:r>
        <w:rPr>
          <w:rFonts w:ascii="Times New Roman" w:cs="Times New Roman" w:eastAsia="Times New Roman" w:hAnsi="Times New Roman"/>
          <w:sz w:val="24"/>
          <w:szCs w:val="24"/>
        </w:rPr>
        <w:t xml:space="preserve">Experiments will be conducted on a discrete-event memory simulator capable of replaying real traces from SPEC CPU 2017 benchmarks and Yahoo Cloud Serving Benchmark (YCSB) workloads. Primary evaluation metrics include page miss rate, average memory access latency, adaptation latency upon phase transitions, and computational overhead introduced by the RL inference loop. We hypothesize a 15–30% miss rate reduction over static LRU across mixed-phase SPEC traces.</w:t>
      </w:r>
    </w:p>
    <w:p>
      <w:pPr>
        <w:spacing w:after="80" w:before="0"/>
      </w:pPr>
      <w:r>
        <w:t xml:space="preserve"/>
      </w:r>
    </w:p>
    <w:p>
      <w:pPr>
        <w:pStyle w:val="Heading1"/>
      </w:pPr>
      <w:r>
        <w:rPr>
          <w:rFonts w:ascii="Times New Roman" w:cs="Times New Roman" w:eastAsia="Times New Roman" w:hAnsi="Times New Roman"/>
          <w:b/>
          <w:bCs/>
          <w:sz w:val="26"/>
          <w:szCs w:val="26"/>
        </w:rPr>
        <w:t xml:space="preserve">3.  Key Contributions and Objectives</w:t>
      </w:r>
    </w:p>
    <w:p>
      <w:pPr>
        <w:pStyle w:val="ListParagraph"/>
        <w:numPr>
          <w:ilvl w:val="0"/>
          <w:numId w:val="2"/>
        </w:numPr>
        <w:spacing w:after="40" w:before="0" w:line="360"/>
      </w:pPr>
      <w:r>
        <w:rPr>
          <w:rFonts w:ascii="Times New Roman" w:cs="Times New Roman" w:eastAsia="Times New Roman" w:hAnsi="Times New Roman"/>
          <w:sz w:val="24"/>
          <w:szCs w:val="24"/>
        </w:rPr>
        <w:t xml:space="preserve">Design and implement an online phase detection module requiring no prior workload profiling.</w:t>
      </w:r>
    </w:p>
    <w:p>
      <w:pPr>
        <w:pStyle w:val="ListParagraph"/>
        <w:numPr>
          <w:ilvl w:val="0"/>
          <w:numId w:val="2"/>
        </w:numPr>
        <w:spacing w:after="40" w:before="0" w:line="360"/>
      </w:pPr>
      <w:r>
        <w:rPr>
          <w:rFonts w:ascii="Times New Roman" w:cs="Times New Roman" w:eastAsia="Times New Roman" w:hAnsi="Times New Roman"/>
          <w:sz w:val="24"/>
          <w:szCs w:val="24"/>
        </w:rPr>
        <w:t xml:space="preserve">Train a DQN-based replacement policy selector under non-stationary memory access distributions.</w:t>
      </w:r>
    </w:p>
    <w:p>
      <w:pPr>
        <w:pStyle w:val="ListParagraph"/>
        <w:numPr>
          <w:ilvl w:val="0"/>
          <w:numId w:val="2"/>
        </w:numPr>
        <w:spacing w:after="40" w:before="0" w:line="360"/>
      </w:pPr>
      <w:r>
        <w:rPr>
          <w:rFonts w:ascii="Times New Roman" w:cs="Times New Roman" w:eastAsia="Times New Roman" w:hAnsi="Times New Roman"/>
          <w:sz w:val="24"/>
          <w:szCs w:val="24"/>
        </w:rPr>
        <w:t xml:space="preserve">Demonstrate miss rate improvements over LRU, CLOCK, LFU, ARC, and LIRS on SPEC CPU 2017 and YCSB traces.</w:t>
      </w:r>
    </w:p>
    <w:p>
      <w:pPr>
        <w:pStyle w:val="ListParagraph"/>
        <w:numPr>
          <w:ilvl w:val="0"/>
          <w:numId w:val="2"/>
        </w:numPr>
        <w:spacing w:after="40" w:before="0" w:line="360"/>
      </w:pPr>
      <w:r>
        <w:rPr>
          <w:rFonts w:ascii="Times New Roman" w:cs="Times New Roman" w:eastAsia="Times New Roman" w:hAnsi="Times New Roman"/>
          <w:sz w:val="24"/>
          <w:szCs w:val="24"/>
        </w:rPr>
        <w:t xml:space="preserve">Quantify the overhead-versus-benefit trade-off of neural inference inside the OS memory subsystem.</w:t>
      </w:r>
    </w:p>
    <w:p>
      <w:pPr>
        <w:pStyle w:val="ListParagraph"/>
        <w:numPr>
          <w:ilvl w:val="0"/>
          <w:numId w:val="2"/>
        </w:numPr>
        <w:spacing w:after="40" w:before="0" w:line="360"/>
      </w:pPr>
      <w:r>
        <w:rPr>
          <w:rFonts w:ascii="Times New Roman" w:cs="Times New Roman" w:eastAsia="Times New Roman" w:hAnsi="Times New Roman"/>
          <w:sz w:val="24"/>
          <w:szCs w:val="24"/>
        </w:rPr>
        <w:t xml:space="preserve">Release an open-source, extensible page replacement simulator with pluggable policy support.</w:t>
      </w:r>
    </w:p>
    <w:p>
      <w:r>
        <w:br w:type="page"/>
      </w:r>
    </w:p>
    <w:p>
      <w:pPr>
        <w:pStyle w:val="Heading1"/>
      </w:pPr>
      <w:r>
        <w:rPr>
          <w:rFonts w:ascii="Times New Roman" w:cs="Times New Roman" w:eastAsia="Times New Roman" w:hAnsi="Times New Roman"/>
          <w:b/>
          <w:bCs/>
          <w:sz w:val="26"/>
          <w:szCs w:val="26"/>
        </w:rPr>
        <w:t xml:space="preserve">4.  Literature Survey</w:t>
      </w:r>
    </w:p>
    <w:p>
      <w:pPr>
        <w:pStyle w:val="Heading2"/>
      </w:pPr>
      <w:r>
        <w:rPr>
          <w:rFonts w:ascii="Times New Roman" w:cs="Times New Roman" w:eastAsia="Times New Roman" w:hAnsi="Times New Roman"/>
          <w:b/>
          <w:bCs/>
          <w:sz w:val="24"/>
          <w:szCs w:val="24"/>
        </w:rPr>
        <w:t xml:space="preserve">4.1  Classical Foundations</w:t>
      </w:r>
    </w:p>
    <w:p>
      <w:pPr>
        <w:spacing w:after="80" w:before="0" w:line="360"/>
        <w:jc w:val="both"/>
      </w:pPr>
      <w:r>
        <w:rPr>
          <w:rFonts w:ascii="Times New Roman" w:cs="Times New Roman" w:eastAsia="Times New Roman" w:hAnsi="Times New Roman"/>
          <w:sz w:val="24"/>
          <w:szCs w:val="24"/>
        </w:rPr>
        <w:t xml:space="preserve">The theoretical foundation for page replacement was established by Belady [1], who proved that an optimal offline algorithm (OPT) achieves the minimum possible miss rate by evicting the page whose next reference is furthest in the future. Although OPT is unimplementable online, it remains the universal performance upper bound against which all practical policies are compared.</w:t>
      </w:r>
    </w:p>
    <w:p>
      <w:pPr>
        <w:spacing w:after="80" w:before="0" w:line="360"/>
        <w:jc w:val="both"/>
      </w:pPr>
      <w:r>
        <w:rPr>
          <w:rFonts w:ascii="Times New Roman" w:cs="Times New Roman" w:eastAsia="Times New Roman" w:hAnsi="Times New Roman"/>
          <w:sz w:val="24"/>
          <w:szCs w:val="24"/>
        </w:rPr>
        <w:t xml:space="preserve">Denning [2] introduced the Working Set (WS) model, defining a process's working set as the collection of pages referenced within a trailing window of virtual time. This formalism gave rise to Working Set Clock (WSClock) [3], a practical approximation that combines the CLOCK reference-bit mechanism with working set membership to make eviction decisions in O(1) amortized time. The foundational CLOCK algorithm itself [4] uses a circular buffer with reference bits to approximate LRU without the full overhead of a linked list, making it the dominant policy in real operating systems. Pure LRU [5] maintains strict recency ordering but is susceptible to cache pollution under sequential or large-stride access patterns—a phenomenon known as LRU thrashing.</w:t>
      </w:r>
    </w:p>
    <w:p>
      <w:pPr>
        <w:pStyle w:val="Heading2"/>
      </w:pPr>
      <w:r>
        <w:rPr>
          <w:rFonts w:ascii="Times New Roman" w:cs="Times New Roman" w:eastAsia="Times New Roman" w:hAnsi="Times New Roman"/>
          <w:b/>
          <w:bCs/>
          <w:sz w:val="24"/>
          <w:szCs w:val="24"/>
        </w:rPr>
        <w:t xml:space="preserve">4.2  Adaptive and Enhanced Policies</w:t>
      </w:r>
    </w:p>
    <w:p>
      <w:pPr>
        <w:spacing w:after="80" w:before="0" w:line="360"/>
        <w:jc w:val="both"/>
      </w:pPr>
      <w:r>
        <w:rPr>
          <w:rFonts w:ascii="Times New Roman" w:cs="Times New Roman" w:eastAsia="Times New Roman" w:hAnsi="Times New Roman"/>
          <w:sz w:val="24"/>
          <w:szCs w:val="24"/>
        </w:rPr>
        <w:t xml:space="preserve">Recognizing LRU's vulnerability, Megiddo and Modha [6] proposed Adaptive Replacement Cache (ARC), which dynamically partitions cache between a recency-favoring LRU list and a frequency-favoring LFU list, self-tuning the partition boundary based on observed miss patterns. ARC achieves scan-resistance absent in pure LRU and outperforms it on mixed workloads, but assumes stationary access distribution and cannot model multi-phase transitions. Jiang and Zhang [7] introduced Low Inter-reference Recency Set (LIRS), which tracks inter-reference recency (IRR) to distinguish high-reuse (LIR) from low-reuse (HIR) pages, offering superior performance on workloads with weak temporal locality. The 2Q algorithm [8] provides a simpler two-queue approximation of frequency filtering, while TinyLFU [9] employs sketch-based frequency counters to achieve approximate LFU with bounded memory overhead. Despite these improvements, all classical adaptive algorithms share a common limitation: they respond reactively to observed patterns and cannot anticipate nor explicitly reason about phase transitions.</w:t>
      </w:r>
    </w:p>
    <w:p>
      <w:pPr>
        <w:pStyle w:val="Heading2"/>
      </w:pPr>
      <w:r>
        <w:rPr>
          <w:rFonts w:ascii="Times New Roman" w:cs="Times New Roman" w:eastAsia="Times New Roman" w:hAnsi="Times New Roman"/>
          <w:b/>
          <w:bCs/>
          <w:sz w:val="24"/>
          <w:szCs w:val="24"/>
        </w:rPr>
        <w:t xml:space="preserve">4.3  Machine Learning and RL-Based Approaches</w:t>
      </w:r>
    </w:p>
    <w:p>
      <w:pPr>
        <w:spacing w:after="80" w:before="0" w:line="360"/>
        <w:jc w:val="both"/>
      </w:pPr>
      <w:r>
        <w:rPr>
          <w:rFonts w:ascii="Times New Roman" w:cs="Times New Roman" w:eastAsia="Times New Roman" w:hAnsi="Times New Roman"/>
          <w:sz w:val="24"/>
          <w:szCs w:val="24"/>
        </w:rPr>
        <w:t xml:space="preserve">Recent work has applied machine learning to cache management with promising results. Shi et al. [10] proposed DeepCache, applying recurrent neural networks to predict future page accesses and guide prefetching. Vietri et al. [11] analyzed learned caching theoretically, establishing regret bounds for online prediction-based eviction. Lykouris and Vassilvitskii [12] introduced a framework for augmenting classical algorithms with ML predictions, providing competitive ratio guarantees under bounded prediction error. In the reinforcement learning direction, Song et al. [13] formulated cache replacement as a Markov Decision Process (MDP) and trained a policy gradient agent that outperforms LRU on synthetic traces. Liu et al. [14] proposed an actor-critic architecture for SSD cache management that adapts to I/O pattern shifts. Most recently, Berger et al. [15] demonstrated that imitation learning from OPT can substantially narrow the gap to offline optimal on web proxy traces.</w:t>
      </w:r>
    </w:p>
    <w:p>
      <w:pPr>
        <w:spacing w:after="80" w:before="0" w:line="360"/>
        <w:jc w:val="both"/>
      </w:pPr>
      <w:r>
        <w:rPr>
          <w:rFonts w:ascii="Times New Roman" w:cs="Times New Roman" w:eastAsia="Times New Roman" w:hAnsi="Times New Roman"/>
          <w:sz w:val="24"/>
          <w:szCs w:val="24"/>
        </w:rPr>
        <w:t xml:space="preserve">However, a critical gap persists across this body of work: none of the existing ML-based approaches explicitly incorporates workload phase detection as a first-class system component. Policies are trained end-to-end on trace datasets but fail to generalize across abrupt phase transitions encountered in real production workloads. Our proposed PARL framework directly targets this gap by coupling an online phase classifier with an RL agent that conditions its policy selection explicitly on the detected phase, enabling proactive rather than purely reactive adaptation.</w:t>
      </w:r>
    </w:p>
    <w:p>
      <w:pPr>
        <w:spacing w:after="80" w:before="0"/>
      </w:pPr>
      <w:r>
        <w:t xml:space="preserve"/>
      </w:r>
    </w:p>
    <w:p>
      <w:pPr>
        <w:pStyle w:val="Heading1"/>
      </w:pPr>
      <w:r>
        <w:rPr>
          <w:rFonts w:ascii="Times New Roman" w:cs="Times New Roman" w:eastAsia="Times New Roman" w:hAnsi="Times New Roman"/>
          <w:b/>
          <w:bCs/>
          <w:sz w:val="26"/>
          <w:szCs w:val="26"/>
        </w:rPr>
        <w:t xml:space="preserve">5.  Methodology Preview</w:t>
      </w:r>
    </w:p>
    <w:p>
      <w:pPr>
        <w:spacing w:after="80" w:before="0" w:line="360"/>
        <w:jc w:val="both"/>
      </w:pPr>
      <w:r>
        <w:rPr>
          <w:rFonts w:ascii="Times New Roman" w:cs="Times New Roman" w:eastAsia="Times New Roman" w:hAnsi="Times New Roman"/>
          <w:sz w:val="24"/>
          <w:szCs w:val="24"/>
        </w:rPr>
        <w:t xml:space="preserve">The PARL system will be implemented in Python 3.11. The memory simulator is a custom discrete-event engine that replays page address traces at configurable cache sizes. The Phase Detection Engine computes feature vectors over a 1000-access sliding window and applies mini-batch k-means clustering. The DQN agent uses a two-hidden-layer fully connected network (256 neurons, ReLU activation) implemented in PyTorch 2.0, trained via experience replay with a replay buffer of 50,000 transitions. Baseline comparisons will use identical trace segments. All experiments will be run on identical hardware to ensure fair comparison.</w:t>
      </w:r>
    </w:p>
    <w:p>
      <w:pPr>
        <w:spacing w:after="80" w:before="0"/>
      </w:pPr>
      <w:r>
        <w:t xml:space="preserve"/>
      </w:r>
    </w:p>
    <w:p>
      <w:pPr>
        <w:pStyle w:val="Heading1"/>
      </w:pPr>
      <w:r>
        <w:rPr>
          <w:rFonts w:ascii="Times New Roman" w:cs="Times New Roman" w:eastAsia="Times New Roman" w:hAnsi="Times New Roman"/>
          <w:b/>
          <w:bCs/>
          <w:sz w:val="26"/>
          <w:szCs w:val="26"/>
        </w:rPr>
        <w:t xml:space="preserve">6.  Project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Milestone</w:t>
            </w:r>
          </w:p>
        </w:tc>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Target Date</w:t>
            </w:r>
          </w:p>
        </w:tc>
        <w:tc>
          <w:tcPr>
            <w:tcW w:type="dxa" w:w="4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Deliverable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1</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Feb 28, 2025</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Preliminary Report submission (this document)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2</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Mar 21, 2025</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Simulator framework + baseline LRU/CLOCK/LFU implementation</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3</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Apr 4, 2025</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Phase detection module + RL agent (Q-network, PyTorch) training</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4</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Apr 18, 2025</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Mid-project report: initial miss rate results on synthetic traces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5</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May 2, 2025</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Experiments on SPEC CPU 2017 and YCSB workload traces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6</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May 16, 2025</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Times New Roman" w:cs="Times New Roman" w:eastAsia="Times New Roman" w:hAnsi="Times New Roman"/>
                <w:sz w:val="22"/>
                <w:szCs w:val="22"/>
              </w:rPr>
              <w:t xml:space="preserve">Final report + oral presentation + codebase submission</w:t>
            </w:r>
          </w:p>
        </w:tc>
      </w:tr>
    </w:tbl>
    <w:p>
      <w:pPr>
        <w:spacing w:after="80" w:before="0"/>
      </w:pPr>
      <w:r>
        <w:t xml:space="preserve"/>
      </w:r>
    </w:p>
    <w:p>
      <w:pPr>
        <w:pStyle w:val="Heading1"/>
      </w:pPr>
      <w:r>
        <w:rPr>
          <w:rFonts w:ascii="Times New Roman" w:cs="Times New Roman" w:eastAsia="Times New Roman" w:hAnsi="Times New Roman"/>
          <w:b/>
          <w:bCs/>
          <w:sz w:val="26"/>
          <w:szCs w:val="26"/>
        </w:rPr>
        <w:t xml:space="preserve">References</w:t>
      </w:r>
    </w:p>
    <w:p>
      <w:pPr>
        <w:spacing w:after="60" w:before="0" w:line="320"/>
      </w:pPr>
      <w:r>
        <w:rPr>
          <w:rFonts w:ascii="Times New Roman" w:cs="Times New Roman" w:eastAsia="Times New Roman" w:hAnsi="Times New Roman"/>
          <w:sz w:val="20"/>
          <w:szCs w:val="20"/>
        </w:rPr>
        <w:t xml:space="preserve">[1] L. A. Belady, "A study of replacement algorithms for a virtual storage computer," IBM Systems Journal, vol. 5, no. 2, pp. 78–101, 1966.</w:t>
      </w:r>
    </w:p>
    <w:p>
      <w:pPr>
        <w:spacing w:after="60" w:before="0" w:line="320"/>
      </w:pPr>
      <w:r>
        <w:rPr>
          <w:rFonts w:ascii="Times New Roman" w:cs="Times New Roman" w:eastAsia="Times New Roman" w:hAnsi="Times New Roman"/>
          <w:sz w:val="20"/>
          <w:szCs w:val="20"/>
        </w:rPr>
        <w:t xml:space="preserve">[2] P. J. Denning, "The working set model for program behavior," Communications of the ACM, vol. 11, no. 5, pp. 323–333, 1968.</w:t>
      </w:r>
    </w:p>
    <w:p>
      <w:pPr>
        <w:spacing w:after="60" w:before="0" w:line="320"/>
      </w:pPr>
      <w:r>
        <w:rPr>
          <w:rFonts w:ascii="Times New Roman" w:cs="Times New Roman" w:eastAsia="Times New Roman" w:hAnsi="Times New Roman"/>
          <w:sz w:val="20"/>
          <w:szCs w:val="20"/>
        </w:rPr>
        <w:t xml:space="preserve">[3] R. W. Carr and J. L. Hennessy, "WSClock—a simple and effective algorithm for virtual memory management," ACM SIGOPS Operating Systems Review, vol. 15, no. 5, pp. 87–95, 1981.</w:t>
      </w:r>
    </w:p>
    <w:p>
      <w:pPr>
        <w:spacing w:after="60" w:before="0" w:line="320"/>
      </w:pPr>
      <w:r>
        <w:rPr>
          <w:rFonts w:ascii="Times New Roman" w:cs="Times New Roman" w:eastAsia="Times New Roman" w:hAnsi="Times New Roman"/>
          <w:sz w:val="20"/>
          <w:szCs w:val="20"/>
        </w:rPr>
        <w:t xml:space="preserve">[4] F. J. Corbato, "A paging experiment with the Multics system," MIT Project MAC Report MAC-M-384, 1968.</w:t>
      </w:r>
    </w:p>
    <w:p>
      <w:pPr>
        <w:spacing w:after="60" w:before="0" w:line="320"/>
      </w:pPr>
      <w:r>
        <w:rPr>
          <w:rFonts w:ascii="Times New Roman" w:cs="Times New Roman" w:eastAsia="Times New Roman" w:hAnsi="Times New Roman"/>
          <w:sz w:val="20"/>
          <w:szCs w:val="20"/>
        </w:rPr>
        <w:t xml:space="preserve">[5] P. J. Denning, "Virtual memory," ACM Computing Surveys, vol. 2, no. 3, pp. 153–189, 1970.</w:t>
      </w:r>
    </w:p>
    <w:p>
      <w:pPr>
        <w:spacing w:after="60" w:before="0" w:line="320"/>
      </w:pPr>
      <w:r>
        <w:rPr>
          <w:rFonts w:ascii="Times New Roman" w:cs="Times New Roman" w:eastAsia="Times New Roman" w:hAnsi="Times New Roman"/>
          <w:sz w:val="20"/>
          <w:szCs w:val="20"/>
        </w:rPr>
        <w:t xml:space="preserve">[6] N. Megiddo and D. S. Modha, "ARC: A self-tuning, low overhead replacement cache," in Proc. USENIX FAST, 2003, pp. 115–130.</w:t>
      </w:r>
    </w:p>
    <w:p>
      <w:pPr>
        <w:spacing w:after="60" w:before="0" w:line="320"/>
      </w:pPr>
      <w:r>
        <w:rPr>
          <w:rFonts w:ascii="Times New Roman" w:cs="Times New Roman" w:eastAsia="Times New Roman" w:hAnsi="Times New Roman"/>
          <w:sz w:val="20"/>
          <w:szCs w:val="20"/>
        </w:rPr>
        <w:t xml:space="preserve">[7] S. Jiang and X. Zhang, "LIRS: An efficient low inter-reference recency set replacement policy to improve buffer cache performance," ACM SIGMETRICS Performance Evaluation Review, vol. 30, no. 1, pp. 31–42, 2002.</w:t>
      </w:r>
    </w:p>
    <w:p>
      <w:pPr>
        <w:spacing w:after="60" w:before="0" w:line="320"/>
      </w:pPr>
      <w:r>
        <w:rPr>
          <w:rFonts w:ascii="Times New Roman" w:cs="Times New Roman" w:eastAsia="Times New Roman" w:hAnsi="Times New Roman"/>
          <w:sz w:val="20"/>
          <w:szCs w:val="20"/>
        </w:rPr>
        <w:t xml:space="preserve">[8] T. Johnson and D. Shasha, "2Q: A low overhead high performance buffer management replacement algorithm," in Proc. VLDB, 1994, pp. 439–450.</w:t>
      </w:r>
    </w:p>
    <w:p>
      <w:pPr>
        <w:spacing w:after="60" w:before="0" w:line="320"/>
      </w:pPr>
      <w:r>
        <w:rPr>
          <w:rFonts w:ascii="Times New Roman" w:cs="Times New Roman" w:eastAsia="Times New Roman" w:hAnsi="Times New Roman"/>
          <w:sz w:val="20"/>
          <w:szCs w:val="20"/>
        </w:rPr>
        <w:t xml:space="preserve">[9] G. Einziger, R. Friedman, and B. Roy, "TinyLFU: A highly efficient cache admission policy," ACM Trans. Storage, vol. 13, no. 4, 2017.</w:t>
      </w:r>
    </w:p>
    <w:p>
      <w:pPr>
        <w:spacing w:after="60" w:before="0" w:line="320"/>
      </w:pPr>
      <w:r>
        <w:rPr>
          <w:rFonts w:ascii="Times New Roman" w:cs="Times New Roman" w:eastAsia="Times New Roman" w:hAnsi="Times New Roman"/>
          <w:sz w:val="20"/>
          <w:szCs w:val="20"/>
        </w:rPr>
        <w:t xml:space="preserve">[10] Y. Shi, Y. Zhao, and X. Li, "DeepCache: A deep learning based framework for content caching," in Proc. ACM HotNets, 2018.</w:t>
      </w:r>
    </w:p>
    <w:p>
      <w:pPr>
        <w:spacing w:after="60" w:before="0" w:line="320"/>
      </w:pPr>
      <w:r>
        <w:rPr>
          <w:rFonts w:ascii="Times New Roman" w:cs="Times New Roman" w:eastAsia="Times New Roman" w:hAnsi="Times New Roman"/>
          <w:sz w:val="20"/>
          <w:szCs w:val="20"/>
        </w:rPr>
        <w:t xml:space="preserve">[11] G. Vietri, L. V. Rodriguez, W. A. Martinez, S. Lyons, J. Liu, R. Bianchini, A. Smola, and E. Thereska, "Driving cache replacement with ML-based LeCaR," in Proc. USENIX HotStorage, 2018.</w:t>
      </w:r>
    </w:p>
    <w:p>
      <w:pPr>
        <w:spacing w:after="60" w:before="0" w:line="320"/>
      </w:pPr>
      <w:r>
        <w:rPr>
          <w:rFonts w:ascii="Times New Roman" w:cs="Times New Roman" w:eastAsia="Times New Roman" w:hAnsi="Times New Roman"/>
          <w:sz w:val="20"/>
          <w:szCs w:val="20"/>
        </w:rPr>
        <w:t xml:space="preserve">[12] T. Lykouris and S. Vassilvitskii, "Competitive caching with machine learned advice," in Proc. ICML, 2018, pp. 3296–3305.</w:t>
      </w:r>
    </w:p>
    <w:p>
      <w:pPr>
        <w:spacing w:after="60" w:before="0" w:line="320"/>
      </w:pPr>
      <w:r>
        <w:rPr>
          <w:rFonts w:ascii="Times New Roman" w:cs="Times New Roman" w:eastAsia="Times New Roman" w:hAnsi="Times New Roman"/>
          <w:sz w:val="20"/>
          <w:szCs w:val="20"/>
        </w:rPr>
        <w:t xml:space="preserve">[13] Y. Song, J. Gu, and S. Yoon, "Reinforcement learning for cache replacement in modern storage systems," IEEE Trans. Computers, vol. 71, no. 8, 2022.</w:t>
      </w:r>
    </w:p>
    <w:p>
      <w:pPr>
        <w:spacing w:after="60" w:before="0" w:line="320"/>
      </w:pPr>
      <w:r>
        <w:rPr>
          <w:rFonts w:ascii="Times New Roman" w:cs="Times New Roman" w:eastAsia="Times New Roman" w:hAnsi="Times New Roman"/>
          <w:sz w:val="20"/>
          <w:szCs w:val="20"/>
        </w:rPr>
        <w:t xml:space="preserve">[14] B. Liu, J. Wu, and T. Chen, "Adaptive SSD caching with deep reinforcement learning," in Proc. ACM SYSTOR, 2021.</w:t>
      </w:r>
    </w:p>
    <w:p>
      <w:pPr>
        <w:spacing w:after="60" w:before="0" w:line="320"/>
      </w:pPr>
      <w:r>
        <w:rPr>
          <w:rFonts w:ascii="Times New Roman" w:cs="Times New Roman" w:eastAsia="Times New Roman" w:hAnsi="Times New Roman"/>
          <w:sz w:val="20"/>
          <w:szCs w:val="20"/>
        </w:rPr>
        <w:t xml:space="preserve">[15] D. Berger, N. Beckmann, and M. Harchol-Balter, "Practical bounds on optimal caching with variable object sizes," ACM SIGMETRICS, vol. 6, no. 2, 2018.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2026-04-14T11:58:49.347Z</dcterms:created>
  <dcterms:modified xsi:type="dcterms:W3CDTF">2026-04-14T11:58:49.349Z</dcterms:modified>
</cp:coreProperties>
</file>

<file path=docProps/custom.xml><?xml version="1.0" encoding="utf-8"?>
<Properties xmlns="http://schemas.openxmlformats.org/officeDocument/2006/custom-properties" xmlns:vt="http://schemas.openxmlformats.org/officeDocument/2006/docPropsVTypes"/>
</file>