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STANDARD PURCHASE ORDER TERMS AND CONDITIONS</w:t>
      </w:r>
    </w:p>
    <w:p>
      <w:pPr>
        <w:jc w:val="center"/>
      </w:pPr>
      <w:r>
        <w:rPr>
          <w:i/>
          <w:color w:val="444444"/>
          <w:sz w:val="24"/>
        </w:rPr>
        <w:t>Goods Procurement</w:t>
      </w:r>
    </w:p>
    <w:p>
      <w:pPr>
        <w:jc w:val="center"/>
      </w:pPr>
      <w:r>
        <w:rPr>
          <w:sz w:val="22"/>
        </w:rPr>
        <w:t>Effective Date: April 5, 2026</w:t>
      </w:r>
    </w:p>
    <w:p>
      <w:pPr>
        <w:jc w:val="center"/>
      </w:pPr>
      <w:r>
        <w:rPr>
          <w:color w:val="444444"/>
          <w:sz w:val="22"/>
        </w:rPr>
        <w:t>Buyer: MidWest Manufacturing Corp.  |  Supplier: Apex Components Ltd.</w:t>
      </w:r>
    </w:p>
    <w:p/>
    <w:p>
      <w:pPr>
        <w:pBdr>
          <w:bottom w:val="single" w:sz="6" w:space="1" w:color="999999"/>
        </w:pBdr>
      </w:pPr>
    </w:p>
    <w:p/>
    <w:p>
      <w:pPr>
        <w:spacing w:before="280" w:after="80"/>
      </w:pPr>
      <w:r>
        <w:rPr>
          <w:b/>
          <w:color w:val="1F3864"/>
          <w:sz w:val="24"/>
        </w:rPr>
        <w:t>1. Acceptance</w:t>
      </w:r>
    </w:p>
    <w:p>
      <w:pPr>
        <w:spacing w:after="80"/>
      </w:pPr>
      <w:r>
        <w:rPr>
          <w:b w:val="0"/>
          <w:i w:val="0"/>
          <w:sz w:val="22"/>
        </w:rPr>
        <w:t>These Terms and Conditions govern all Purchase Orders issued by MidWest Manufacturing Corp. ("Buyer") to Apex Components Ltd. ("Supplier"). Supplier's acceptance of a PO, commencement of performance, or shipment of goods constitutes acceptance of these Terms.</w:t>
      </w:r>
    </w:p>
    <w:p>
      <w:pPr>
        <w:spacing w:before="280" w:after="80"/>
      </w:pPr>
      <w:r>
        <w:rPr>
          <w:b/>
          <w:color w:val="1F3864"/>
          <w:sz w:val="24"/>
        </w:rPr>
        <w:t>2. Goods and Delivery</w:t>
      </w:r>
    </w:p>
    <w:p>
      <w:pPr>
        <w:spacing w:after="80"/>
      </w:pPr>
      <w:r>
        <w:rPr>
          <w:b w:val="0"/>
          <w:i w:val="0"/>
          <w:sz w:val="22"/>
        </w:rPr>
        <w:t>2.1 Goods. Supplier shall furnish the goods described in each PO in strict conformance with the specifications referenced therein.</w:t>
      </w:r>
    </w:p>
    <w:p>
      <w:pPr>
        <w:spacing w:after="80"/>
      </w:pPr>
      <w:r>
        <w:rPr>
          <w:b w:val="0"/>
          <w:i w:val="0"/>
          <w:sz w:val="22"/>
        </w:rPr>
        <w:t>2.2 Delivery. Time is of the essence. Supplier shall deliver Goods by the delivery date specified in the PO.</w:t>
      </w:r>
    </w:p>
    <w:p>
      <w:pPr>
        <w:spacing w:after="80"/>
      </w:pPr>
      <w:r>
        <w:rPr>
          <w:b w:val="0"/>
          <w:i w:val="0"/>
          <w:sz w:val="22"/>
        </w:rPr>
        <w:t>2.3 Delivery Terms. All Goods shall be delivered DDP (Delivered Duty Paid) to Buyer's designated facility, per Incoterms 2020, unless otherwise stated.</w:t>
      </w:r>
    </w:p>
    <w:p>
      <w:pPr>
        <w:spacing w:after="80"/>
      </w:pPr>
      <w:r>
        <w:rPr>
          <w:b w:val="0"/>
          <w:i w:val="0"/>
          <w:sz w:val="22"/>
        </w:rPr>
        <w:t>2.4 Inspection. Buyer shall have thirty (30) days after receipt to inspect Goods and notify Supplier of defects.</w:t>
      </w:r>
    </w:p>
    <w:p>
      <w:pPr>
        <w:spacing w:before="280" w:after="80"/>
      </w:pPr>
      <w:r>
        <w:rPr>
          <w:b/>
          <w:color w:val="1F3864"/>
          <w:sz w:val="24"/>
        </w:rPr>
        <w:t>3. Price and Payment</w:t>
      </w:r>
    </w:p>
    <w:p>
      <w:pPr>
        <w:spacing w:after="80"/>
      </w:pPr>
      <w:r>
        <w:rPr>
          <w:b w:val="0"/>
          <w:i w:val="0"/>
          <w:sz w:val="22"/>
        </w:rPr>
        <w:t>3.1 Price. The price for Goods is fixed as stated in the PO. No price increases shall be effective without Buyer's prior written approval.</w:t>
      </w:r>
    </w:p>
    <w:p>
      <w:pPr>
        <w:spacing w:after="80"/>
      </w:pPr>
      <w:r>
        <w:rPr>
          <w:b w:val="0"/>
          <w:i w:val="0"/>
          <w:sz w:val="22"/>
        </w:rPr>
        <w:t>3.2 Invoicing. Supplier shall submit invoices referencing the PO number. Payment terms are Net 45 days from receipt of valid invoice.</w:t>
      </w:r>
    </w:p>
    <w:p>
      <w:pPr>
        <w:spacing w:after="80"/>
      </w:pPr>
      <w:r>
        <w:rPr>
          <w:b w:val="0"/>
          <w:i w:val="0"/>
          <w:sz w:val="22"/>
        </w:rPr>
        <w:t>3.3 Set-Off. Buyer may set off any amounts owed by Supplier against amounts owed by Buyer.</w:t>
      </w:r>
    </w:p>
    <w:p>
      <w:pPr>
        <w:spacing w:before="280" w:after="80"/>
      </w:pPr>
      <w:r>
        <w:rPr>
          <w:b/>
          <w:color w:val="1F3864"/>
          <w:sz w:val="24"/>
        </w:rPr>
        <w:t>4. Warranties</w:t>
      </w:r>
    </w:p>
    <w:p>
      <w:pPr>
        <w:spacing w:after="80"/>
      </w:pPr>
      <w:r>
        <w:rPr>
          <w:b w:val="0"/>
          <w:i w:val="0"/>
          <w:sz w:val="22"/>
        </w:rPr>
        <w:t>Supplier warrants that all Goods shall: (a) conform to applicable specifications; (b) be free from defects in materials and workmanship; (c) be merchantable and fit for their intended purpose; and (d) not infringe any third-party intellectual property rights. This warranty survives for twenty-four (24) months after delivery.</w:t>
      </w:r>
    </w:p>
    <w:p>
      <w:pPr>
        <w:spacing w:before="280" w:after="80"/>
      </w:pPr>
      <w:r>
        <w:rPr>
          <w:b/>
          <w:color w:val="1F3864"/>
          <w:sz w:val="24"/>
        </w:rPr>
        <w:t>5. Indemnification</w:t>
      </w:r>
    </w:p>
    <w:p>
      <w:pPr>
        <w:spacing w:after="80"/>
      </w:pPr>
      <w:r>
        <w:rPr>
          <w:b w:val="0"/>
          <w:i w:val="0"/>
          <w:sz w:val="22"/>
        </w:rPr>
        <w:t>Supplier shall indemnify and hold harmless Buyer from any claims, losses, damages, and expenses arising from: (a) defects in the Goods; (b) Supplier's breach of any warranty; (c) Supplier's negligence or willful misconduct; or (d) infringement of any third-party rights by the Goods.</w:t>
      </w:r>
    </w:p>
    <w:p>
      <w:pPr>
        <w:spacing w:before="280" w:after="80"/>
      </w:pPr>
      <w:r>
        <w:rPr>
          <w:b/>
          <w:color w:val="1F3864"/>
          <w:sz w:val="24"/>
        </w:rPr>
        <w:t>6. Limitation of Liability</w:t>
      </w:r>
    </w:p>
    <w:p>
      <w:pPr>
        <w:spacing w:after="80"/>
      </w:pPr>
      <w:r>
        <w:rPr>
          <w:b w:val="0"/>
          <w:i w:val="0"/>
          <w:sz w:val="22"/>
        </w:rPr>
        <w:t>Neither party shall be liable for indirect, consequential, or punitive damages. Supplier's aggregate liability shall not exceed the total value of the applicable PO.</w:t>
      </w:r>
    </w:p>
    <w:p>
      <w:pPr>
        <w:spacing w:before="280" w:after="80"/>
      </w:pPr>
      <w:r>
        <w:rPr>
          <w:b/>
          <w:color w:val="1F3864"/>
          <w:sz w:val="24"/>
        </w:rPr>
        <w:t>7. Termination</w:t>
      </w:r>
    </w:p>
    <w:p>
      <w:pPr>
        <w:spacing w:after="80"/>
      </w:pPr>
      <w:r>
        <w:rPr>
          <w:b w:val="0"/>
          <w:i w:val="0"/>
          <w:sz w:val="22"/>
        </w:rPr>
        <w:t>Buyer may terminate any PO for convenience upon five (5) business days' written notice, and shall pay Supplier for all conforming Goods delivered prior to termination. Buyer may terminate immediately for cause upon Supplier's material breach.</w:t>
      </w:r>
    </w:p>
    <w:p>
      <w:pPr>
        <w:spacing w:before="280" w:after="80"/>
      </w:pPr>
      <w:r>
        <w:rPr>
          <w:b/>
          <w:color w:val="1F3864"/>
          <w:sz w:val="24"/>
        </w:rPr>
        <w:t>8. Compliance</w:t>
      </w:r>
    </w:p>
    <w:p>
      <w:pPr>
        <w:spacing w:after="80"/>
      </w:pPr>
      <w:r>
        <w:rPr>
          <w:b w:val="0"/>
          <w:i w:val="0"/>
          <w:sz w:val="22"/>
        </w:rPr>
        <w:t>Supplier represents and warrants that it complies with all applicable laws and regulations, including export control, anti-corruption, labor, and environmental laws.</w:t>
      </w:r>
    </w:p>
    <w:p>
      <w:pPr>
        <w:spacing w:before="280" w:after="80"/>
      </w:pPr>
      <w:r>
        <w:rPr>
          <w:b/>
          <w:color w:val="1F3864"/>
          <w:sz w:val="24"/>
        </w:rPr>
        <w:t>9. Confidentiality</w:t>
      </w:r>
    </w:p>
    <w:p>
      <w:pPr>
        <w:spacing w:after="80"/>
      </w:pPr>
      <w:r>
        <w:rPr>
          <w:b w:val="0"/>
          <w:i w:val="0"/>
          <w:sz w:val="22"/>
        </w:rPr>
        <w:t>Supplier shall keep all information relating to Buyer's business, specifications, and pricing confidential, and shall not disclose such information to any third party without Buyer's prior written consent.</w:t>
      </w:r>
    </w:p>
    <w:p>
      <w:pPr>
        <w:spacing w:before="280" w:after="80"/>
      </w:pPr>
      <w:r>
        <w:rPr>
          <w:b/>
          <w:color w:val="1F3864"/>
          <w:sz w:val="24"/>
        </w:rPr>
        <w:t>10. Governing Law</w:t>
      </w:r>
    </w:p>
    <w:p>
      <w:pPr>
        <w:spacing w:after="80"/>
      </w:pPr>
      <w:r>
        <w:rPr>
          <w:b w:val="0"/>
          <w:i w:val="0"/>
          <w:sz w:val="22"/>
        </w:rPr>
        <w:t>These Terms are governed by the laws of the State of Illinois. Disputes shall be resolved in the state or federal courts located in Cook County, Illinois.</w:t>
      </w:r>
    </w:p>
    <w:p/>
    <w:p>
      <w:r>
        <w:rPr>
          <w:b/>
          <w:sz w:val="22"/>
        </w:rPr>
        <w:t>IN WITNESS WHEREOF, the parties have executed this Agreement as of the Effective Date.</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r>
              <w:rPr>
                <w:b/>
                <w:sz w:val="20"/>
              </w:rPr>
              <w:t>MIDWEST MANUFACTURING CORP.</w:t>
            </w:r>
          </w:p>
        </w:tc>
        <w:tc>
          <w:tcPr>
            <w:tcW w:type="dxa" w:w="2880"/>
          </w:tcPr>
          <w:p/>
        </w:tc>
        <w:tc>
          <w:tcPr>
            <w:tcW w:type="dxa" w:w="4032"/>
          </w:tcPr>
          <w:p>
            <w:r>
              <w:rPr>
                <w:b/>
                <w:sz w:val="20"/>
              </w:rPr>
              <w:t>APEX COMPONENTS LTD.</w:t>
            </w:r>
          </w:p>
        </w:tc>
      </w:tr>
      <w:tr>
        <w:tc>
          <w:tcPr>
            <w:tcW w:type="dxa" w:w="4032"/>
          </w:tcPr>
          <w:p>
            <w:r>
              <w:rPr>
                <w:b w:val="0"/>
                <w:sz w:val="20"/>
              </w:rPr>
            </w:r>
          </w:p>
        </w:tc>
        <w:tc>
          <w:tcPr>
            <w:tcW w:type="dxa" w:w="2880"/>
          </w:tcPr>
          <w:p/>
        </w:tc>
        <w:tc>
          <w:tcPr>
            <w:tcW w:type="dxa" w:w="4032"/>
          </w:tcPr>
          <w:p>
            <w:r>
              <w:rPr>
                <w:b w:val="0"/>
                <w:sz w:val="20"/>
              </w:rPr>
            </w:r>
          </w:p>
        </w:tc>
      </w:tr>
      <w:tr>
        <w:tc>
          <w:tcPr>
            <w:tcW w:type="dxa" w:w="4032"/>
            <w:tcBdr>
              <w:top w:val="single" w:sz="4" w:color="000000"/>
            </w:tcBdr>
          </w:tcPr>
          <w:p>
            <w:r>
              <w:rPr>
                <w:b w:val="0"/>
                <w:sz w:val="20"/>
              </w:rPr>
            </w:r>
          </w:p>
        </w:tc>
        <w:tc>
          <w:tcPr>
            <w:tcW w:type="dxa" w:w="2880"/>
          </w:tcPr>
          <w:p/>
        </w:tc>
        <w:tc>
          <w:tcPr>
            <w:tcW w:type="dxa" w:w="4032"/>
            <w:tcBdr>
              <w:top w:val="single" w:sz="4" w:color="000000"/>
            </w:tcBdr>
          </w:tcPr>
          <w:p>
            <w:r>
              <w:rPr>
                <w:b w:val="0"/>
                <w:sz w:val="20"/>
              </w:rPr>
            </w:r>
          </w:p>
        </w:tc>
      </w:tr>
      <w:tr>
        <w:tc>
          <w:tcPr>
            <w:tcW w:type="dxa" w:w="4032"/>
          </w:tcPr>
          <w:p>
            <w:r>
              <w:rPr>
                <w:b w:val="0"/>
                <w:sz w:val="20"/>
              </w:rPr>
              <w:t>Name: ________________________</w:t>
            </w:r>
          </w:p>
        </w:tc>
        <w:tc>
          <w:tcPr>
            <w:tcW w:type="dxa" w:w="2880"/>
          </w:tcPr>
          <w:p/>
        </w:tc>
        <w:tc>
          <w:tcPr>
            <w:tcW w:type="dxa" w:w="4032"/>
          </w:tcPr>
          <w:p>
            <w:r>
              <w:rPr>
                <w:b w:val="0"/>
                <w:sz w:val="20"/>
              </w:rPr>
              <w:t>Name: ________________________</w:t>
            </w:r>
          </w:p>
        </w:tc>
      </w:tr>
      <w:tr>
        <w:tc>
          <w:tcPr>
            <w:tcW w:type="dxa" w:w="4032"/>
          </w:tcPr>
          <w:p>
            <w:r>
              <w:rPr>
                <w:b w:val="0"/>
                <w:sz w:val="20"/>
              </w:rPr>
              <w:t>Title: Director of Procurement</w:t>
            </w:r>
          </w:p>
        </w:tc>
        <w:tc>
          <w:tcPr>
            <w:tcW w:type="dxa" w:w="2880"/>
          </w:tcPr>
          <w:p/>
        </w:tc>
        <w:tc>
          <w:tcPr>
            <w:tcW w:type="dxa" w:w="4032"/>
          </w:tcPr>
          <w:p>
            <w:r>
              <w:rPr>
                <w:b w:val="0"/>
                <w:sz w:val="20"/>
              </w:rPr>
              <w:t>Title: Account Manager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