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S2PNexus Enterprise AI Platform Architecture</w:t>
      </w:r>
    </w:p>
    <w:p>
      <w:r>
        <w:t>Version: 1.0</w:t>
        <w:br/>
      </w:r>
      <w:r>
        <w:rPr>
          <w:b/>
        </w:rPr>
        <w:t>Status: Draft Architecture</w:t>
        <w:br/>
      </w:r>
    </w:p>
    <w:p>
      <w:pPr>
        <w:pStyle w:val="Heading1"/>
      </w:pPr>
      <w:r>
        <w:t>1. Executive Summary</w:t>
      </w:r>
    </w:p>
    <w:p>
      <w:r>
        <w:t>S2PNexus is an AI-native Source-to-Pay (S2P) platform built on a modular, enterprise architecture. The platform combines FastAPI microservices, an AI Gateway, Retrieval-Augmented Generation (RAG), multi-agent orchestration, enterprise workflows, and procurement business services.</w:t>
      </w:r>
    </w:p>
    <w:p>
      <w:pPr>
        <w:pStyle w:val="Heading1"/>
      </w:pPr>
      <w:r>
        <w:t>2. High-Level Architecture</w:t>
      </w:r>
    </w:p>
    <w:p>
      <w:pPr>
        <w:pStyle w:val="IntenseQuote"/>
      </w:pPr>
      <w:r>
        <w:br/>
        <w:t>+---------------------- Users ----------------------+</w:t>
        <w:br/>
        <w:t>| Web UI | Mobile | APIs | Integrations            |</w:t>
        <w:br/>
        <w:t>+--------------------------+------------------------+</w:t>
        <w:br/>
        <w:t xml:space="preserve">                           |</w:t>
        <w:br/>
        <w:t xml:space="preserve">                      FastAPI API</w:t>
        <w:br/>
        <w:t xml:space="preserve">                           |</w:t>
        <w:br/>
        <w:t xml:space="preserve">                    AI Gateway Layer</w:t>
        <w:br/>
        <w:t xml:space="preserve">                           |</w:t>
        <w:br/>
        <w:t xml:space="preserve">                  AI Orchestrator</w:t>
        <w:br/>
        <w:t xml:space="preserve">          +---------+----------+-----------+</w:t>
        <w:br/>
        <w:t xml:space="preserve">          |         |          |           |</w:t>
        <w:br/>
        <w:t xml:space="preserve">     Agent Registry Tool Registry Memory   RAG</w:t>
        <w:br/>
        <w:t xml:space="preserve">          |                    |           |</w:t>
        <w:br/>
        <w:t xml:space="preserve">          +---------+----------+-----------+</w:t>
        <w:br/>
        <w:t xml:space="preserve">                    |</w:t>
        <w:br/>
        <w:t xml:space="preserve">              LLM Providers</w:t>
        <w:br/>
        <w:t xml:space="preserve">        (Ollama/OpenAI/Azure/etc.)</w:t>
        <w:br/>
        <w:t xml:space="preserve">                    |</w:t>
        <w:br/>
        <w:t xml:space="preserve">          Enterprise Data Sources</w:t>
        <w:br/>
        <w:t>(PostgreSQL | Vector DB | Documents | SAP)</w:t>
        <w:br/>
      </w:r>
    </w:p>
    <w:p>
      <w:pPr>
        <w:pStyle w:val="Heading1"/>
      </w:pPr>
      <w:r>
        <w:t>3. Layered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Presentation</w:t>
            </w:r>
          </w:p>
        </w:tc>
        <w:tc>
          <w:tcPr>
            <w:tcW w:type="dxa" w:w="4320"/>
          </w:tcPr>
          <w:p>
            <w:r>
              <w:t>React/Next.js UI, APIs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FastAPI routers, authentication, orchestration</w:t>
            </w:r>
          </w:p>
        </w:tc>
      </w:tr>
      <w:tr>
        <w:tc>
          <w:tcPr>
            <w:tcW w:type="dxa" w:w="4320"/>
          </w:tcPr>
          <w:p>
            <w:r>
              <w:t>AI Platform</w:t>
            </w:r>
          </w:p>
        </w:tc>
        <w:tc>
          <w:tcPr>
            <w:tcW w:type="dxa" w:w="4320"/>
          </w:tcPr>
          <w:p>
            <w:r>
              <w:t>Gateway, providers, RAG, orchestration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Procurement, Supplier, Sourcing, Contracts, Spend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PostgreSQL, Vector Store, Object Storage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Docker, Kubernetes, Monitoring</w:t>
            </w:r>
          </w:p>
        </w:tc>
      </w:tr>
    </w:tbl>
    <w:p>
      <w:pPr>
        <w:pStyle w:val="Heading1"/>
      </w:pPr>
      <w:r>
        <w:t>4. AI Request Flow</w:t>
      </w:r>
    </w:p>
    <w:p>
      <w:pPr>
        <w:pStyle w:val="IntenseQuote"/>
      </w:pPr>
      <w:r>
        <w:br/>
        <w:t>User</w:t>
        <w:br/>
        <w:t xml:space="preserve"> |</w:t>
        <w:br/>
        <w:t xml:space="preserve"> v</w:t>
        <w:br/>
        <w:t>API</w:t>
        <w:br/>
        <w:t xml:space="preserve"> |</w:t>
        <w:br/>
        <w:t>AI Gateway</w:t>
        <w:br/>
        <w:t xml:space="preserve"> |</w:t>
        <w:br/>
        <w:t>AI Orchestrator</w:t>
        <w:br/>
        <w:t xml:space="preserve"> |</w:t>
        <w:br/>
        <w:t>+--&gt; Agent Selection</w:t>
        <w:br/>
        <w:t>+--&gt; Memory</w:t>
        <w:br/>
        <w:t>+--&gt; RAG</w:t>
        <w:br/>
        <w:t>+--&gt; Tool Calls</w:t>
        <w:br/>
        <w:t xml:space="preserve"> |</w:t>
        <w:br/>
        <w:t>LLM Provider</w:t>
        <w:br/>
        <w:t xml:space="preserve"> |</w:t>
        <w:br/>
        <w:t>Structured Response</w:t>
        <w:br/>
      </w:r>
    </w:p>
    <w:p>
      <w:pPr>
        <w:pStyle w:val="Heading1"/>
      </w:pPr>
      <w:r>
        <w:t>5. Agent Registry</w:t>
      </w:r>
    </w:p>
    <w:p>
      <w:pPr>
        <w:pStyle w:val="ListBullet"/>
      </w:pPr>
      <w:r>
        <w:t>Procurement (PR, PO, Receipt, Invoice, Approval)</w:t>
      </w:r>
    </w:p>
    <w:p>
      <w:pPr>
        <w:pStyle w:val="ListBullet"/>
      </w:pPr>
      <w:r>
        <w:t>Supplier (Registration, Qualification, Performance, Risk)</w:t>
      </w:r>
    </w:p>
    <w:p>
      <w:pPr>
        <w:pStyle w:val="ListBullet"/>
      </w:pPr>
      <w:r>
        <w:t>Sourcing (RFx, Auction, Evaluation)</w:t>
      </w:r>
    </w:p>
    <w:p>
      <w:pPr>
        <w:pStyle w:val="ListBullet"/>
      </w:pPr>
      <w:r>
        <w:t>Contracts (Authoring, Review, Risk, Compliance)</w:t>
      </w:r>
    </w:p>
    <w:p>
      <w:pPr>
        <w:pStyle w:val="ListBullet"/>
      </w:pPr>
      <w:r>
        <w:t>Spend (Analysis, Reporting, Savings)</w:t>
      </w:r>
    </w:p>
    <w:p>
      <w:pPr>
        <w:pStyle w:val="ListBullet"/>
      </w:pPr>
      <w:r>
        <w:t>Platform (Document, Knowledge, RAG, SQL, Workflow, Memory, Notification)</w:t>
      </w:r>
    </w:p>
    <w:p>
      <w:pPr>
        <w:pStyle w:val="Heading1"/>
      </w:pPr>
      <w:r>
        <w:t>6. Core Components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AI Gateway</w:t>
            </w:r>
          </w:p>
        </w:tc>
        <w:tc>
          <w:tcPr>
            <w:tcW w:type="dxa" w:w="4320"/>
          </w:tcPr>
          <w:p>
            <w:r>
              <w:t>Provider abstraction, retries, health monitoring</w:t>
            </w:r>
          </w:p>
        </w:tc>
      </w:tr>
      <w:tr>
        <w:tc>
          <w:tcPr>
            <w:tcW w:type="dxa" w:w="4320"/>
          </w:tcPr>
          <w:p>
            <w:r>
              <w:t>AI Orchestrator</w:t>
            </w:r>
          </w:p>
        </w:tc>
        <w:tc>
          <w:tcPr>
            <w:tcW w:type="dxa" w:w="4320"/>
          </w:tcPr>
          <w:p>
            <w:r>
              <w:t>Routes requests to agents and tools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Document ingestion, chunking, embeddings, retrieval</w:t>
            </w:r>
          </w:p>
        </w:tc>
      </w:tr>
      <w:tr>
        <w:tc>
          <w:tcPr>
            <w:tcW w:type="dxa" w:w="4320"/>
          </w:tcPr>
          <w:p>
            <w:r>
              <w:t>Tool Registry</w:t>
            </w:r>
          </w:p>
        </w:tc>
        <w:tc>
          <w:tcPr>
            <w:tcW w:type="dxa" w:w="4320"/>
          </w:tcPr>
          <w:p>
            <w:r>
              <w:t>Database, ERP, workflow and API integrations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Conversation and enterprise context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Traceability and governance</w:t>
            </w:r>
          </w:p>
        </w:tc>
      </w:tr>
    </w:tbl>
    <w:p>
      <w:pPr>
        <w:pStyle w:val="Heading1"/>
      </w:pPr>
      <w:r>
        <w:t>7. Technology Stack</w:t>
      </w:r>
    </w:p>
    <w:p>
      <w:pPr>
        <w:pStyle w:val="ListBullet"/>
      </w:pPr>
      <w:r>
        <w:t>Backend: FastAPI, SQLAlchemy, Pydantic</w:t>
      </w:r>
    </w:p>
    <w:p>
      <w:pPr>
        <w:pStyle w:val="ListBullet"/>
      </w:pPr>
      <w:r>
        <w:t>AI: Ollama, Llama 3.1 8B, Provider Strategy</w:t>
      </w:r>
    </w:p>
    <w:p>
      <w:pPr>
        <w:pStyle w:val="ListBullet"/>
      </w:pPr>
      <w:r>
        <w:t>Embeddings: Provider abstraction</w:t>
      </w:r>
    </w:p>
    <w:p>
      <w:pPr>
        <w:pStyle w:val="ListBullet"/>
      </w:pPr>
      <w:r>
        <w:t>Vector Store: Abstract interface (Qdrant/pgvector/Chroma ready)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Infrastructure: Docker, Kubernetes (future)</w:t>
      </w:r>
    </w:p>
    <w:p>
      <w:pPr>
        <w:pStyle w:val="Heading1"/>
      </w:pPr>
      <w:r>
        <w:t>8. Roadmap</w:t>
      </w:r>
    </w:p>
    <w:p>
      <w:pPr>
        <w:pStyle w:val="ListNumber"/>
      </w:pPr>
      <w:r>
        <w:t>Phase 1: AI Platform Foundation (Completed)</w:t>
      </w:r>
    </w:p>
    <w:p>
      <w:pPr>
        <w:pStyle w:val="ListNumber"/>
      </w:pPr>
      <w:r>
        <w:t>Phase 2: Orchestrator &amp; Agent Framework (Completed)</w:t>
      </w:r>
    </w:p>
    <w:p>
      <w:pPr>
        <w:pStyle w:val="ListNumber"/>
      </w:pPr>
      <w:r>
        <w:t>Phase 3: Procurement workflows</w:t>
      </w:r>
    </w:p>
    <w:p>
      <w:pPr>
        <w:pStyle w:val="ListNumber"/>
      </w:pPr>
      <w:r>
        <w:t>Phase 4: Supplier &amp; Sourcing</w:t>
      </w:r>
    </w:p>
    <w:p>
      <w:pPr>
        <w:pStyle w:val="ListNumber"/>
      </w:pPr>
      <w:r>
        <w:t>Phase 5: Contract Lifecycle</w:t>
      </w:r>
    </w:p>
    <w:p>
      <w:pPr>
        <w:pStyle w:val="ListNumber"/>
      </w:pPr>
      <w:r>
        <w:t>Phase 6: Spend Intelligence &amp;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