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ADR-0002: Universal Supplier Lifecycle &amp; Approval Architecture</w:t>
      </w:r>
    </w:p>
    <w:p>
      <w:pPr>
        <w:pStyle w:val="Heading1"/>
      </w:pPr>
      <w:r>
        <w:t>Status</w:t>
      </w:r>
    </w:p>
    <w:p>
      <w:r>
        <w:t>Proposed</w:t>
      </w:r>
    </w:p>
    <w:p>
      <w:pPr>
        <w:pStyle w:val="Heading1"/>
      </w:pPr>
      <w:r>
        <w:t>Decision</w:t>
      </w:r>
    </w:p>
    <w:p>
      <w:r>
        <w:t>Replace a registration-centric supplier model with a configurable Supplier Lifecycle. Registration is optional and selected by onboarding strategy rather than required for every supplier.</w:t>
      </w:r>
    </w:p>
    <w:p>
      <w:pPr>
        <w:pStyle w:val="Heading1"/>
      </w:pPr>
      <w:r>
        <w:t>Supplier Lifecycle</w:t>
      </w:r>
    </w:p>
    <w:p>
      <w:r>
        <w:t>Business Need → Supplier Request → Approval → Onboarding Strategy → Qualification → Risk Assessment → Compliance → ERP Vendor Creation → Supplier Activation → Performance Management → Continuous Monitoring</w:t>
      </w:r>
    </w:p>
    <w:p>
      <w:pPr>
        <w:pStyle w:val="Heading1"/>
      </w:pPr>
      <w:r>
        <w:t>Onboarding Strategies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Strategy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None</w:t>
            </w:r>
          </w:p>
        </w:tc>
        <w:tc>
          <w:tcPr>
            <w:tcW w:type="dxa" w:w="4320"/>
          </w:tcPr>
          <w:p>
            <w:r>
              <w:t>Existing supplier; no registration required</w:t>
            </w:r>
          </w:p>
        </w:tc>
      </w:tr>
      <w:tr>
        <w:tc>
          <w:tcPr>
            <w:tcW w:type="dxa" w:w="4320"/>
          </w:tcPr>
          <w:p>
            <w:r>
              <w:t>Internal</w:t>
            </w:r>
          </w:p>
        </w:tc>
        <w:tc>
          <w:tcPr>
            <w:tcW w:type="dxa" w:w="4320"/>
          </w:tcPr>
          <w:p>
            <w:r>
              <w:t>Buyer/internal team completes onboarding</w:t>
            </w:r>
          </w:p>
        </w:tc>
      </w:tr>
      <w:tr>
        <w:tc>
          <w:tcPr>
            <w:tcW w:type="dxa" w:w="4320"/>
          </w:tcPr>
          <w:p>
            <w:r>
              <w:t>External</w:t>
            </w:r>
          </w:p>
        </w:tc>
        <w:tc>
          <w:tcPr>
            <w:tcW w:type="dxa" w:w="4320"/>
          </w:tcPr>
          <w:p>
            <w:r>
              <w:t>Supplier self-registers through invitation portal</w:t>
            </w:r>
          </w:p>
        </w:tc>
      </w:tr>
      <w:tr>
        <w:tc>
          <w:tcPr>
            <w:tcW w:type="dxa" w:w="4320"/>
          </w:tcPr>
          <w:p>
            <w:r>
              <w:t>Automatic</w:t>
            </w:r>
          </w:p>
        </w:tc>
        <w:tc>
          <w:tcPr>
            <w:tcW w:type="dxa" w:w="4320"/>
          </w:tcPr>
          <w:p>
            <w:r>
              <w:t>Created automatically from ERP/HR or trusted integration</w:t>
            </w:r>
          </w:p>
        </w:tc>
      </w:tr>
      <w:tr>
        <w:tc>
          <w:tcPr>
            <w:tcW w:type="dxa" w:w="4320"/>
          </w:tcPr>
          <w:p>
            <w:r>
              <w:t>Manual</w:t>
            </w:r>
          </w:p>
        </w:tc>
        <w:tc>
          <w:tcPr>
            <w:tcW w:type="dxa" w:w="4320"/>
          </w:tcPr>
          <w:p>
            <w:r>
              <w:t>Administrator manually creates supplier</w:t>
            </w:r>
          </w:p>
        </w:tc>
      </w:tr>
    </w:tbl>
    <w:p>
      <w:pPr>
        <w:pStyle w:val="Heading1"/>
      </w:pPr>
      <w:r>
        <w:t>Invitation Management</w:t>
      </w:r>
    </w:p>
    <w:p>
      <w:pPr>
        <w:pStyle w:val="ListBullet"/>
      </w:pPr>
      <w:r>
        <w:t>Invitation expiration date</w:t>
      </w:r>
    </w:p>
    <w:p>
      <w:pPr>
        <w:pStyle w:val="ListBullet"/>
      </w:pPr>
      <w:r>
        <w:t>Resend invitation</w:t>
      </w:r>
    </w:p>
    <w:p>
      <w:pPr>
        <w:pStyle w:val="ListBullet"/>
      </w:pPr>
      <w:r>
        <w:t>Extend expiration</w:t>
      </w:r>
    </w:p>
    <w:p>
      <w:pPr>
        <w:pStyle w:val="ListBullet"/>
      </w:pPr>
      <w:r>
        <w:t>Cancel invitation</w:t>
      </w:r>
    </w:p>
    <w:p>
      <w:pPr>
        <w:pStyle w:val="ListBullet"/>
      </w:pPr>
      <w:r>
        <w:t>Change recipient email</w:t>
      </w:r>
    </w:p>
    <w:p>
      <w:pPr>
        <w:pStyle w:val="ListBullet"/>
      </w:pPr>
      <w:r>
        <w:t>Reminder notifications</w:t>
      </w:r>
    </w:p>
    <w:p>
      <w:pPr>
        <w:pStyle w:val="ListBullet"/>
      </w:pPr>
      <w:r>
        <w:t>Audit history</w:t>
      </w:r>
    </w:p>
    <w:p>
      <w:pPr>
        <w:pStyle w:val="ListBullet"/>
      </w:pPr>
      <w:r>
        <w:t>Supplier can save draft, edit, submit and resubmit (if allowed)</w:t>
      </w:r>
    </w:p>
    <w:p>
      <w:pPr>
        <w:pStyle w:val="Heading1"/>
      </w:pPr>
      <w:r>
        <w:t>Universal Approval Engine</w:t>
      </w:r>
    </w:p>
    <w:p>
      <w:r>
        <w:t>Approval is a reusable platform capability. Every business object references an Approval Instance instead of implementing its own approval logic.</w:t>
      </w:r>
    </w:p>
    <w:p>
      <w:pPr>
        <w:pStyle w:val="ListBullet"/>
      </w:pPr>
      <w:r>
        <w:t>Approval Definition</w:t>
      </w:r>
    </w:p>
    <w:p>
      <w:pPr>
        <w:pStyle w:val="ListBullet"/>
      </w:pPr>
      <w:r>
        <w:t>Approval Instance</w:t>
      </w:r>
    </w:p>
    <w:p>
      <w:pPr>
        <w:pStyle w:val="ListBullet"/>
      </w:pPr>
      <w:r>
        <w:t>Approval Node</w:t>
      </w:r>
    </w:p>
    <w:p>
      <w:pPr>
        <w:pStyle w:val="ListBullet"/>
      </w:pPr>
      <w:r>
        <w:t>Approval Task</w:t>
      </w:r>
    </w:p>
    <w:p>
      <w:pPr>
        <w:pStyle w:val="ListBullet"/>
      </w:pPr>
      <w:r>
        <w:t>Approval History</w:t>
      </w:r>
    </w:p>
    <w:p>
      <w:pPr>
        <w:pStyle w:val="ListBullet"/>
      </w:pPr>
      <w:r>
        <w:t>Approval Comments</w:t>
      </w:r>
    </w:p>
    <w:p>
      <w:pPr>
        <w:pStyle w:val="ListBullet"/>
      </w:pPr>
      <w:r>
        <w:t>Approval Attachments</w:t>
      </w:r>
    </w:p>
    <w:p>
      <w:pPr>
        <w:pStyle w:val="ListBullet"/>
      </w:pPr>
      <w:r>
        <w:t>Delegation</w:t>
      </w:r>
    </w:p>
    <w:p>
      <w:pPr>
        <w:pStyle w:val="ListBullet"/>
      </w:pPr>
      <w:r>
        <w:t>Escalation</w:t>
      </w:r>
    </w:p>
    <w:p>
      <w:pPr>
        <w:pStyle w:val="ListBullet"/>
      </w:pPr>
      <w:r>
        <w:t>Parallel and Sequential approvals</w:t>
      </w:r>
    </w:p>
    <w:p>
      <w:pPr>
        <w:pStyle w:val="Heading1"/>
      </w:pPr>
      <w:r>
        <w:t>Dynamic Approval Capabilities</w:t>
      </w:r>
    </w:p>
    <w:p>
      <w:pPr>
        <w:pStyle w:val="ListBullet"/>
      </w:pPr>
      <w:r>
        <w:t>Approvers may add ad-hoc approvers</w:t>
      </w:r>
    </w:p>
    <w:p>
      <w:pPr>
        <w:pStyle w:val="ListBullet"/>
      </w:pPr>
      <w:r>
        <w:t>Administrators may add, remove, reorder or replace approval nodes</w:t>
      </w:r>
    </w:p>
    <w:p>
      <w:pPr>
        <w:pStyle w:val="ListBullet"/>
      </w:pPr>
      <w:r>
        <w:t>Delegation and backup approvers</w:t>
      </w:r>
    </w:p>
    <w:p>
      <w:pPr>
        <w:pStyle w:val="ListBullet"/>
      </w:pPr>
      <w:r>
        <w:t>Return for information</w:t>
      </w:r>
    </w:p>
    <w:p>
      <w:pPr>
        <w:pStyle w:val="ListBullet"/>
      </w:pPr>
      <w:r>
        <w:t>Restart or cancel workflow</w:t>
      </w:r>
    </w:p>
    <w:p>
      <w:pPr>
        <w:pStyle w:val="ListBullet"/>
      </w:pPr>
      <w:r>
        <w:t>Full audit trail for all changes</w:t>
      </w:r>
    </w:p>
    <w:p>
      <w:pPr>
        <w:pStyle w:val="Heading1"/>
      </w:pPr>
      <w:r>
        <w:t>Business Objects Using the Approval Engine</w:t>
      </w:r>
    </w:p>
    <w:p>
      <w:pPr>
        <w:pStyle w:val="ListBullet"/>
      </w:pPr>
      <w:r>
        <w:t>Purchase Requisitions</w:t>
      </w:r>
    </w:p>
    <w:p>
      <w:pPr>
        <w:pStyle w:val="ListBullet"/>
      </w:pPr>
      <w:r>
        <w:t>Purchase Orders</w:t>
      </w:r>
    </w:p>
    <w:p>
      <w:pPr>
        <w:pStyle w:val="ListBullet"/>
      </w:pPr>
      <w:r>
        <w:t>Supplier Requests</w:t>
      </w:r>
    </w:p>
    <w:p>
      <w:pPr>
        <w:pStyle w:val="ListBullet"/>
      </w:pPr>
      <w:r>
        <w:t>Supplier Onboarding</w:t>
      </w:r>
    </w:p>
    <w:p>
      <w:pPr>
        <w:pStyle w:val="ListBullet"/>
      </w:pPr>
      <w:r>
        <w:t>Strategic Sourcing Events</w:t>
      </w:r>
    </w:p>
    <w:p>
      <w:pPr>
        <w:pStyle w:val="ListBullet"/>
      </w:pPr>
      <w:r>
        <w:t>Contracts</w:t>
      </w:r>
    </w:p>
    <w:p>
      <w:pPr>
        <w:pStyle w:val="ListBullet"/>
      </w:pPr>
      <w:r>
        <w:t>Invoices</w:t>
      </w:r>
    </w:p>
    <w:p>
      <w:pPr>
        <w:pStyle w:val="ListBullet"/>
      </w:pPr>
      <w:r>
        <w:t>Projects</w:t>
      </w:r>
    </w:p>
    <w:p>
      <w:pPr>
        <w:pStyle w:val="ListBullet"/>
      </w:pPr>
      <w:r>
        <w:t>Future business objects</w:t>
      </w:r>
    </w:p>
    <w:p>
      <w:pPr>
        <w:pStyle w:val="Heading1"/>
      </w:pPr>
      <w:r>
        <w:t>Architecture Principles</w:t>
      </w:r>
    </w:p>
    <w:p>
      <w:r>
        <w:t>Use Procurement as the reference implementation. Reuse the shared workflow, commands, events, RBAC, tenant isolation, notifications and AI hooks. Do not create approval logic specific to Supplier Lifecycle.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