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S2PNexus Platform Capability Map &amp; Architecture Blueprint</w:t>
      </w:r>
    </w:p>
    <w:p>
      <w:pPr>
        <w:pStyle w:val="Heading1"/>
      </w:pPr>
      <w:r>
        <w:t>Purpose</w:t>
      </w:r>
    </w:p>
    <w:p>
      <w:r>
        <w:t>This document defines the long-term platform capabilities of S2PNexus. It serves as the architectural blueprint that all business domains must reuse. New features should extend existing platform capabilities whenever possible.</w:t>
      </w:r>
    </w:p>
    <w:p>
      <w:pPr>
        <w:pStyle w:val="Heading1"/>
      </w:pPr>
      <w:r>
        <w:t>Architecture Principles</w:t>
      </w:r>
    </w:p>
    <w:p>
      <w:pPr>
        <w:pStyle w:val="ListBullet"/>
      </w:pPr>
      <w:r>
        <w:t>Platform-first architecture</w:t>
      </w:r>
    </w:p>
    <w:p>
      <w:pPr>
        <w:pStyle w:val="ListBullet"/>
      </w:pPr>
      <w:r>
        <w:t>Configuration over customization</w:t>
      </w:r>
    </w:p>
    <w:p>
      <w:pPr>
        <w:pStyle w:val="ListBullet"/>
      </w:pPr>
      <w:r>
        <w:t>Domain-Driven Design</w:t>
      </w:r>
    </w:p>
    <w:p>
      <w:pPr>
        <w:pStyle w:val="ListBullet"/>
      </w:pPr>
      <w:r>
        <w:t>Reusable platform services</w:t>
      </w:r>
    </w:p>
    <w:p>
      <w:pPr>
        <w:pStyle w:val="ListBullet"/>
      </w:pPr>
      <w:r>
        <w:t>Metadata-driven behavior</w:t>
      </w:r>
    </w:p>
    <w:p>
      <w:pPr>
        <w:pStyle w:val="ListBullet"/>
      </w:pPr>
      <w:r>
        <w:t>API-first and event-driven integration</w:t>
      </w:r>
    </w:p>
    <w:p>
      <w:pPr>
        <w:pStyle w:val="ListBullet"/>
      </w:pPr>
      <w:r>
        <w:t>Security, audit, and tenant isolation by design</w:t>
      </w:r>
    </w:p>
    <w:p>
      <w:pPr>
        <w:pStyle w:val="ListBullet"/>
      </w:pPr>
      <w:r>
        <w:t>AI augmentation without embedding LLM logic in business services</w:t>
      </w:r>
    </w:p>
    <w:p>
      <w:pPr>
        <w:pStyle w:val="Heading1"/>
      </w:pPr>
      <w:r>
        <w:t>Platform Capability Map</w:t>
      </w:r>
    </w:p>
    <w:p>
      <w:pPr>
        <w:pStyle w:val="Heading2"/>
      </w:pPr>
      <w:r>
        <w:t>Foundation</w:t>
      </w:r>
    </w:p>
    <w:p>
      <w:pPr>
        <w:pStyle w:val="ListBullet"/>
      </w:pPr>
      <w:r>
        <w:t>Identity &amp; Authentication</w:t>
      </w:r>
    </w:p>
    <w:p>
      <w:pPr>
        <w:pStyle w:val="ListBullet"/>
      </w:pPr>
      <w:r>
        <w:t>Tenant Management</w:t>
      </w:r>
    </w:p>
    <w:p>
      <w:pPr>
        <w:pStyle w:val="ListBullet"/>
      </w:pPr>
      <w:r>
        <w:t>RBAC</w:t>
      </w:r>
    </w:p>
    <w:p>
      <w:pPr>
        <w:pStyle w:val="ListBullet"/>
      </w:pPr>
      <w:r>
        <w:t>Metadata Engine</w:t>
      </w:r>
    </w:p>
    <w:p>
      <w:pPr>
        <w:pStyle w:val="ListBullet"/>
      </w:pPr>
      <w:r>
        <w:t>Configuration Management</w:t>
      </w:r>
    </w:p>
    <w:p>
      <w:pPr>
        <w:pStyle w:val="Heading2"/>
      </w:pPr>
      <w:r>
        <w:t>Process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Universal Approval Engine</w:t>
      </w:r>
    </w:p>
    <w:p>
      <w:pPr>
        <w:pStyle w:val="ListBullet"/>
      </w:pPr>
      <w:r>
        <w:t>Business Rules Engine</w:t>
      </w:r>
    </w:p>
    <w:p>
      <w:pPr>
        <w:pStyle w:val="ListBullet"/>
      </w:pPr>
      <w:r>
        <w:t>Task &amp; Worklist</w:t>
      </w:r>
    </w:p>
    <w:p>
      <w:pPr>
        <w:pStyle w:val="Heading2"/>
      </w:pPr>
      <w:r>
        <w:t>Content</w:t>
      </w:r>
    </w:p>
    <w:p>
      <w:pPr>
        <w:pStyle w:val="ListBullet"/>
      </w:pPr>
      <w:r>
        <w:t>Form &amp; Questionnaire Engine</w:t>
      </w:r>
    </w:p>
    <w:p>
      <w:pPr>
        <w:pStyle w:val="ListBullet"/>
      </w:pPr>
      <w:r>
        <w:t>Question Bank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Template Management</w:t>
      </w:r>
    </w:p>
    <w:p>
      <w:pPr>
        <w:pStyle w:val="Heading2"/>
      </w:pPr>
      <w:r>
        <w:t>Integration</w:t>
      </w:r>
    </w:p>
    <w:p>
      <w:pPr>
        <w:pStyle w:val="ListBullet"/>
      </w:pPr>
      <w:r>
        <w:t>Integration Framework</w:t>
      </w:r>
    </w:p>
    <w:p>
      <w:pPr>
        <w:pStyle w:val="ListBullet"/>
      </w:pPr>
      <w:r>
        <w:t>Event Bus</w:t>
      </w:r>
    </w:p>
    <w:p>
      <w:pPr>
        <w:pStyle w:val="ListBullet"/>
      </w:pPr>
      <w:r>
        <w:t>Webhook Manager</w:t>
      </w:r>
    </w:p>
    <w:p>
      <w:pPr>
        <w:pStyle w:val="ListBullet"/>
      </w:pPr>
      <w:r>
        <w:t>ERP Connectors</w:t>
      </w:r>
    </w:p>
    <w:p>
      <w:pPr>
        <w:pStyle w:val="ListBullet"/>
      </w:pPr>
      <w:r>
        <w:t>External Validation Providers</w:t>
      </w:r>
    </w:p>
    <w:p>
      <w:pPr>
        <w:pStyle w:val="ListBullet"/>
      </w:pPr>
      <w:r>
        <w:t>Saga Orchestrator</w:t>
      </w:r>
    </w:p>
    <w:p>
      <w:pPr>
        <w:pStyle w:val="Heading2"/>
      </w:pPr>
      <w:r>
        <w:t>Data</w:t>
      </w:r>
    </w:p>
    <w:p>
      <w:pPr>
        <w:pStyle w:val="ListBullet"/>
      </w:pPr>
      <w:r>
        <w:t>Search</w:t>
      </w:r>
    </w:p>
    <w:p>
      <w:pPr>
        <w:pStyle w:val="ListBullet"/>
      </w:pPr>
      <w:r>
        <w:t>Reporting</w:t>
      </w:r>
    </w:p>
    <w:p>
      <w:pPr>
        <w:pStyle w:val="ListBullet"/>
      </w:pPr>
      <w:r>
        <w:t>Audit Ledger</w:t>
      </w:r>
    </w:p>
    <w:p>
      <w:pPr>
        <w:pStyle w:val="ListBullet"/>
      </w:pPr>
      <w:r>
        <w:t>Data Governance</w:t>
      </w:r>
    </w:p>
    <w:p>
      <w:pPr>
        <w:pStyle w:val="ListBullet"/>
      </w:pPr>
      <w:r>
        <w:t>Backup &amp; DR</w:t>
      </w:r>
    </w:p>
    <w:p>
      <w:pPr>
        <w:pStyle w:val="Heading2"/>
      </w:pPr>
      <w:r>
        <w:t>Operations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Health Monitoring</w:t>
      </w:r>
    </w:p>
    <w:p>
      <w:pPr>
        <w:pStyle w:val="ListBullet"/>
      </w:pPr>
      <w:r>
        <w:t>Metrics &amp; Tracing</w:t>
      </w:r>
    </w:p>
    <w:p>
      <w:pPr>
        <w:pStyle w:val="Heading2"/>
      </w:pPr>
      <w:r>
        <w:t>AI</w:t>
      </w:r>
    </w:p>
    <w:p>
      <w:pPr>
        <w:pStyle w:val="ListBullet"/>
      </w:pPr>
      <w:r>
        <w:t>AI Orchestration</w:t>
      </w:r>
    </w:p>
    <w:p>
      <w:pPr>
        <w:pStyle w:val="ListBullet"/>
      </w:pPr>
      <w:r>
        <w:t>Agent Framework</w:t>
      </w:r>
    </w:p>
    <w:p>
      <w:pPr>
        <w:pStyle w:val="ListBullet"/>
      </w:pPr>
      <w:r>
        <w:t>LLM Provider Abstraction</w:t>
      </w:r>
    </w:p>
    <w:p>
      <w:pPr>
        <w:pStyle w:val="ListBullet"/>
      </w:pPr>
      <w:r>
        <w:t>RAG (future)</w:t>
      </w:r>
    </w:p>
    <w:p>
      <w:pPr>
        <w:pStyle w:val="Heading1"/>
      </w:pPr>
      <w:r>
        <w:t>Business Domains</w:t>
      </w:r>
    </w:p>
    <w:p>
      <w:pPr>
        <w:pStyle w:val="ListBullet"/>
      </w:pPr>
      <w:r>
        <w:t>Procurement</w:t>
      </w:r>
    </w:p>
    <w:p>
      <w:pPr>
        <w:pStyle w:val="ListBullet"/>
      </w:pPr>
      <w:r>
        <w:t>Supplier Lifecycle</w:t>
      </w:r>
    </w:p>
    <w:p>
      <w:pPr>
        <w:pStyle w:val="ListBullet"/>
      </w:pPr>
      <w:r>
        <w:t>Strategic Sourcing</w:t>
      </w:r>
    </w:p>
    <w:p>
      <w:pPr>
        <w:pStyle w:val="ListBullet"/>
      </w:pPr>
      <w:r>
        <w:t>Contract Lifecycle</w:t>
      </w:r>
    </w:p>
    <w:p>
      <w:pPr>
        <w:pStyle w:val="ListBullet"/>
      </w:pPr>
      <w:r>
        <w:t>Spend Management</w:t>
      </w:r>
    </w:p>
    <w:p>
      <w:pPr>
        <w:pStyle w:val="ListBullet"/>
      </w:pPr>
      <w:r>
        <w:t>Inventory</w:t>
      </w:r>
    </w:p>
    <w:p>
      <w:pPr>
        <w:pStyle w:val="ListBullet"/>
      </w:pPr>
      <w:r>
        <w:t>Accounts Payable</w:t>
      </w:r>
    </w:p>
    <w:p>
      <w:pPr>
        <w:pStyle w:val="ListBullet"/>
      </w:pPr>
      <w:r>
        <w:t>Projects</w:t>
      </w:r>
    </w:p>
    <w:p>
      <w:pPr>
        <w:pStyle w:val="ListBullet"/>
      </w:pPr>
      <w:r>
        <w:t>Future Domains</w:t>
      </w:r>
    </w:p>
    <w:p>
      <w:pPr>
        <w:pStyle w:val="Heading1"/>
      </w:pPr>
      <w:r>
        <w:t>Dependency Rules</w:t>
      </w:r>
    </w:p>
    <w:p>
      <w:pPr>
        <w:pStyle w:val="ListBullet"/>
      </w:pPr>
      <w:r>
        <w:t>Business domains must reuse platform services rather than creating duplicates.</w:t>
      </w:r>
    </w:p>
    <w:p>
      <w:pPr>
        <w:pStyle w:val="ListBullet"/>
      </w:pPr>
      <w:r>
        <w:t>Approvals must use the Universal Approval Engine.</w:t>
      </w:r>
    </w:p>
    <w:p>
      <w:pPr>
        <w:pStyle w:val="ListBullet"/>
      </w:pPr>
      <w:r>
        <w:t>Forms must use the Universal Form &amp; Questionnaire Engine.</w:t>
      </w:r>
    </w:p>
    <w:p>
      <w:pPr>
        <w:pStyle w:val="ListBullet"/>
      </w:pPr>
      <w:r>
        <w:t>All configurable attributes should use the Metadata Engine.</w:t>
      </w:r>
    </w:p>
    <w:p>
      <w:pPr>
        <w:pStyle w:val="ListBullet"/>
      </w:pPr>
      <w:r>
        <w:t>All integrations must use the Integration Framework.</w:t>
      </w:r>
    </w:p>
    <w:p>
      <w:pPr>
        <w:pStyle w:val="ListBullet"/>
      </w:pPr>
      <w:r>
        <w:t>All workflows must use the Workflow Engine.</w:t>
      </w:r>
    </w:p>
    <w:p>
      <w:pPr>
        <w:pStyle w:val="Heading1"/>
      </w:pPr>
      <w:r>
        <w:t>Architecture Decision Flow</w:t>
      </w:r>
    </w:p>
    <w:p>
      <w:r>
        <w:t>Before implementing any new feature:</w:t>
        <w:br/>
        <w:t>1. Does an existing platform capability satisfy the requirement?</w:t>
        <w:br/>
        <w:t>2. Can it be solved through metadata or configuration?</w:t>
        <w:br/>
        <w:t>3. If not, does a new reusable platform capability need to be introduced?</w:t>
        <w:br/>
        <w:t>4. Document the decision in a new ADR before implementation.</w:t>
      </w:r>
    </w:p>
    <w:p>
      <w:pPr>
        <w:pStyle w:val="Heading1"/>
      </w:pPr>
      <w:r>
        <w:t>Roadmap</w:t>
      </w:r>
    </w:p>
    <w:p>
      <w:pPr>
        <w:pStyle w:val="ListBullet"/>
      </w:pPr>
      <w:r>
        <w:t>ADR-0001 Platform Foundation</w:t>
      </w:r>
    </w:p>
    <w:p>
      <w:pPr>
        <w:pStyle w:val="ListBullet"/>
      </w:pPr>
      <w:r>
        <w:t>ADR-0002 Universal Supplier Lifecycle &amp; Approval</w:t>
      </w:r>
    </w:p>
    <w:p>
      <w:pPr>
        <w:pStyle w:val="ListBullet"/>
      </w:pPr>
      <w:r>
        <w:t>ADR-0003 Universal Form &amp; Questionnaire Engine</w:t>
      </w:r>
    </w:p>
    <w:p>
      <w:pPr>
        <w:pStyle w:val="ListBullet"/>
      </w:pPr>
      <w:r>
        <w:t>ADR-0004 Metadata Engine</w:t>
      </w:r>
    </w:p>
    <w:p>
      <w:pPr>
        <w:pStyle w:val="ListBullet"/>
      </w:pPr>
      <w:r>
        <w:t>ADR-0005 Integration &amp; Saga Architecture</w:t>
      </w:r>
    </w:p>
    <w:p>
      <w:pPr>
        <w:pStyle w:val="ListBullet"/>
      </w:pPr>
      <w:r>
        <w:t>ADR-0006 Multi-Tenant Security &amp; Data Governance</w:t>
      </w:r>
    </w:p>
    <w:p>
      <w:pPr>
        <w:pStyle w:val="ListBullet"/>
      </w:pPr>
      <w:r>
        <w:t>Supplier Lifecycle Implementation</w:t>
      </w:r>
    </w:p>
    <w:p>
      <w:pPr>
        <w:pStyle w:val="ListBullet"/>
      </w:pPr>
      <w:r>
        <w:t>Strategic Sourcing</w:t>
      </w:r>
    </w:p>
    <w:p>
      <w:pPr>
        <w:pStyle w:val="ListBullet"/>
      </w:pPr>
      <w:r>
        <w:t>Contract Lifecycle</w:t>
      </w:r>
    </w:p>
    <w:p>
      <w:pPr>
        <w:pStyle w:val="ListBullet"/>
      </w:pPr>
      <w:r>
        <w:t>Spend Management</w:t>
      </w:r>
    </w:p>
    <w:p>
      <w:pPr>
        <w:pStyle w:val="ListBullet"/>
      </w:pPr>
      <w:r>
        <w:t>AI Enablement</w:t>
      </w:r>
    </w:p>
    <w:p>
      <w:pPr>
        <w:pStyle w:val="Heading1"/>
      </w:pPr>
      <w:r>
        <w:t>Success Criteria</w:t>
      </w:r>
    </w:p>
    <w:p>
      <w:r>
        <w:t>S2PNexus reaches platform maturity when every business domain is built by composing shared platform capabilities without introducing domain-specific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