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S2PNexus Platform Engineering Guide v1.0</w:t>
      </w:r>
    </w:p>
    <w:p>
      <w:r>
        <w:t>This guide translates the approved architecture into engineering standards so every contributor builds business capabilities consistently on top of the shared platform.</w:t>
      </w:r>
    </w:p>
    <w:p>
      <w:pPr>
        <w:pStyle w:val="Heading1"/>
      </w:pPr>
      <w:r>
        <w:t>1. Engineering Principles</w:t>
      </w:r>
    </w:p>
    <w:p>
      <w:pPr>
        <w:pStyle w:val="ListBullet"/>
      </w:pPr>
      <w:r>
        <w:t>Platform-first: reuse platform engines before creating new services.</w:t>
      </w:r>
    </w:p>
    <w:p>
      <w:pPr>
        <w:pStyle w:val="ListBullet"/>
      </w:pPr>
      <w:r>
        <w:t>Configuration over customization.</w:t>
      </w:r>
    </w:p>
    <w:p>
      <w:pPr>
        <w:pStyle w:val="ListBullet"/>
      </w:pPr>
      <w:r>
        <w:t>Domain-Driven Design with clear bounded contexts.</w:t>
      </w:r>
    </w:p>
    <w:p>
      <w:pPr>
        <w:pStyle w:val="ListBullet"/>
      </w:pPr>
      <w:r>
        <w:t>API-first and event-driven integration.</w:t>
      </w:r>
    </w:p>
    <w:p>
      <w:pPr>
        <w:pStyle w:val="ListBullet"/>
      </w:pPr>
      <w:r>
        <w:t>Security, observability, and audit by design.</w:t>
      </w:r>
    </w:p>
    <w:p>
      <w:pPr>
        <w:pStyle w:val="Heading1"/>
      </w:pPr>
      <w:r>
        <w:t>2. Standard Project Structure</w:t>
      </w:r>
    </w:p>
    <w:p>
      <w:r>
        <w:t>backend/</w:t>
        <w:br/>
        <w:t xml:space="preserve">  app/</w:t>
        <w:br/>
        <w:t xml:space="preserve">    platform/</w:t>
        <w:br/>
        <w:t xml:space="preserve">      approval/</w:t>
        <w:br/>
        <w:t xml:space="preserve">      workflow/</w:t>
        <w:br/>
        <w:t xml:space="preserve">      metadata/</w:t>
        <w:br/>
        <w:t xml:space="preserve">      forms/</w:t>
        <w:br/>
        <w:t xml:space="preserve">      notifications/</w:t>
        <w:br/>
        <w:t xml:space="preserve">      documents/</w:t>
        <w:br/>
        <w:t xml:space="preserve">      integration/</w:t>
        <w:br/>
        <w:t xml:space="preserve">      search/</w:t>
        <w:br/>
        <w:t xml:space="preserve">      reporting/</w:t>
        <w:br/>
        <w:t xml:space="preserve">    domains/</w:t>
        <w:br/>
        <w:t xml:space="preserve">      supplier/</w:t>
        <w:br/>
        <w:t xml:space="preserve">      sourcing/</w:t>
        <w:br/>
        <w:t xml:space="preserve">      procurement/</w:t>
        <w:br/>
        <w:t xml:space="preserve">      contract/</w:t>
        <w:br/>
        <w:t xml:space="preserve">      inventory/</w:t>
        <w:br/>
        <w:t xml:space="preserve">      invoice/</w:t>
        <w:br/>
        <w:t xml:space="preserve">      payment/</w:t>
        <w:br/>
      </w:r>
    </w:p>
    <w:p>
      <w:pPr>
        <w:pStyle w:val="Heading1"/>
      </w:pPr>
      <w:r>
        <w:t>3. Platform Engines</w:t>
      </w:r>
    </w:p>
    <w:p>
      <w:r>
        <w:rPr>
          <w:b/>
        </w:rPr>
        <w:t xml:space="preserve">Metadata Engine: </w:t>
      </w:r>
      <w:r>
        <w:t>Owns custom fields, layouts, localization, validation.</w:t>
      </w:r>
    </w:p>
    <w:p>
      <w:r>
        <w:rPr>
          <w:b/>
        </w:rPr>
        <w:t xml:space="preserve">Workflow Engine: </w:t>
      </w:r>
      <w:r>
        <w:t>Defines workflow templates and runtime instances.</w:t>
      </w:r>
    </w:p>
    <w:p>
      <w:r>
        <w:rPr>
          <w:b/>
        </w:rPr>
        <w:t xml:space="preserve">Approval Engine: </w:t>
      </w:r>
      <w:r>
        <w:t>Universal approvals for every business object.</w:t>
      </w:r>
    </w:p>
    <w:p>
      <w:r>
        <w:rPr>
          <w:b/>
        </w:rPr>
        <w:t xml:space="preserve">Form Engine: </w:t>
      </w:r>
      <w:r>
        <w:t>Reusable forms and questionnaires.</w:t>
      </w:r>
    </w:p>
    <w:p>
      <w:r>
        <w:rPr>
          <w:b/>
        </w:rPr>
        <w:t xml:space="preserve">Notification Engine: </w:t>
      </w:r>
      <w:r>
        <w:t>Email, SMS, Teams, Slack, webhooks.</w:t>
      </w:r>
    </w:p>
    <w:p>
      <w:r>
        <w:rPr>
          <w:b/>
        </w:rPr>
        <w:t xml:space="preserve">Document Engine: </w:t>
      </w:r>
      <w:r>
        <w:t>Storage, versioning, OCR, retention, classification.</w:t>
      </w:r>
    </w:p>
    <w:p>
      <w:r>
        <w:rPr>
          <w:b/>
        </w:rPr>
        <w:t xml:space="preserve">Integration Platform: </w:t>
      </w:r>
      <w:r>
        <w:t>REST, events, ERP adapters, retries, saga.</w:t>
      </w:r>
    </w:p>
    <w:p>
      <w:r>
        <w:rPr>
          <w:b/>
        </w:rPr>
        <w:t xml:space="preserve">Search: </w:t>
      </w:r>
      <w:r>
        <w:t>Full-text and vector search.</w:t>
      </w:r>
    </w:p>
    <w:p>
      <w:r>
        <w:rPr>
          <w:b/>
        </w:rPr>
        <w:t xml:space="preserve">Reporting: </w:t>
      </w:r>
      <w:r>
        <w:t>KPIs, dashboards, exports.</w:t>
      </w:r>
    </w:p>
    <w:p>
      <w:pPr>
        <w:pStyle w:val="Heading1"/>
      </w:pPr>
      <w:r>
        <w:t>4. Domain Development Standard</w:t>
      </w:r>
    </w:p>
    <w:p>
      <w:pPr>
        <w:pStyle w:val="ListBullet"/>
      </w:pPr>
      <w:r>
        <w:t>Never implement a domain-specific approval engine.</w:t>
      </w:r>
    </w:p>
    <w:p>
      <w:pPr>
        <w:pStyle w:val="ListBullet"/>
      </w:pPr>
      <w:r>
        <w:t>Never implement a domain-specific workflow engine.</w:t>
      </w:r>
    </w:p>
    <w:p>
      <w:pPr>
        <w:pStyle w:val="ListBullet"/>
      </w:pPr>
      <w:r>
        <w:t>Never duplicate notification logic.</w:t>
      </w:r>
    </w:p>
    <w:p>
      <w:pPr>
        <w:pStyle w:val="ListBullet"/>
      </w:pPr>
      <w:r>
        <w:t>Use canonical business objects.</w:t>
      </w:r>
    </w:p>
    <w:p>
      <w:pPr>
        <w:pStyle w:val="ListBullet"/>
      </w:pPr>
      <w:r>
        <w:t>Register new business objects with Metadata Engine.</w:t>
      </w:r>
    </w:p>
    <w:p>
      <w:pPr>
        <w:pStyle w:val="ListBullet"/>
      </w:pPr>
      <w:r>
        <w:t>Expose REST APIs and publish domain events.</w:t>
      </w:r>
    </w:p>
    <w:p>
      <w:pPr>
        <w:pStyle w:val="ListBullet"/>
      </w:pPr>
      <w:r>
        <w:t>Implement authorization through platform RBAC.</w:t>
      </w:r>
    </w:p>
    <w:p>
      <w:pPr>
        <w:pStyle w:val="Heading1"/>
      </w:pPr>
      <w:r>
        <w:t>5. Coding Standards</w:t>
      </w:r>
    </w:p>
    <w:p>
      <w:pPr>
        <w:pStyle w:val="ListBullet"/>
      </w:pPr>
      <w:r>
        <w:t>Typed APIs and models.</w:t>
      </w:r>
    </w:p>
    <w:p>
      <w:pPr>
        <w:pStyle w:val="ListBullet"/>
      </w:pPr>
      <w:r>
        <w:t>Service layer contains business logic.</w:t>
      </w:r>
    </w:p>
    <w:p>
      <w:pPr>
        <w:pStyle w:val="ListBullet"/>
      </w:pPr>
      <w:r>
        <w:t>Repository layer handles persistence.</w:t>
      </w:r>
    </w:p>
    <w:p>
      <w:pPr>
        <w:pStyle w:val="ListBullet"/>
      </w:pPr>
      <w:r>
        <w:t>Events for cross-domain communication.</w:t>
      </w:r>
    </w:p>
    <w:p>
      <w:pPr>
        <w:pStyle w:val="ListBullet"/>
      </w:pPr>
      <w:r>
        <w:t>Idempotent commands.</w:t>
      </w:r>
    </w:p>
    <w:p>
      <w:pPr>
        <w:pStyle w:val="ListBullet"/>
      </w:pPr>
      <w:r>
        <w:t>Unit, integration, and API tests required.</w:t>
      </w:r>
    </w:p>
    <w:p>
      <w:pPr>
        <w:pStyle w:val="Heading1"/>
      </w:pPr>
      <w:r>
        <w:t>6. API Standards</w:t>
      </w:r>
    </w:p>
    <w:p>
      <w:pPr>
        <w:pStyle w:val="ListBullet"/>
      </w:pPr>
      <w:r>
        <w:t>Version APIs.</w:t>
      </w:r>
    </w:p>
    <w:p>
      <w:pPr>
        <w:pStyle w:val="ListBullet"/>
      </w:pPr>
      <w:r>
        <w:t>Use OpenAPI.</w:t>
      </w:r>
    </w:p>
    <w:p>
      <w:pPr>
        <w:pStyle w:val="ListBullet"/>
      </w:pPr>
      <w:r>
        <w:t>Support pagination/filtering/sorting.</w:t>
      </w:r>
    </w:p>
    <w:p>
      <w:pPr>
        <w:pStyle w:val="ListBullet"/>
      </w:pPr>
      <w:r>
        <w:t>Return correlation IDs.</w:t>
      </w:r>
    </w:p>
    <w:p>
      <w:pPr>
        <w:pStyle w:val="ListBullet"/>
      </w:pPr>
      <w:r>
        <w:t>Use standard error model.</w:t>
      </w:r>
    </w:p>
    <w:p>
      <w:pPr>
        <w:pStyle w:val="Heading1"/>
      </w:pPr>
      <w:r>
        <w:t>7. Security Standards</w:t>
      </w:r>
    </w:p>
    <w:p>
      <w:pPr>
        <w:pStyle w:val="ListBullet"/>
      </w:pPr>
      <w:r>
        <w:t>Tenant isolation on every query.</w:t>
      </w:r>
    </w:p>
    <w:p>
      <w:pPr>
        <w:pStyle w:val="ListBullet"/>
      </w:pPr>
      <w:r>
        <w:t>Least-privilege RBAC.</w:t>
      </w:r>
    </w:p>
    <w:p>
      <w:pPr>
        <w:pStyle w:val="ListBullet"/>
      </w:pPr>
      <w:r>
        <w:t>Audit all changes.</w:t>
      </w:r>
    </w:p>
    <w:p>
      <w:pPr>
        <w:pStyle w:val="ListBullet"/>
      </w:pPr>
      <w:r>
        <w:t>Encrypt classified data.</w:t>
      </w:r>
    </w:p>
    <w:p>
      <w:pPr>
        <w:pStyle w:val="ListBullet"/>
      </w:pPr>
      <w:r>
        <w:t>Secrets stored in vault.</w:t>
      </w:r>
    </w:p>
    <w:p>
      <w:pPr>
        <w:pStyle w:val="Heading1"/>
      </w:pPr>
      <w:r>
        <w:t>8. Definition of Done</w:t>
      </w:r>
    </w:p>
    <w:p>
      <w:pPr>
        <w:pStyle w:val="ListBullet"/>
      </w:pPr>
      <w:r>
        <w:t>Architecture reviewed.</w:t>
      </w:r>
    </w:p>
    <w:p>
      <w:pPr>
        <w:pStyle w:val="ListBullet"/>
      </w:pPr>
      <w:r>
        <w:t>Tests passing.</w:t>
      </w:r>
    </w:p>
    <w:p>
      <w:pPr>
        <w:pStyle w:val="ListBullet"/>
      </w:pPr>
      <w:r>
        <w:t>OpenAPI updated.</w:t>
      </w:r>
    </w:p>
    <w:p>
      <w:pPr>
        <w:pStyle w:val="ListBullet"/>
      </w:pPr>
      <w:r>
        <w:t>Events documented.</w:t>
      </w:r>
    </w:p>
    <w:p>
      <w:pPr>
        <w:pStyle w:val="ListBullet"/>
      </w:pPr>
      <w:r>
        <w:t>Observability added.</w:t>
      </w:r>
    </w:p>
    <w:p>
      <w:pPr>
        <w:pStyle w:val="ListBullet"/>
      </w:pPr>
      <w:r>
        <w:t>Security review completed.</w:t>
      </w:r>
    </w:p>
    <w:p>
      <w:pPr>
        <w:pStyle w:val="ListBullet"/>
      </w:pPr>
      <w:r>
        <w:t>Documentation updated.</w:t>
      </w:r>
    </w:p>
    <w:p>
      <w:pPr>
        <w:pStyle w:val="Heading1"/>
      </w:pPr>
      <w:r>
        <w:t>9. Delivery Roadmap</w:t>
      </w:r>
    </w:p>
    <w:p>
      <w:pPr>
        <w:pStyle w:val="ListBullet"/>
      </w:pPr>
      <w:r>
        <w:t>Complete ADR-0007 Document Management Engine.</w:t>
      </w:r>
    </w:p>
    <w:p>
      <w:pPr>
        <w:pStyle w:val="ListBullet"/>
      </w:pPr>
      <w:r>
        <w:t>Complete ADR-0008 Reporting &amp; Analytics.</w:t>
      </w:r>
    </w:p>
    <w:p>
      <w:pPr>
        <w:pStyle w:val="ListBullet"/>
      </w:pPr>
      <w:r>
        <w:t>Freeze Platform v1.0.</w:t>
      </w:r>
    </w:p>
    <w:p>
      <w:pPr>
        <w:pStyle w:val="ListBullet"/>
      </w:pPr>
      <w:r>
        <w:t>Implement Platform Foundation.</w:t>
      </w:r>
    </w:p>
    <w:p>
      <w:pPr>
        <w:pStyle w:val="ListBullet"/>
      </w:pPr>
      <w:r>
        <w:t>Build Supplier Lifecycle.</w:t>
      </w:r>
    </w:p>
    <w:p>
      <w:pPr>
        <w:pStyle w:val="ListBullet"/>
      </w:pPr>
      <w:r>
        <w:t>Continue remaining Source-to-Pay domains.</w:t>
      </w:r>
    </w:p>
    <w:p>
      <w:pPr>
        <w:pStyle w:val="ListBullet"/>
      </w:pPr>
      <w:r>
        <w:t>Implement AI platform and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