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Product Requirements Document</w:t>
      </w:r>
    </w:p>
    <w:p>
      <w:r>
        <w:t>This is a synthetic fixture used to exercise the docx-to-template import pipeline. It has no proprietary content.</w:t>
      </w:r>
    </w:p>
    <w:p>
      <w:pPr>
        <w:pStyle w:val="Heading2"/>
      </w:pPr>
      <w:r>
        <w:t>1. Overview</w:t>
      </w:r>
    </w:p>
    <w:p>
      <w:r>
        <w:t>Describe the goal of the product and the primary user personas. This paragraph exists only to provide realistic body text for the importer.</w:t>
      </w:r>
    </w:p>
    <w:p>
      <w:pPr>
        <w:pStyle w:val="Heading2"/>
      </w:pPr>
      <w:r>
        <w:t>2. Functional Requirements</w:t>
      </w:r>
    </w:p>
    <w:p>
      <w:pPr>
        <w:pStyle w:val="Heading3"/>
      </w:pPr>
      <w:r>
        <w:t>2.1 Authentication</w:t>
      </w:r>
    </w:p>
    <w:p>
      <w:r>
        <w:t>The system SHALL allow users to authenticate via email and password.</w:t>
      </w:r>
    </w:p>
    <w:p>
      <w:pPr>
        <w:pStyle w:val="Heading3"/>
      </w:pPr>
      <w:r>
        <w:t>2.2 Authorization</w:t>
      </w:r>
    </w:p>
    <w:p>
      <w:r>
        <w:t>Access to sensitive resources SHALL be restricted by role.</w:t>
      </w:r>
    </w:p>
    <w:p>
      <w:pPr>
        <w:pStyle w:val="Heading2"/>
      </w:pPr>
      <w:r>
        <w:t>3. Non-Functional Requirements</w:t>
      </w:r>
    </w:p>
    <w:p>
      <w:r>
        <w:t>Availability, latency and observability targets are captured in the SLO document.</w:t>
      </w:r>
    </w:p>
    <w:sectPr>
      <w:headerReference w:type="default" r:id="rId3"/>
      <w:footerReference w:type="default" r:id="rId4"/>
      <w:pgSz w:w="11906" w:h="16838"/>
      <w:pgMar w:top="1701" w:right="1134" w:bottom="1417" w:left="1134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tbl>
    <w:tblPr>
      <w:tblW w:w="9638" w:type="dxa"/>
    </w:tblPr>
    <w:tblGrid>
      <w:gridCol w:w="3213"/>
      <w:gridCol w:w="3212"/>
      <w:gridCol w:w="3213"/>
    </w:tblGrid>
    <w:tr>
      <w:tc>
        <w:tcPr>
          <w:tcW w:w="3213" w:type="dxa"/>
        </w:tcPr>
        <w:p>
          <w:pPr>
            <w:jc w:val="left"/>
          </w:pPr>
          <w:r>
            <w:rPr>
              <w:b/>
              <w:sz w:val="16"/>
              <w:color w:val="1F3A5F"/>
            </w:rPr>
            <w:t>SAMPLE Corp</w:t>
          </w:r>
        </w:p>
        <w:p>
          <w:pPr>
            <w:jc w:val="left"/>
          </w:pPr>
          <w:r>
            <w:rPr>
              <w:sz w:val="14"/>
              <w:color w:val="777777"/>
            </w:rPr>
            <w:t>Product Engineering</w:t>
          </w:r>
        </w:p>
      </w:tc>
      <w:tc>
        <w:tcPr>
          <w:tcW w:w="3212" w:type="dxa"/>
        </w:tcPr>
        <w:p>
          <w:pPr>
            <w:jc w:val="center"/>
          </w:pPr>
          <w:r>
            <w:rPr>
              <w:sz w:val="16"/>
              <w:color w:val="555555"/>
            </w:rPr>
            <w:t>Page 1 of 1</w:t>
          </w:r>
        </w:p>
        <w:p>
          <w:pPr>
            <w:jc w:val="center"/>
          </w:pPr>
          <w:r>
            <w:rPr>
              <w:sz w:val="14"/>
              <w:color w:val="999999"/>
            </w:rPr>
            <w:t>PRD-2026-001</w:t>
          </w:r>
        </w:p>
      </w:tc>
      <w:tc>
        <w:tcPr>
          <w:tcW w:w="3213" w:type="dxa"/>
        </w:tcPr>
        <w:p>
          <w:pPr>
            <w:jc w:val="right"/>
          </w:pPr>
          <w:r>
            <w:rPr>
              <w:b/>
              <w:sz w:val="16"/>
              <w:color w:val="C00000"/>
            </w:rPr>
            <w:t>CONFIDENTIAL</w:t>
          </w:r>
        </w:p>
        <w:p>
          <w:pPr>
            <w:jc w:val="right"/>
          </w:pPr>
          <w:r>
            <w:rPr>
              <w:sz w:val="14"/>
              <w:color w:val="777777"/>
            </w:rPr>
            <w:t>Internal Use Only</w:t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638" w:type="dxa"/>
    </w:tblPr>
    <w:tblGrid>
      <w:gridCol w:w="4819"/>
      <w:gridCol w:w="4819"/>
    </w:tblGrid>
    <w:tr>
      <w:tc>
        <w:tcPr>
          <w:tcW w:w="4819" w:type="dxa"/>
        </w:tcPr>
        <w:p>
          <w:pPr>
            <w:jc w:val="left"/>
          </w:pPr>
          <w:r>
            <w:drawing>
              <wp:inline distT="0" distB="0" distL="0" distR="0">
                <wp:extent cx="1440000" cy="432000"/>
                <wp:docPr id="1" name="Logo"/>
                <a:graphic>
                  <a:graphicData uri="http://schemas.openxmlformats.org/drawingml/2006/picture">
                    <pic:pic>
                      <pic:nvPicPr>
                        <pic:cNvPr id="1" name="Logo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</w:tcPr>
        <w:p>
          <w:pPr>
            <w:jc w:val="right"/>
          </w:pPr>
          <w:r>
            <w:rPr>
              <w:b/>
              <w:sz w:val="22"/>
              <w:color w:val="1F3A5F"/>
            </w:rPr>
            <w:t>Product Requirements Document</w:t>
          </w:r>
        </w:p>
        <w:p>
          <w:pPr>
            <w:jc w:val="right"/>
          </w:pPr>
          <w:r>
            <w:rPr>
              <w:sz w:val="16"/>
              <w:color w:val="555555"/>
            </w:rPr>
            <w:t>Ref: PRD-2026-001 • v1.0</w:t>
          </w:r>
        </w:p>
        <w:p>
          <w:pPr>
            <w:jc w:val="right"/>
          </w:pPr>
          <w:r>
            <w:rPr>
              <w:sz w:val="16"/>
              <w:color w:val="777777"/>
            </w:rPr>
            <w:t>Owner: Product Team • 2026-08-21</w:t>
          </w:r>
        </w:p>
      </w:tc>
    </w:tr>
  </w:tbl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 w:default="1">
    <w:name w:val="Normal"/>
    <w:rPr>
      <w:rFonts w:ascii="Calibri" w:hAnsi="Calibri"/>
      <w:sz w:val="22"/>
      <w:color w:val="222222"/>
    </w:rPr>
    <w:pPr>
      <w:spacing w:line="276" w:lineRule="auto"/>
    </w:pPr>
  </w:style>
  <w:style w:type="paragraph" w:styleId="Heading1">
    <w:name w:val="heading 1"/>
    <w:basedOn w:val="Normal"/>
    <w:rPr>
      <w:rFonts w:ascii="Calibri" w:hAnsi="Calibri"/>
      <w:b/>
      <w:sz w:val="40"/>
      <w:color w:val="1F3A5F"/>
    </w:rPr>
  </w:style>
  <w:style w:type="paragraph" w:styleId="Heading2">
    <w:name w:val="heading 2"/>
    <w:basedOn w:val="Normal"/>
    <w:rPr>
      <w:rFonts w:ascii="Calibri" w:hAnsi="Calibri"/>
      <w:b/>
      <w:sz w:val="32"/>
      <w:color w:val="2E5C8A"/>
    </w:rPr>
  </w:style>
  <w:style w:type="paragraph" w:styleId="Heading3">
    <w:name w:val="heading 3"/>
    <w:basedOn w:val="Normal"/>
    <w:rPr>
      <w:rFonts w:ascii="Calibri" w:hAnsi="Calibri"/>
      <w:b/>
      <w:sz w:val="26"/>
      <w:color w:val="4A7BB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3" Type="http://schemas.openxmlformats.org/officeDocument/2006/relationships/header" Target="header1.xml"/>
  <Relationship Id="rId4" Type="http://schemas.openxmlformats.org/officeDocument/2006/relationships/footer" Target="footer1.xml"/>
</Relationships>
</file>

<file path=word/_rels/header1.xml.rels><?xml version="1.0" encoding="UTF-8" standalone="yes"?>
<Relationships xmlns="http://schemas.openxmlformats.org/package/2006/relationships">
  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Sample">
  <a:themeElements>
    <a:clrScheme name="Sample">
      <a:dk1>
        <a:sysClr val="windowText" lastClr="000000"/>
      </a:dk1>
      <a:lt1>
        <a:sysClr val="window" lastClr="FFFFFF"/>
      </a:lt1>
      <a:dk2>
        <a:srgbClr val="1F3A5F"/>
      </a:dk2>
      <a:lt2>
        <a:srgbClr val="E7E6E6"/>
      </a:lt2>
      <a:accent1>
        <a:srgbClr val="2E5C8A"/>
      </a:accent1>
      <a:accent2>
        <a:srgbClr val="4A7BB0"/>
      </a:accent2>
      <a:accent3>
        <a:srgbClr val="70AD47"/>
      </a:accent3>
      <a:accent4>
        <a:srgbClr val="FFC000"/>
      </a:accent4>
      <a:accent5>
        <a:srgbClr val="C00000"/>
      </a:accent5>
      <a:accent6>
        <a:srgbClr val="7030A0"/>
      </a:accent6>
      <a:hlink>
        <a:srgbClr val="0563C1"/>
      </a:hlink>
      <a:folHlink>
        <a:srgbClr val="954F72"/>
      </a:folHlink>
    </a:clrScheme>
    <a:fontScheme name="Sampl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/>
        <a:ln/>
        <a:ln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