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Electronic Equivalent Time Exchange Protocol (EEP)</w:t>
      </w:r>
    </w:p>
    <w:p>
      <w:pPr>
        <w:pStyle w:val="Subtitle"/>
      </w:pPr>
      <w:r>
        <w:t xml:space="preserve">EEP Specification</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document-information"/>
    <w:p>
      <w:pPr>
        <w:pStyle w:val="Heading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Electronic Equivalent Time Exchange Protocol</w:t>
            </w:r>
          </w:p>
        </w:tc>
      </w:tr>
      <w:tr>
        <w:tc>
          <w:tcPr/>
          <w:p>
            <w:pPr>
              <w:pStyle w:val="Compact"/>
            </w:pPr>
            <w:r>
              <w:t xml:space="preserve">Document Type</w:t>
            </w:r>
          </w:p>
        </w:tc>
        <w:tc>
          <w:tcPr/>
          <w:p>
            <w:pPr>
              <w:pStyle w:val="Compact"/>
            </w:pPr>
            <w:r>
              <w:t xml:space="preserve">Protocol Specification</w:t>
            </w:r>
          </w:p>
        </w:tc>
      </w:tr>
      <w:tr>
        <w:tc>
          <w:tcPr/>
          <w:p>
            <w:pPr>
              <w:pStyle w:val="Compact"/>
            </w:pPr>
            <w:r>
              <w:t xml:space="preserve">Version</w:t>
            </w:r>
          </w:p>
        </w:tc>
        <w:tc>
          <w:tcPr/>
          <w:p>
            <w:pPr>
              <w:pStyle w:val="Compact"/>
            </w:pPr>
            <w:r>
              <w:t xml:space="preserve">1.3</w:t>
            </w:r>
          </w:p>
        </w:tc>
      </w:tr>
      <w:tr>
        <w:tc>
          <w:tcPr/>
          <w:p>
            <w:pPr>
              <w:pStyle w:val="Compact"/>
            </w:pPr>
            <w:r>
              <w:t xml:space="preserve">Status</w:t>
            </w:r>
          </w:p>
        </w:tc>
        <w:tc>
          <w:tcPr/>
          <w:p>
            <w:pPr>
              <w:pStyle w:val="Compact"/>
            </w:pPr>
            <w:r>
              <w:t xml:space="preserve">Official Release</w:t>
            </w:r>
          </w:p>
        </w:tc>
      </w:tr>
      <w:tr>
        <w:tc>
          <w:tcPr/>
          <w:p>
            <w:pPr>
              <w:pStyle w:val="Compact"/>
            </w:pPr>
            <w:r>
              <w:t xml:space="preserve">Publication Date</w:t>
            </w:r>
          </w:p>
        </w:tc>
        <w:tc>
          <w:tcPr/>
          <w:p>
            <w:pPr>
              <w:pStyle w:val="Compact"/>
            </w:pPr>
            <w:r>
              <w:t xml:space="preserve">September 2026</w:t>
            </w:r>
          </w:p>
        </w:tc>
      </w:tr>
      <w:tr>
        <w:tc>
          <w:tcPr/>
          <w:p>
            <w:pPr>
              <w:pStyle w:val="Compact"/>
            </w:pPr>
            <w:r>
              <w:t xml:space="preserve">Author</w:t>
            </w:r>
          </w:p>
        </w:tc>
        <w:tc>
          <w:tcPr/>
          <w:p>
            <w:pPr>
              <w:pStyle w:val="Compact"/>
            </w:pPr>
            <w:r>
              <w:t xml:space="preserve">Philippe Guérindon</w:t>
            </w:r>
          </w:p>
        </w:tc>
      </w:tr>
      <w:tr>
        <w:tc>
          <w:tcPr/>
          <w:p>
            <w:pPr>
              <w:pStyle w:val="Compact"/>
            </w:pPr>
            <w:r>
              <w:t xml:space="preserve">Official Repository</w:t>
            </w:r>
          </w:p>
        </w:tc>
        <w:tc>
          <w:tcPr/>
          <w:p>
            <w:pPr>
              <w:pStyle w:val="Compact"/>
            </w:pPr>
            <w:r>
              <w:t xml:space="preserve">https://github.com/pguerindon/EET_calculator</w:t>
            </w:r>
          </w:p>
        </w:tc>
      </w:tr>
    </w:tbl>
    <w:bookmarkEnd w:id="9"/>
    <w:bookmarkStart w:id="10" w:name="revision-history"/>
    <w:p>
      <w:pPr>
        <w:pStyle w:val="Heading1"/>
      </w:pPr>
      <w:r>
        <w:t xml:space="preserve">Revision History</w:t>
      </w:r>
    </w:p>
    <w:tbl>
      <w:tblPr>
        <w:tblStyle w:val="Table"/>
        <w:tblW w:type="pct" w:w="5000"/>
        <w:tblLayout w:type="fixed"/>
        <w:tblLook w:firstRow="1" w:lastRow="0" w:firstColumn="0" w:lastColumn="0" w:noHBand="0" w:noVBand="0" w:val="0020"/>
      </w:tblPr>
      <w:tblGrid>
        <w:gridCol w:w="2545"/>
        <w:gridCol w:w="1697"/>
        <w:gridCol w:w="3677"/>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1.3</w:t>
            </w:r>
          </w:p>
        </w:tc>
        <w:tc>
          <w:tcPr/>
          <w:p>
            <w:pPr>
              <w:pStyle w:val="Compact"/>
              <w:jc w:val="left"/>
            </w:pPr>
            <w:r>
              <w:t xml:space="preserve">2026</w:t>
            </w:r>
          </w:p>
        </w:tc>
        <w:tc>
          <w:tcPr/>
          <w:p>
            <w:pPr>
              <w:pStyle w:val="Compact"/>
              <w:jc w:val="left"/>
            </w:pPr>
            <w:r>
              <w:t xml:space="preserve">Clarified Optional Secondary Requests to allow a variable number of competitors from the secondary timing system, with competitors matched by bib.</w:t>
            </w:r>
          </w:p>
        </w:tc>
      </w:tr>
      <w:tr>
        <w:tc>
          <w:tcPr/>
          <w:p>
            <w:pPr>
              <w:pStyle w:val="Compact"/>
              <w:jc w:val="left"/>
            </w:pPr>
            <w:r>
              <w:t xml:space="preserve">1.2</w:t>
            </w:r>
          </w:p>
        </w:tc>
        <w:tc>
          <w:tcPr/>
          <w:p>
            <w:pPr>
              <w:pStyle w:val="Compact"/>
              <w:jc w:val="left"/>
            </w:pPr>
            <w:r>
              <w:t xml:space="preserve">2026</w:t>
            </w:r>
          </w:p>
        </w:tc>
        <w:tc>
          <w:tcPr/>
          <w:p>
            <w:pPr>
              <w:pStyle w:val="Compact"/>
              <w:jc w:val="left"/>
            </w:pPr>
            <w:r>
              <w:t xml:space="preserve">Removed DELETE processing and associated validation rules. DELETE requests may still be recognized for backward compatibility but are no longer supported for security and data integrity reasons.</w:t>
            </w:r>
          </w:p>
        </w:tc>
      </w:tr>
      <w:tr>
        <w:tc>
          <w:tcPr/>
          <w:p>
            <w:pPr>
              <w:pStyle w:val="Compact"/>
              <w:jc w:val="left"/>
            </w:pPr>
            <w:r>
              <w:t xml:space="preserve">1.1</w:t>
            </w:r>
          </w:p>
        </w:tc>
        <w:tc>
          <w:tcPr/>
          <w:p>
            <w:pPr>
              <w:pStyle w:val="Compact"/>
              <w:jc w:val="left"/>
            </w:pPr>
            <w:r>
              <w:t xml:space="preserve">2026</w:t>
            </w:r>
          </w:p>
        </w:tc>
        <w:tc>
          <w:tcPr/>
          <w:p>
            <w:pPr>
              <w:pStyle w:val="Compact"/>
              <w:jc w:val="left"/>
            </w:pPr>
            <w:r>
              <w:t xml:space="preserve">Added DELETE operation and associated validation rules.</w:t>
            </w:r>
          </w:p>
        </w:tc>
      </w:tr>
      <w:tr>
        <w:tc>
          <w:tcPr/>
          <w:p>
            <w:pPr>
              <w:pStyle w:val="Compact"/>
              <w:jc w:val="left"/>
            </w:pPr>
            <w:r>
              <w:t xml:space="preserve">1.0</w:t>
            </w:r>
          </w:p>
        </w:tc>
        <w:tc>
          <w:tcPr/>
          <w:p>
            <w:pPr>
              <w:pStyle w:val="Compact"/>
              <w:jc w:val="left"/>
            </w:pPr>
            <w:r>
              <w:t xml:space="preserve">2026</w:t>
            </w:r>
          </w:p>
        </w:tc>
        <w:tc>
          <w:tcPr/>
          <w:p>
            <w:pPr>
              <w:pStyle w:val="Compact"/>
              <w:jc w:val="left"/>
            </w:pPr>
            <w:r>
              <w:t xml:space="preserve">Initial public release.</w:t>
            </w:r>
          </w:p>
        </w:tc>
      </w:tr>
    </w:tbl>
    <w:bookmarkEnd w:id="10"/>
    <w:bookmarkStart w:id="11" w:name="status-of-this-document"/>
    <w:p>
      <w:pPr>
        <w:pStyle w:val="Heading1"/>
      </w:pPr>
      <w:r>
        <w:t xml:space="preserve">Status of this Document</w:t>
      </w:r>
    </w:p>
    <w:p>
      <w:pPr>
        <w:pStyle w:val="FirstParagraph"/>
      </w:pPr>
      <w:r>
        <w:t xml:space="preserve">This document defines Version 1.3 of the</w:t>
      </w:r>
      <w:r>
        <w:t xml:space="preserve"> </w:t>
      </w:r>
      <w:r>
        <w:t xml:space="preserve">Electronic Equivalent Time Exchange Protocol (EEP).</w:t>
      </w:r>
    </w:p>
    <w:p>
      <w:pPr>
        <w:pStyle w:val="BodyText"/>
      </w:pPr>
      <w:r>
        <w:t xml:space="preserve">This document is the official specification of Version 1.3 of the Electronic Equivalent Time Exchange Protocol (EEP).</w:t>
      </w:r>
    </w:p>
    <w:p>
      <w:pPr>
        <w:pStyle w:val="BodyText"/>
      </w:pPr>
      <w:r>
        <w:t xml:space="preserve">Version 1.3 is backward compatible with Version 1.2 for all operations defined by Version 1.2. Optional Secondary Requests that contain exactly 11 competitors remain valid.</w:t>
      </w:r>
    </w:p>
    <w:bookmarkEnd w:id="11"/>
    <w:bookmarkStart w:id="14" w:name="introduction"/>
    <w:p>
      <w:pPr>
        <w:pStyle w:val="Heading1"/>
      </w:pPr>
      <w:r>
        <w:t xml:space="preserve">Introduction</w:t>
      </w:r>
    </w:p>
    <w:bookmarkStart w:id="12" w:name="purpose"/>
    <w:p>
      <w:pPr>
        <w:pStyle w:val="Heading2"/>
      </w:pPr>
      <w:r>
        <w:t xml:space="preserve">Purpose</w:t>
      </w:r>
    </w:p>
    <w:p>
      <w:pPr>
        <w:pStyle w:val="FirstParagraph"/>
      </w:pPr>
      <w:r>
        <w:t xml:space="preserve">The Electronic Equivalent Time Exchange Protocol (EEP) defines a simple HTTP/JSON protocol for exchanging the data required to calculate an Equivalent Electronic Time (EET).</w:t>
      </w:r>
    </w:p>
    <w:p>
      <w:pPr>
        <w:pStyle w:val="BodyText"/>
      </w:pPr>
      <w:r>
        <w:t xml:space="preserve">The protocol enables timing systems and EET calculation software to exchange a standardized JSON document through HTTP requests. It reduces manual data entry while preserving user control over the calculation process.</w:t>
      </w:r>
    </w:p>
    <w:p>
      <w:pPr>
        <w:pStyle w:val="BodyText"/>
      </w:pPr>
      <w:r>
        <w:t xml:space="preserve">EEP specifies:</w:t>
      </w:r>
    </w:p>
    <w:p>
      <w:pPr>
        <w:pStyle w:val="Compact"/>
        <w:numPr>
          <w:ilvl w:val="0"/>
          <w:numId w:val="1001"/>
        </w:numPr>
      </w:pPr>
      <w:r>
        <w:t xml:space="preserve">the JSON document structure;</w:t>
      </w:r>
    </w:p>
    <w:p>
      <w:pPr>
        <w:pStyle w:val="Compact"/>
        <w:numPr>
          <w:ilvl w:val="0"/>
          <w:numId w:val="1001"/>
        </w:numPr>
      </w:pPr>
      <w:r>
        <w:t xml:space="preserve">the HTTP message exchange;</w:t>
      </w:r>
    </w:p>
    <w:p>
      <w:pPr>
        <w:pStyle w:val="Compact"/>
        <w:numPr>
          <w:ilvl w:val="0"/>
          <w:numId w:val="1001"/>
        </w:numPr>
      </w:pPr>
      <w:r>
        <w:t xml:space="preserve">the validation rules required for interoperability.</w:t>
      </w:r>
    </w:p>
    <w:p>
      <w:pPr>
        <w:pStyle w:val="FirstParagraph"/>
      </w:pPr>
      <w:r>
        <w:t xml:space="preserve">The protocol is independent of any timing software or EET calculation implementation. It defines only the exchange of data required to perform an EET calculation.</w:t>
      </w:r>
    </w:p>
    <w:p>
      <w:pPr>
        <w:pStyle w:val="BodyText"/>
      </w:pPr>
      <w:r>
        <w:t xml:space="preserve">The protocol does not define the EET calculation itself.</w:t>
      </w:r>
    </w:p>
    <w:p>
      <w:pPr>
        <w:pStyle w:val="BodyText"/>
      </w:pPr>
      <w:r>
        <w:t xml:space="preserve">EEP is intended to serve as an implementation-independent exchange protocol for Equivalent Electronic Time (EET) calculations.</w:t>
      </w:r>
    </w:p>
    <w:p>
      <w:pPr>
        <w:pStyle w:val="BodyText"/>
      </w:pPr>
      <w:r>
        <w:t xml:space="preserve">The protocol is openly documented in order to encourage</w:t>
      </w:r>
      <w:r>
        <w:t xml:space="preserve"> </w:t>
      </w:r>
      <w:r>
        <w:t xml:space="preserve">interoperability between timing systems and EET software.</w:t>
      </w:r>
    </w:p>
    <w:bookmarkEnd w:id="12"/>
    <w:bookmarkStart w:id="13" w:name="design-goals"/>
    <w:p>
      <w:pPr>
        <w:pStyle w:val="Heading2"/>
      </w:pPr>
      <w:r>
        <w:t xml:space="preserve">Design Goals</w:t>
      </w:r>
    </w:p>
    <w:p>
      <w:pPr>
        <w:pStyle w:val="FirstParagraph"/>
      </w:pPr>
      <w:r>
        <w:t xml:space="preserve">EEP has been designed with the following objectives:</w:t>
      </w:r>
    </w:p>
    <w:p>
      <w:pPr>
        <w:pStyle w:val="Compact"/>
        <w:numPr>
          <w:ilvl w:val="0"/>
          <w:numId w:val="1002"/>
        </w:numPr>
      </w:pPr>
      <w:r>
        <w:t xml:space="preserve">simple implementation;</w:t>
      </w:r>
    </w:p>
    <w:p>
      <w:pPr>
        <w:pStyle w:val="Compact"/>
        <w:numPr>
          <w:ilvl w:val="0"/>
          <w:numId w:val="1002"/>
        </w:numPr>
      </w:pPr>
      <w:r>
        <w:t xml:space="preserve">minimal manual data entry;</w:t>
      </w:r>
    </w:p>
    <w:p>
      <w:pPr>
        <w:pStyle w:val="Compact"/>
        <w:numPr>
          <w:ilvl w:val="0"/>
          <w:numId w:val="1002"/>
        </w:numPr>
      </w:pPr>
      <w:r>
        <w:t xml:space="preserve">backward-compatible extensibility.</w:t>
      </w:r>
    </w:p>
    <w:bookmarkEnd w:id="13"/>
    <w:bookmarkEnd w:id="14"/>
    <w:bookmarkStart w:id="15" w:name="workflow"/>
    <w:p>
      <w:pPr>
        <w:pStyle w:val="Heading1"/>
      </w:pPr>
      <w:r>
        <w:t xml:space="preserve">Workflow</w:t>
      </w:r>
    </w:p>
    <w:p>
      <w:pPr>
        <w:pStyle w:val="FirstParagraph"/>
      </w:pPr>
      <w:r>
        <w:t xml:space="preserve">The EEP workflow consists of one mandatory exchange and one optional exchange.</w:t>
      </w:r>
    </w:p>
    <w:p>
      <w:pPr>
        <w:pStyle w:val="BodyText"/>
      </w:pPr>
      <w:r>
        <w:t xml:space="preserve">The Initial Request creates a new EET calculation and provides the electronic timing data available from the timing system.</w:t>
      </w:r>
    </w:p>
    <w:p>
      <w:pPr>
        <w:pStyle w:val="BodyText"/>
      </w:pPr>
      <w:r>
        <w:t xml:space="preserve">The Manual Time (MT) may then be provided either through the EET Calculator user interface or by an Optional Secondary Request. An Optional Secondary Request may contain the complete competitor list supplied by the secondary timing system.</w:t>
      </w:r>
    </w:p>
    <w:p>
      <w:pPr>
        <w:pStyle w:val="BodyText"/>
      </w:pPr>
      <w:r>
        <w:t xml:space="preserve">The user reviews the calculation data before validating the final Equivalent Electronic Time (EET).</w:t>
      </w:r>
    </w:p>
    <w:bookmarkEnd w:id="15"/>
    <w:bookmarkStart w:id="16" w:name="http-interface"/>
    <w:p>
      <w:pPr>
        <w:pStyle w:val="Heading1"/>
      </w:pPr>
      <w:r>
        <w:t xml:space="preserve">HTTP Interface</w:t>
      </w:r>
    </w:p>
    <w:p>
      <w:pPr>
        <w:pStyle w:val="FirstParagraph"/>
      </w:pPr>
      <w:r>
        <w:t xml:space="preserve">EEP uses HTTP POST requests with JSON payloads.</w:t>
      </w:r>
    </w:p>
    <w:p>
      <w:pPr>
        <w:pStyle w:val="BodyText"/>
      </w:pPr>
      <w:r>
        <w:t xml:space="preserve">The endpoint URL is implementation-specific.</w:t>
      </w:r>
    </w:p>
    <w:p>
      <w:pPr>
        <w:pStyle w:val="BodyText"/>
      </w:pPr>
      <w:r>
        <w:t xml:space="preserve">All requests and responses SHALL use the following content type:</w:t>
      </w:r>
    </w:p>
    <w:p>
      <w:pPr>
        <w:pStyle w:val="SourceCode"/>
      </w:pPr>
      <w:r>
        <w:rPr>
          <w:rStyle w:val="VerbatimChar"/>
        </w:rPr>
        <w:t xml:space="preserve">Content-Type: application/json</w:t>
      </w:r>
    </w:p>
    <w:p>
      <w:pPr>
        <w:pStyle w:val="FirstParagraph"/>
      </w:pPr>
      <w:r>
        <w:t xml:space="preserve">The protocol defines four message types.</w:t>
      </w:r>
    </w:p>
    <w:tbl>
      <w:tblPr>
        <w:tblStyle w:val="Table"/>
        <w:tblW w:type="pct" w:w="5000"/>
        <w:tblLayout w:type="fixed"/>
        <w:tblLook w:firstRow="1" w:lastRow="0" w:firstColumn="0" w:lastColumn="0" w:noHBand="0" w:noVBand="0" w:val="0020"/>
      </w:tblPr>
      <w:tblGrid>
        <w:gridCol w:w="3037"/>
        <w:gridCol w:w="4882"/>
      </w:tblGrid>
      <w:tr>
        <w:trPr>
          <w:tblHeader w:val="on"/>
        </w:trPr>
        <w:tc>
          <w:tcPr/>
          <w:p>
            <w:pPr>
              <w:pStyle w:val="Compact"/>
              <w:jc w:val="left"/>
            </w:pPr>
            <w:r>
              <w:t xml:space="preserve">Message</w:t>
            </w:r>
          </w:p>
        </w:tc>
        <w:tc>
          <w:tcPr/>
          <w:p>
            <w:pPr>
              <w:pStyle w:val="Compact"/>
              <w:jc w:val="left"/>
            </w:pPr>
            <w:r>
              <w:t xml:space="preserve">Purpose</w:t>
            </w:r>
          </w:p>
        </w:tc>
      </w:tr>
      <w:tr>
        <w:tc>
          <w:tcPr/>
          <w:p>
            <w:pPr>
              <w:pStyle w:val="Compact"/>
              <w:jc w:val="left"/>
            </w:pPr>
            <w:r>
              <w:t xml:space="preserve">Initial Request</w:t>
            </w:r>
          </w:p>
        </w:tc>
        <w:tc>
          <w:tcPr/>
          <w:p>
            <w:pPr>
              <w:pStyle w:val="Compact"/>
              <w:jc w:val="left"/>
            </w:pPr>
            <w:r>
              <w:t xml:space="preserve">Create a new EET calculation.</w:t>
            </w:r>
          </w:p>
        </w:tc>
      </w:tr>
      <w:tr>
        <w:tc>
          <w:tcPr/>
          <w:p>
            <w:pPr>
              <w:pStyle w:val="Compact"/>
              <w:jc w:val="left"/>
            </w:pPr>
            <w:r>
              <w:t xml:space="preserve">Initial Response</w:t>
            </w:r>
          </w:p>
        </w:tc>
        <w:tc>
          <w:tcPr/>
          <w:p>
            <w:pPr>
              <w:pStyle w:val="Compact"/>
              <w:jc w:val="left"/>
            </w:pPr>
            <w:r>
              <w:t xml:space="preserve">Return the assigned</w:t>
            </w:r>
            <w:r>
              <w:t xml:space="preserve"> </w:t>
            </w:r>
            <w:r>
              <w:rPr>
                <w:rStyle w:val="VerbatimChar"/>
              </w:rPr>
              <w:t xml:space="preserve">calculation_id</w:t>
            </w:r>
            <w:r>
              <w:t xml:space="preserve">.</w:t>
            </w:r>
          </w:p>
        </w:tc>
      </w:tr>
      <w:tr>
        <w:tc>
          <w:tcPr/>
          <w:p>
            <w:pPr>
              <w:pStyle w:val="Compact"/>
              <w:jc w:val="left"/>
            </w:pPr>
            <w:r>
              <w:t xml:space="preserve">Optional Secondary Request</w:t>
            </w:r>
          </w:p>
        </w:tc>
        <w:tc>
          <w:tcPr/>
          <w:p>
            <w:pPr>
              <w:pStyle w:val="Compact"/>
              <w:jc w:val="left"/>
            </w:pPr>
            <w:r>
              <w:t xml:space="preserve">Provide Manual Times from a secondary timing system.</w:t>
            </w:r>
          </w:p>
        </w:tc>
      </w:tr>
      <w:tr>
        <w:tc>
          <w:tcPr/>
          <w:p>
            <w:pPr>
              <w:pStyle w:val="Compact"/>
              <w:jc w:val="left"/>
            </w:pPr>
            <w:r>
              <w:t xml:space="preserve">Secondary Response</w:t>
            </w:r>
          </w:p>
        </w:tc>
        <w:tc>
          <w:tcPr/>
          <w:p>
            <w:pPr>
              <w:pStyle w:val="Compact"/>
              <w:jc w:val="left"/>
            </w:pPr>
            <w:r>
              <w:t xml:space="preserve">Confirm the successful update.</w:t>
            </w:r>
          </w:p>
        </w:tc>
      </w:tr>
    </w:tbl>
    <w:p>
      <w:pPr>
        <w:pStyle w:val="BodyText"/>
      </w:pPr>
      <w:r>
        <w:t xml:space="preserve">A successful Initial Response assigns a unique</w:t>
      </w:r>
      <w:r>
        <w:t xml:space="preserve"> </w:t>
      </w:r>
      <w:r>
        <w:rPr>
          <w:rStyle w:val="VerbatimChar"/>
        </w:rPr>
        <w:t xml:space="preserve">calculation_id</w:t>
      </w:r>
      <w:r>
        <w:t xml:space="preserve"> </w:t>
      </w:r>
      <w:r>
        <w:t xml:space="preserve">that SHALL be used in all subsequent requests related to the calculation.</w:t>
      </w:r>
    </w:p>
    <w:bookmarkEnd w:id="16"/>
    <w:bookmarkStart w:id="23" w:name="eep-document"/>
    <w:p>
      <w:pPr>
        <w:pStyle w:val="Heading1"/>
      </w:pPr>
      <w:r>
        <w:t xml:space="preserve">EEP Document</w:t>
      </w:r>
    </w:p>
    <w:p>
      <w:pPr>
        <w:pStyle w:val="FirstParagraph"/>
      </w:pPr>
      <w:r>
        <w:t xml:space="preserve">The EEP document is a JSON object exchanged between a timing system and an EET Calculator.</w:t>
      </w:r>
    </w:p>
    <w:p>
      <w:pPr>
        <w:pStyle w:val="BodyText"/>
      </w:pPr>
      <w:r>
        <w:t xml:space="preserve">It consists of a root object containing race information and a list of competitors.</w:t>
      </w:r>
    </w:p>
    <w:p>
      <w:pPr>
        <w:pStyle w:val="BodyText"/>
      </w:pPr>
      <w:r>
        <w:t xml:space="preserve">Optional members provide additional information intended to improve the presentation of the EET calculation result.</w:t>
      </w:r>
    </w:p>
    <w:p>
      <w:pPr>
        <w:pStyle w:val="BodyText"/>
      </w:pPr>
      <w:r>
        <w:t xml:space="preserve">Member ordering has no semantic meaning.</w:t>
      </w:r>
    </w:p>
    <w:bookmarkStart w:id="20" w:name="root-object"/>
    <w:p>
      <w:pPr>
        <w:pStyle w:val="Heading2"/>
      </w:pPr>
      <w:r>
        <w:t xml:space="preserve">Root Object</w:t>
      </w:r>
    </w:p>
    <w:p>
      <w:pPr>
        <w:pStyle w:val="FirstParagraph"/>
      </w:pPr>
      <w:r>
        <w:t xml:space="preserve">The root object contains the calculation identifier, processing mode and race information.</w:t>
      </w:r>
      <w:r>
        <w:t xml:space="preserve"> </w:t>
      </w:r>
      <w:r>
        <w:t xml:space="preserve">Depending on the request type, it may also contain a competitor list.</w:t>
      </w:r>
    </w:p>
    <w:tbl>
      <w:tblPr>
        <w:tblStyle w:val="Table"/>
        <w:tblW w:type="pct" w:w="5000"/>
        <w:tblLayout w:type="fixed"/>
        <w:tblLook w:firstRow="1" w:lastRow="0" w:firstColumn="0" w:lastColumn="0" w:noHBand="0" w:noVBand="0" w:val="0020"/>
      </w:tblPr>
      <w:tblGrid>
        <w:gridCol w:w="1353"/>
        <w:gridCol w:w="541"/>
        <w:gridCol w:w="676"/>
        <w:gridCol w:w="5347"/>
      </w:tblGrid>
      <w:tr>
        <w:trPr>
          <w:tblHeader w:val="on"/>
        </w:trPr>
        <w:tc>
          <w:tcPr/>
          <w:p>
            <w:pPr>
              <w:pStyle w:val="Compact"/>
              <w:jc w:val="left"/>
            </w:pPr>
            <w:r>
              <w:t xml:space="preserve">Member</w:t>
            </w:r>
          </w:p>
        </w:tc>
        <w:tc>
          <w:tcPr/>
          <w:p>
            <w:pPr>
              <w:pStyle w:val="Compact"/>
              <w:jc w:val="left"/>
            </w:pPr>
            <w:r>
              <w:t xml:space="preserve">Type</w:t>
            </w:r>
          </w:p>
        </w:tc>
        <w:tc>
          <w:tcPr/>
          <w:p>
            <w:pPr>
              <w:pStyle w:val="Compact"/>
              <w:jc w:val="center"/>
            </w:pPr>
            <w:r>
              <w:t xml:space="preserve">Required</w:t>
            </w:r>
          </w:p>
        </w:tc>
        <w:tc>
          <w:tcPr/>
          <w:p>
            <w:pPr>
              <w:pStyle w:val="Compact"/>
              <w:jc w:val="left"/>
            </w:pPr>
            <w:r>
              <w:t xml:space="preserve">Description</w:t>
            </w:r>
          </w:p>
        </w:tc>
      </w:tr>
      <w:tr>
        <w:tc>
          <w:tcPr/>
          <w:p>
            <w:pPr>
              <w:pStyle w:val="Compact"/>
              <w:jc w:val="left"/>
            </w:pPr>
            <w:r>
              <w:rPr>
                <w:rStyle w:val="VerbatimChar"/>
              </w:rPr>
              <w:t xml:space="preserve">calculation_id</w:t>
            </w:r>
          </w:p>
        </w:tc>
        <w:tc>
          <w:tcPr/>
          <w:p>
            <w:pPr>
              <w:pStyle w:val="Compact"/>
              <w:jc w:val="left"/>
            </w:pPr>
            <w:r>
              <w:t xml:space="preserve">string</w:t>
            </w:r>
          </w:p>
        </w:tc>
        <w:tc>
          <w:tcPr/>
          <w:p>
            <w:pPr>
              <w:pStyle w:val="Compact"/>
              <w:jc w:val="center"/>
            </w:pPr>
            <w:r>
              <w:t xml:space="preserve">Yes</w:t>
            </w:r>
          </w:p>
        </w:tc>
        <w:tc>
          <w:tcPr/>
          <w:p>
            <w:pPr>
              <w:pStyle w:val="Compact"/>
              <w:jc w:val="left"/>
            </w:pPr>
            <w:r>
              <w:t xml:space="preserve">Unique calculation identifier. Empty in the Initial Request.</w:t>
            </w:r>
          </w:p>
        </w:tc>
      </w:tr>
      <w:tr>
        <w:tc>
          <w:tcPr/>
          <w:p>
            <w:pPr>
              <w:pStyle w:val="Compact"/>
              <w:jc w:val="left"/>
            </w:pPr>
            <w:r>
              <w:rPr>
                <w:rStyle w:val="VerbatimChar"/>
              </w:rPr>
              <w:t xml:space="preserve">race</w:t>
            </w:r>
          </w:p>
        </w:tc>
        <w:tc>
          <w:tcPr/>
          <w:p>
            <w:pPr>
              <w:pStyle w:val="Compact"/>
              <w:jc w:val="left"/>
            </w:pPr>
            <w:r>
              <w:t xml:space="preserve">object</w:t>
            </w:r>
          </w:p>
        </w:tc>
        <w:tc>
          <w:tcPr/>
          <w:p>
            <w:pPr>
              <w:pStyle w:val="Compact"/>
              <w:jc w:val="center"/>
            </w:pPr>
            <w:r>
              <w:t xml:space="preserve">Yes</w:t>
            </w:r>
          </w:p>
        </w:tc>
        <w:tc>
          <w:tcPr/>
          <w:p>
            <w:pPr>
              <w:pStyle w:val="Compact"/>
              <w:jc w:val="left"/>
            </w:pPr>
            <w:r>
              <w:t xml:space="preserve">Race information.</w:t>
            </w:r>
          </w:p>
        </w:tc>
      </w:tr>
      <w:tr>
        <w:tc>
          <w:tcPr/>
          <w:p>
            <w:pPr>
              <w:pStyle w:val="Compact"/>
              <w:jc w:val="left"/>
            </w:pPr>
            <w:r>
              <w:rPr>
                <w:rStyle w:val="VerbatimChar"/>
              </w:rPr>
              <w:t xml:space="preserve">competitors</w:t>
            </w:r>
          </w:p>
        </w:tc>
        <w:tc>
          <w:tcPr/>
          <w:p>
            <w:pPr>
              <w:pStyle w:val="Compact"/>
              <w:jc w:val="left"/>
            </w:pPr>
            <w:r>
              <w:t xml:space="preserve">array</w:t>
            </w:r>
          </w:p>
        </w:tc>
        <w:tc>
          <w:tcPr/>
          <w:p>
            <w:pPr>
              <w:pStyle w:val="Compact"/>
              <w:jc w:val="center"/>
            </w:pPr>
            <w:r>
              <w:t xml:space="preserve">Yes</w:t>
            </w:r>
          </w:p>
        </w:tc>
        <w:tc>
          <w:tcPr/>
          <w:p>
            <w:pPr>
              <w:pStyle w:val="Compact"/>
              <w:jc w:val="left"/>
            </w:pPr>
            <w:r>
              <w:t xml:space="preserve">List of competitors. Initial Requests SHALL contain exactly 11 competitors. Optional Secondary Requests MAY contain a variable number of competitors.</w:t>
            </w:r>
          </w:p>
        </w:tc>
      </w:tr>
      <w:tr>
        <w:tc>
          <w:tcPr/>
          <w:p>
            <w:pPr>
              <w:pStyle w:val="Compact"/>
              <w:jc w:val="left"/>
            </w:pPr>
            <w:r>
              <w:rPr>
                <w:rStyle w:val="VerbatimChar"/>
              </w:rPr>
              <w:t xml:space="preserve">mode</w:t>
            </w:r>
          </w:p>
        </w:tc>
        <w:tc>
          <w:tcPr/>
          <w:p>
            <w:pPr>
              <w:pStyle w:val="Compact"/>
              <w:jc w:val="left"/>
            </w:pPr>
            <w:r>
              <w:t xml:space="preserve">string</w:t>
            </w:r>
          </w:p>
        </w:tc>
        <w:tc>
          <w:tcPr/>
          <w:p>
            <w:pPr>
              <w:pStyle w:val="Compact"/>
              <w:jc w:val="center"/>
            </w:pPr>
            <w:r>
              <w:t xml:space="preserve">No</w:t>
            </w:r>
          </w:p>
        </w:tc>
        <w:tc>
          <w:tcPr/>
          <w:p>
            <w:pPr>
              <w:pStyle w:val="Compact"/>
              <w:jc w:val="left"/>
            </w:pPr>
            <w:r>
              <w:t xml:space="preserve">Processing mode. Recognized values are</w:t>
            </w:r>
            <w:r>
              <w:t xml:space="preserve"> </w:t>
            </w:r>
            <w:r>
              <w:rPr>
                <w:rStyle w:val="VerbatimChar"/>
              </w:rPr>
              <w:t xml:space="preserve">""</w:t>
            </w:r>
            <w:r>
              <w:t xml:space="preserve"> </w:t>
            </w:r>
            <w:r>
              <w:t xml:space="preserve">(or omitted) and</w:t>
            </w:r>
            <w:r>
              <w:t xml:space="preserve"> </w:t>
            </w:r>
            <w:r>
              <w:rPr>
                <w:rStyle w:val="VerbatimChar"/>
              </w:rPr>
              <w:t xml:space="preserve">TEST</w:t>
            </w:r>
            <w:r>
              <w:t xml:space="preserve">.</w:t>
            </w:r>
          </w:p>
        </w:tc>
      </w:tr>
    </w:tbl>
    <w:p>
      <w:pPr>
        <w:pStyle w:val="BodyText"/>
      </w:pPr>
      <w:r>
        <w:t xml:space="preserve">Recognized values for</w:t>
      </w:r>
      <w:r>
        <w:t xml:space="preserve"> </w:t>
      </w:r>
      <w:r>
        <w:rPr>
          <w:rStyle w:val="VerbatimChar"/>
        </w:rPr>
        <w:t xml:space="preserve">mode</w:t>
      </w:r>
      <w:r>
        <w:t xml:space="preserve"> </w:t>
      </w:r>
      <w:r>
        <w:t xml:space="preserve">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Value</w:t>
            </w:r>
          </w:p>
        </w:tc>
        <w:tc>
          <w:tcPr/>
          <w:p>
            <w:pPr>
              <w:pStyle w:val="Compact"/>
              <w:jc w:val="left"/>
            </w:pPr>
            <w:r>
              <w:t xml:space="preserve">Meaning</w:t>
            </w:r>
          </w:p>
        </w:tc>
      </w:tr>
      <w:tr>
        <w:tc>
          <w:tcPr/>
          <w:p>
            <w:pPr>
              <w:pStyle w:val="Compact"/>
              <w:jc w:val="left"/>
            </w:pPr>
            <w:r>
              <w:rPr>
                <w:rStyle w:val="VerbatimChar"/>
              </w:rPr>
              <w:t xml:space="preserve">""</w:t>
            </w:r>
            <w:r>
              <w:t xml:space="preserve"> </w:t>
            </w:r>
            <w:r>
              <w:t xml:space="preserve">or omitted</w:t>
            </w:r>
          </w:p>
        </w:tc>
        <w:tc>
          <w:tcPr/>
          <w:p>
            <w:pPr>
              <w:pStyle w:val="Compact"/>
              <w:jc w:val="left"/>
            </w:pPr>
            <w:r>
              <w:t xml:space="preserve">Normal calculation.</w:t>
            </w:r>
          </w:p>
        </w:tc>
      </w:tr>
      <w:tr>
        <w:tc>
          <w:tcPr/>
          <w:p>
            <w:pPr>
              <w:pStyle w:val="Compact"/>
              <w:jc w:val="left"/>
            </w:pPr>
            <w:r>
              <w:rPr>
                <w:rStyle w:val="VerbatimChar"/>
              </w:rPr>
              <w:t xml:space="preserve">TEST</w:t>
            </w:r>
          </w:p>
        </w:tc>
        <w:tc>
          <w:tcPr/>
          <w:p>
            <w:pPr>
              <w:pStyle w:val="Compact"/>
              <w:jc w:val="left"/>
            </w:pPr>
            <w:r>
              <w:t xml:space="preserve">Test calculation.</w:t>
            </w:r>
          </w:p>
        </w:tc>
      </w:tr>
    </w:tbl>
    <w:bookmarkStart w:id="17" w:name="root-object-example"/>
    <w:p>
      <w:pPr>
        <w:pStyle w:val="Heading3"/>
      </w:pPr>
      <w:r>
        <w:t xml:space="preserve">Root Object Example</w:t>
      </w:r>
    </w:p>
    <w:p>
      <w:pPr>
        <w:pStyle w:val="SourceCode"/>
      </w:pPr>
      <w:r>
        <w:rPr>
          <w:rStyle w:val="FunctionTok"/>
        </w:rPr>
        <w:t xml:space="preserve">{</w:t>
      </w:r>
      <w:r>
        <w:br/>
      </w:r>
      <w:r>
        <w:rPr>
          <w:rStyle w:val="NormalTok"/>
        </w:rPr>
        <w:t xml:space="preserve">  </w:t>
      </w:r>
      <w:r>
        <w:rPr>
          <w:rStyle w:val="DataTypeTok"/>
        </w:rPr>
        <w:t xml:space="preserve">"calculation_id"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"TEST"</w:t>
      </w:r>
      <w:r>
        <w:rPr>
          <w:rStyle w:val="FunctionTok"/>
        </w:rPr>
        <w:t xml:space="preserve">,</w:t>
      </w:r>
      <w:r>
        <w:br/>
      </w:r>
      <w:r>
        <w:rPr>
          <w:rStyle w:val="NormalTok"/>
        </w:rPr>
        <w:t xml:space="preserve">  </w:t>
      </w:r>
      <w:r>
        <w:rPr>
          <w:rStyle w:val="DataTypeTok"/>
        </w:rPr>
        <w:t xml:space="preserve">"race"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"competitors"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FunctionTok"/>
        </w:rPr>
        <w:t xml:space="preserve">}</w:t>
      </w:r>
    </w:p>
    <w:bookmarkEnd w:id="17"/>
    <w:bookmarkStart w:id="19" w:name="race-object"/>
    <w:p>
      <w:pPr>
        <w:pStyle w:val="Heading3"/>
      </w:pPr>
      <w:r>
        <w:t xml:space="preserve">Race Object</w:t>
      </w:r>
    </w:p>
    <w:p>
      <w:pPr>
        <w:pStyle w:val="FirstParagraph"/>
      </w:pPr>
      <w:r>
        <w:t xml:space="preserve">The race object identifies the competition associated with the calculation and specifies the competitor for whom an Equivalent Electronic Time (EET) is requested.</w:t>
      </w:r>
    </w:p>
    <w:tbl>
      <w:tblPr>
        <w:tblStyle w:val="Table"/>
        <w:tblW w:type="pct" w:w="5000"/>
        <w:tblLayout w:type="fixed"/>
        <w:tblLook w:firstRow="1" w:lastRow="0" w:firstColumn="0" w:lastColumn="0" w:noHBand="0" w:noVBand="0" w:val="0020"/>
      </w:tblPr>
      <w:tblGrid>
        <w:gridCol w:w="1547"/>
        <w:gridCol w:w="546"/>
        <w:gridCol w:w="728"/>
        <w:gridCol w:w="5097"/>
      </w:tblGrid>
      <w:tr>
        <w:trPr>
          <w:tblHeader w:val="on"/>
        </w:trPr>
        <w:tc>
          <w:tcPr/>
          <w:p>
            <w:pPr>
              <w:pStyle w:val="Compact"/>
            </w:pPr>
            <w:r>
              <w:t xml:space="preserve">Member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season</w:t>
            </w:r>
          </w:p>
        </w:tc>
        <w:tc>
          <w:tcPr/>
          <w:p>
            <w:pPr>
              <w:pStyle w:val="Compact"/>
            </w:pPr>
            <w:r>
              <w:t xml:space="preserve">string</w:t>
            </w:r>
          </w:p>
        </w:tc>
        <w:tc>
          <w:tcPr/>
          <w:p>
            <w:pPr>
              <w:pStyle w:val="Compact"/>
            </w:pPr>
            <w:r>
              <w:t xml:space="preserve">Yes</w:t>
            </w:r>
          </w:p>
        </w:tc>
        <w:tc>
          <w:tcPr/>
          <w:p>
            <w:pPr>
              <w:pStyle w:val="Compact"/>
            </w:pPr>
            <w:r>
              <w:t xml:space="preserve">Competition season.</w:t>
            </w:r>
          </w:p>
        </w:tc>
      </w:tr>
      <w:tr>
        <w:tc>
          <w:tcPr/>
          <w:p>
            <w:pPr>
              <w:pStyle w:val="Compact"/>
            </w:pPr>
            <w:r>
              <w:t xml:space="preserve">codex</w:t>
            </w:r>
          </w:p>
        </w:tc>
        <w:tc>
          <w:tcPr/>
          <w:p>
            <w:pPr>
              <w:pStyle w:val="Compact"/>
            </w:pPr>
            <w:r>
              <w:t xml:space="preserve">string</w:t>
            </w:r>
          </w:p>
        </w:tc>
        <w:tc>
          <w:tcPr/>
          <w:p>
            <w:pPr>
              <w:pStyle w:val="Compact"/>
            </w:pPr>
            <w:r>
              <w:t xml:space="preserve">Yes</w:t>
            </w:r>
          </w:p>
        </w:tc>
        <w:tc>
          <w:tcPr/>
          <w:p>
            <w:pPr>
              <w:pStyle w:val="Compact"/>
            </w:pPr>
            <w:r>
              <w:t xml:space="preserve">Competition codex.</w:t>
            </w:r>
          </w:p>
        </w:tc>
      </w:tr>
      <w:tr>
        <w:tc>
          <w:tcPr/>
          <w:p>
            <w:pPr>
              <w:pStyle w:val="Compact"/>
            </w:pPr>
            <w:r>
              <w:t xml:space="preserve">run</w:t>
            </w:r>
          </w:p>
        </w:tc>
        <w:tc>
          <w:tcPr/>
          <w:p>
            <w:pPr>
              <w:pStyle w:val="Compact"/>
            </w:pPr>
            <w:r>
              <w:t xml:space="preserve">string</w:t>
            </w:r>
          </w:p>
        </w:tc>
        <w:tc>
          <w:tcPr/>
          <w:p>
            <w:pPr>
              <w:pStyle w:val="Compact"/>
            </w:pPr>
            <w:r>
              <w:t xml:space="preserve">Yes</w:t>
            </w:r>
          </w:p>
        </w:tc>
        <w:tc>
          <w:tcPr/>
          <w:p>
            <w:pPr>
              <w:pStyle w:val="Compact"/>
            </w:pPr>
            <w:r>
              <w:t xml:space="preserve">Competition run number.</w:t>
            </w:r>
          </w:p>
        </w:tc>
      </w:tr>
      <w:tr>
        <w:tc>
          <w:tcPr/>
          <w:p>
            <w:pPr>
              <w:pStyle w:val="Compact"/>
            </w:pPr>
            <w:r>
              <w:t xml:space="preserve">missing_impulse</w:t>
            </w:r>
          </w:p>
        </w:tc>
        <w:tc>
          <w:tcPr/>
          <w:p>
            <w:pPr>
              <w:pStyle w:val="Compact"/>
            </w:pPr>
            <w:r>
              <w:t xml:space="preserve">string</w:t>
            </w:r>
          </w:p>
        </w:tc>
        <w:tc>
          <w:tcPr/>
          <w:p>
            <w:pPr>
              <w:pStyle w:val="Compact"/>
            </w:pPr>
            <w:r>
              <w:t xml:space="preserve">Yes</w:t>
            </w:r>
          </w:p>
        </w:tc>
        <w:tc>
          <w:tcPr/>
          <w:p>
            <w:pPr>
              <w:pStyle w:val="Compact"/>
            </w:pPr>
            <w:r>
              <w:t xml:space="preserve">Missing timing impulse (</w:t>
            </w:r>
            <w:r>
              <w:rPr>
                <w:rStyle w:val="VerbatimChar"/>
              </w:rPr>
              <w:t xml:space="preserve">START</w:t>
            </w:r>
            <w:r>
              <w:t xml:space="preserve"> </w:t>
            </w:r>
            <w:r>
              <w:t xml:space="preserve">or</w:t>
            </w:r>
            <w:r>
              <w:t xml:space="preserve"> </w:t>
            </w:r>
            <w:r>
              <w:rPr>
                <w:rStyle w:val="VerbatimChar"/>
              </w:rPr>
              <w:t xml:space="preserve">FINISH</w:t>
            </w:r>
            <w:r>
              <w:t xml:space="preserve">).</w:t>
            </w:r>
          </w:p>
        </w:tc>
      </w:tr>
      <w:tr>
        <w:tc>
          <w:tcPr/>
          <w:p>
            <w:pPr>
              <w:pStyle w:val="Compact"/>
            </w:pPr>
            <w:r>
              <w:t xml:space="preserve">eet_bib</w:t>
            </w:r>
          </w:p>
        </w:tc>
        <w:tc>
          <w:tcPr/>
          <w:p>
            <w:pPr>
              <w:pStyle w:val="Compact"/>
            </w:pPr>
            <w:r>
              <w:t xml:space="preserve">string</w:t>
            </w:r>
          </w:p>
        </w:tc>
        <w:tc>
          <w:tcPr/>
          <w:p>
            <w:pPr>
              <w:pStyle w:val="Compact"/>
            </w:pPr>
            <w:r>
              <w:t xml:space="preserve">Yes</w:t>
            </w:r>
          </w:p>
        </w:tc>
        <w:tc>
          <w:tcPr/>
          <w:p>
            <w:pPr>
              <w:pStyle w:val="Compact"/>
            </w:pPr>
            <w:r>
              <w:t xml:space="preserve">Bib number of the competitor requiring an EET.</w:t>
            </w:r>
          </w:p>
        </w:tc>
      </w:tr>
      <w:tr>
        <w:tc>
          <w:tcPr/>
          <w:p>
            <w:pPr>
              <w:pStyle w:val="Compact"/>
            </w:pPr>
            <w:r>
              <w:t xml:space="preserve">name</w:t>
            </w:r>
          </w:p>
        </w:tc>
        <w:tc>
          <w:tcPr/>
          <w:p>
            <w:pPr>
              <w:pStyle w:val="Compact"/>
            </w:pPr>
            <w:r>
              <w:t xml:space="preserve">string</w:t>
            </w:r>
          </w:p>
        </w:tc>
        <w:tc>
          <w:tcPr/>
          <w:p>
            <w:pPr>
              <w:pStyle w:val="Compact"/>
            </w:pPr>
            <w:r>
              <w:t xml:space="preserve">No</w:t>
            </w:r>
          </w:p>
        </w:tc>
        <w:tc>
          <w:tcPr/>
          <w:p>
            <w:pPr>
              <w:pStyle w:val="Compact"/>
            </w:pPr>
            <w:r>
              <w:t xml:space="preserve">Competition name.</w:t>
            </w:r>
          </w:p>
        </w:tc>
      </w:tr>
      <w:tr>
        <w:tc>
          <w:tcPr/>
          <w:p>
            <w:pPr>
              <w:pStyle w:val="Compact"/>
            </w:pPr>
            <w:r>
              <w:t xml:space="preserve">discipline</w:t>
            </w:r>
          </w:p>
        </w:tc>
        <w:tc>
          <w:tcPr/>
          <w:p>
            <w:pPr>
              <w:pStyle w:val="Compact"/>
            </w:pPr>
            <w:r>
              <w:t xml:space="preserve">string</w:t>
            </w:r>
          </w:p>
        </w:tc>
        <w:tc>
          <w:tcPr/>
          <w:p>
            <w:pPr>
              <w:pStyle w:val="Compact"/>
            </w:pPr>
            <w:r>
              <w:t xml:space="preserve">No</w:t>
            </w:r>
          </w:p>
        </w:tc>
        <w:tc>
          <w:tcPr/>
          <w:p>
            <w:pPr>
              <w:pStyle w:val="Compact"/>
            </w:pPr>
            <w:r>
              <w:t xml:space="preserve">Competition discipline.</w:t>
            </w:r>
          </w:p>
        </w:tc>
      </w:tr>
      <w:tr>
        <w:tc>
          <w:tcPr/>
          <w:p>
            <w:pPr>
              <w:pStyle w:val="Compact"/>
            </w:pPr>
            <w:r>
              <w:t xml:space="preserve">date</w:t>
            </w:r>
          </w:p>
        </w:tc>
        <w:tc>
          <w:tcPr/>
          <w:p>
            <w:pPr>
              <w:pStyle w:val="Compact"/>
            </w:pPr>
            <w:r>
              <w:t xml:space="preserve">string</w:t>
            </w:r>
          </w:p>
        </w:tc>
        <w:tc>
          <w:tcPr/>
          <w:p>
            <w:pPr>
              <w:pStyle w:val="Compact"/>
            </w:pPr>
            <w:r>
              <w:t xml:space="preserve">No</w:t>
            </w:r>
          </w:p>
        </w:tc>
        <w:tc>
          <w:tcPr/>
          <w:p>
            <w:pPr>
              <w:pStyle w:val="Compact"/>
            </w:pPr>
            <w:r>
              <w:t xml:space="preserve">Competition date.</w:t>
            </w:r>
          </w:p>
        </w:tc>
      </w:tr>
      <w:tr>
        <w:tc>
          <w:tcPr/>
          <w:p>
            <w:pPr>
              <w:pStyle w:val="Compact"/>
            </w:pPr>
            <w:r>
              <w:t xml:space="preserve">location</w:t>
            </w:r>
          </w:p>
        </w:tc>
        <w:tc>
          <w:tcPr/>
          <w:p>
            <w:pPr>
              <w:pStyle w:val="Compact"/>
            </w:pPr>
            <w:r>
              <w:t xml:space="preserve">string</w:t>
            </w:r>
          </w:p>
        </w:tc>
        <w:tc>
          <w:tcPr/>
          <w:p>
            <w:pPr>
              <w:pStyle w:val="Compact"/>
            </w:pPr>
            <w:r>
              <w:t xml:space="preserve">No</w:t>
            </w:r>
          </w:p>
        </w:tc>
        <w:tc>
          <w:tcPr/>
          <w:p>
            <w:pPr>
              <w:pStyle w:val="Compact"/>
            </w:pPr>
            <w:r>
              <w:t xml:space="preserve">Competition location.</w:t>
            </w:r>
          </w:p>
        </w:tc>
      </w:tr>
    </w:tbl>
    <w:bookmarkStart w:id="18" w:name="race-object-example"/>
    <w:p>
      <w:pPr>
        <w:pStyle w:val="Heading4"/>
      </w:pPr>
      <w:r>
        <w:t xml:space="preserve">Race Object Example</w:t>
      </w:r>
    </w:p>
    <w:p>
      <w:pPr>
        <w:pStyle w:val="SourceCode"/>
      </w:pPr>
      <w:r>
        <w:rPr>
          <w:rStyle w:val="FunctionTok"/>
        </w:rPr>
        <w:t xml:space="preserve">{</w:t>
      </w:r>
      <w:r>
        <w:br/>
      </w:r>
      <w:r>
        <w:rPr>
          <w:rStyle w:val="NormalTok"/>
        </w:rPr>
        <w:t xml:space="preserve">  </w:t>
      </w:r>
      <w:r>
        <w:rPr>
          <w:rStyle w:val="DataTypeTok"/>
        </w:rPr>
        <w:t xml:space="preserve">"season"</w:t>
      </w:r>
      <w:r>
        <w:rPr>
          <w:rStyle w:val="FunctionTok"/>
        </w:rPr>
        <w:t xml:space="preserve">:</w:t>
      </w:r>
      <w:r>
        <w:rPr>
          <w:rStyle w:val="NormalTok"/>
        </w:rPr>
        <w:t xml:space="preserve"> </w:t>
      </w:r>
      <w:r>
        <w:rPr>
          <w:rStyle w:val="StringTok"/>
        </w:rPr>
        <w:t xml:space="preserve">"2026"</w:t>
      </w:r>
      <w:r>
        <w:rPr>
          <w:rStyle w:val="FunctionTok"/>
        </w:rPr>
        <w:t xml:space="preserve">,</w:t>
      </w:r>
      <w:r>
        <w:br/>
      </w:r>
      <w:r>
        <w:rPr>
          <w:rStyle w:val="NormalTok"/>
        </w:rPr>
        <w:t xml:space="preserve">  </w:t>
      </w:r>
      <w:r>
        <w:rPr>
          <w:rStyle w:val="DataTypeTok"/>
        </w:rPr>
        <w:t xml:space="preserve">"codex"</w:t>
      </w:r>
      <w:r>
        <w:rPr>
          <w:rStyle w:val="FunctionTok"/>
        </w:rPr>
        <w:t xml:space="preserve">:</w:t>
      </w:r>
      <w:r>
        <w:rPr>
          <w:rStyle w:val="NormalTok"/>
        </w:rPr>
        <w:t xml:space="preserve"> </w:t>
      </w:r>
      <w:r>
        <w:rPr>
          <w:rStyle w:val="StringTok"/>
        </w:rPr>
        <w:t xml:space="preserve">"1234"</w:t>
      </w:r>
      <w:r>
        <w:rPr>
          <w:rStyle w:val="FunctionTok"/>
        </w:rPr>
        <w:t xml:space="preserve">,</w:t>
      </w:r>
      <w:r>
        <w:br/>
      </w:r>
      <w:r>
        <w:rPr>
          <w:rStyle w:val="NormalTok"/>
        </w:rPr>
        <w:t xml:space="preserve">  </w:t>
      </w:r>
      <w:r>
        <w:rPr>
          <w:rStyle w:val="DataTypeTok"/>
        </w:rPr>
        <w:t xml:space="preserve">"run"</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"missing_impulse"</w:t>
      </w:r>
      <w:r>
        <w:rPr>
          <w:rStyle w:val="FunctionTok"/>
        </w:rPr>
        <w:t xml:space="preserve">:</w:t>
      </w:r>
      <w:r>
        <w:rPr>
          <w:rStyle w:val="NormalTok"/>
        </w:rPr>
        <w:t xml:space="preserve"> </w:t>
      </w:r>
      <w:r>
        <w:rPr>
          <w:rStyle w:val="StringTok"/>
        </w:rPr>
        <w:t xml:space="preserve">"START"</w:t>
      </w:r>
      <w:r>
        <w:rPr>
          <w:rStyle w:val="FunctionTok"/>
        </w:rPr>
        <w:t xml:space="preserve">,</w:t>
      </w:r>
      <w:r>
        <w:br/>
      </w:r>
      <w:r>
        <w:rPr>
          <w:rStyle w:val="NormalTok"/>
        </w:rPr>
        <w:t xml:space="preserve">  </w:t>
      </w:r>
      <w:r>
        <w:rPr>
          <w:rStyle w:val="DataTypeTok"/>
        </w:rPr>
        <w:t xml:space="preserve">"eet_bib"</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"National Championships"</w:t>
      </w:r>
      <w:r>
        <w:rPr>
          <w:rStyle w:val="FunctionTok"/>
        </w:rPr>
        <w:t xml:space="preserve">,</w:t>
      </w:r>
      <w:r>
        <w:br/>
      </w:r>
      <w:r>
        <w:rPr>
          <w:rStyle w:val="NormalTok"/>
        </w:rPr>
        <w:t xml:space="preserve">  </w:t>
      </w:r>
      <w:r>
        <w:rPr>
          <w:rStyle w:val="DataTypeTok"/>
        </w:rPr>
        <w:t xml:space="preserve">"discipline"</w:t>
      </w:r>
      <w:r>
        <w:rPr>
          <w:rStyle w:val="FunctionTok"/>
        </w:rPr>
        <w:t xml:space="preserve">:</w:t>
      </w:r>
      <w:r>
        <w:rPr>
          <w:rStyle w:val="NormalTok"/>
        </w:rPr>
        <w:t xml:space="preserve"> </w:t>
      </w:r>
      <w:r>
        <w:rPr>
          <w:rStyle w:val="StringTok"/>
        </w:rPr>
        <w:t xml:space="preserve">"SL"</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"2026-02-14"</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"Val d'Isère"</w:t>
      </w:r>
      <w:r>
        <w:br/>
      </w:r>
      <w:r>
        <w:rPr>
          <w:rStyle w:val="FunctionTok"/>
        </w:rPr>
        <w:t xml:space="preserve">}</w:t>
      </w:r>
    </w:p>
    <w:bookmarkEnd w:id="18"/>
    <w:bookmarkEnd w:id="19"/>
    <w:bookmarkEnd w:id="20"/>
    <w:bookmarkStart w:id="22" w:name="competitor-object"/>
    <w:p>
      <w:pPr>
        <w:pStyle w:val="Heading2"/>
      </w:pPr>
      <w:r>
        <w:t xml:space="preserve">Competitor Object</w:t>
      </w:r>
    </w:p>
    <w:p>
      <w:pPr>
        <w:pStyle w:val="FirstParagraph"/>
      </w:pPr>
      <w:r>
        <w:t xml:space="preserve">Each element of the</w:t>
      </w:r>
      <w:r>
        <w:t xml:space="preserve"> </w:t>
      </w:r>
      <w:r>
        <w:rPr>
          <w:rStyle w:val="VerbatimChar"/>
        </w:rPr>
        <w:t xml:space="preserve">competitors</w:t>
      </w:r>
      <w:r>
        <w:t xml:space="preserve"> </w:t>
      </w:r>
      <w:r>
        <w:t xml:space="preserve">array represents one competitor included in the EET calculation.</w:t>
      </w:r>
    </w:p>
    <w:p>
      <w:pPr>
        <w:pStyle w:val="BodyText"/>
      </w:pPr>
      <w:r>
        <w:t xml:space="preserve">The competitor whose electronic timing impulse is missing is identified by an empty</w:t>
      </w:r>
      <w:r>
        <w:t xml:space="preserve"> </w:t>
      </w:r>
      <w:r>
        <w:rPr>
          <w:rStyle w:val="VerbatimChar"/>
        </w:rPr>
        <w:t xml:space="preserve">et_tod</w:t>
      </w:r>
      <w:r>
        <w:t xml:space="preserve"> </w:t>
      </w:r>
      <w:r>
        <w:t xml:space="preserve">value in the Initial Request.</w:t>
      </w:r>
    </w:p>
    <w:p>
      <w:pPr>
        <w:pStyle w:val="BodyText"/>
      </w:pPr>
      <w:r>
        <w:t xml:space="preserve">In an Optional Secondary Request, each competitor is identified by its</w:t>
      </w:r>
      <w:r>
        <w:t xml:space="preserve"> </w:t>
      </w:r>
      <w:r>
        <w:rPr>
          <w:rStyle w:val="VerbatimChar"/>
        </w:rPr>
        <w:t xml:space="preserve">bib</w:t>
      </w:r>
      <w:r>
        <w:t xml:space="preserve">. The EET Calculator matches the supplied competitor with the corresponding competitor in the Calculation Document using this</w:t>
      </w:r>
      <w:r>
        <w:t xml:space="preserve"> </w:t>
      </w:r>
      <w:r>
        <w:rPr>
          <w:rStyle w:val="VerbatimChar"/>
        </w:rPr>
        <w:t xml:space="preserve">bib</w:t>
      </w:r>
      <w:r>
        <w:t xml:space="preserve">. The order of competitors in the array has no semantic meaning.</w:t>
      </w:r>
    </w:p>
    <w:p>
      <w:pPr>
        <w:pStyle w:val="BodyText"/>
      </w:pPr>
      <w:r>
        <w:t xml:space="preserve">A competitor present in an Optional Secondary Request but absent from the Calculation Document is ignored. The competitor identified by</w:t>
      </w:r>
      <w:r>
        <w:t xml:space="preserve"> </w:t>
      </w:r>
      <w:r>
        <w:rPr>
          <w:rStyle w:val="VerbatimChar"/>
        </w:rPr>
        <w:t xml:space="preserve">eet_bib</w:t>
      </w:r>
      <w:r>
        <w:t xml:space="preserve"> </w:t>
      </w:r>
      <w:r>
        <w:t xml:space="preserve">is matched in the same way as all other competitors.</w:t>
      </w:r>
    </w:p>
    <w:tbl>
      <w:tblPr>
        <w:tblStyle w:val="Table"/>
        <w:tblW w:type="pct" w:w="5000"/>
        <w:tblLayout w:type="fixed"/>
        <w:tblLook w:firstRow="1" w:lastRow="0" w:firstColumn="0" w:lastColumn="0" w:noHBand="0" w:noVBand="0" w:val="0020"/>
      </w:tblPr>
      <w:tblGrid>
        <w:gridCol w:w="1430"/>
        <w:gridCol w:w="880"/>
        <w:gridCol w:w="1100"/>
        <w:gridCol w:w="4510"/>
      </w:tblGrid>
      <w:tr>
        <w:trPr>
          <w:tblHeader w:val="on"/>
        </w:trPr>
        <w:tc>
          <w:tcPr/>
          <w:p>
            <w:pPr>
              <w:pStyle w:val="Compact"/>
              <w:jc w:val="left"/>
            </w:pPr>
            <w:r>
              <w:t xml:space="preserve">Member</w:t>
            </w:r>
          </w:p>
        </w:tc>
        <w:tc>
          <w:tcPr/>
          <w:p>
            <w:pPr>
              <w:pStyle w:val="Compact"/>
              <w:jc w:val="left"/>
            </w:pPr>
            <w:r>
              <w:t xml:space="preserve">Type</w:t>
            </w:r>
          </w:p>
        </w:tc>
        <w:tc>
          <w:tcPr/>
          <w:p>
            <w:pPr>
              <w:pStyle w:val="Compact"/>
              <w:jc w:val="center"/>
            </w:pPr>
            <w:r>
              <w:t xml:space="preserve">Required</w:t>
            </w:r>
          </w:p>
        </w:tc>
        <w:tc>
          <w:tcPr/>
          <w:p>
            <w:pPr>
              <w:pStyle w:val="Compact"/>
              <w:jc w:val="left"/>
            </w:pPr>
            <w:r>
              <w:t xml:space="preserve">Description</w:t>
            </w:r>
          </w:p>
        </w:tc>
      </w:tr>
      <w:tr>
        <w:tc>
          <w:tcPr/>
          <w:p>
            <w:pPr>
              <w:pStyle w:val="Compact"/>
              <w:jc w:val="left"/>
            </w:pPr>
            <w:r>
              <w:rPr>
                <w:rStyle w:val="VerbatimChar"/>
              </w:rPr>
              <w:t xml:space="preserve">bib</w:t>
            </w:r>
          </w:p>
        </w:tc>
        <w:tc>
          <w:tcPr/>
          <w:p>
            <w:pPr>
              <w:pStyle w:val="Compact"/>
              <w:jc w:val="left"/>
            </w:pPr>
            <w:r>
              <w:t xml:space="preserve">string</w:t>
            </w:r>
          </w:p>
        </w:tc>
        <w:tc>
          <w:tcPr/>
          <w:p>
            <w:pPr>
              <w:pStyle w:val="Compact"/>
              <w:jc w:val="center"/>
            </w:pPr>
            <w:r>
              <w:t xml:space="preserve">Yes</w:t>
            </w:r>
          </w:p>
        </w:tc>
        <w:tc>
          <w:tcPr/>
          <w:p>
            <w:pPr>
              <w:pStyle w:val="Compact"/>
              <w:jc w:val="left"/>
            </w:pPr>
            <w:r>
              <w:t xml:space="preserve">Competitor bib number.</w:t>
            </w:r>
          </w:p>
        </w:tc>
      </w:tr>
      <w:tr>
        <w:tc>
          <w:tcPr/>
          <w:p>
            <w:pPr>
              <w:pStyle w:val="Compact"/>
              <w:jc w:val="left"/>
            </w:pPr>
            <w:r>
              <w:rPr>
                <w:rStyle w:val="VerbatimChar"/>
              </w:rPr>
              <w:t xml:space="preserve">et_tod</w:t>
            </w:r>
          </w:p>
        </w:tc>
        <w:tc>
          <w:tcPr/>
          <w:p>
            <w:pPr>
              <w:pStyle w:val="Compact"/>
              <w:jc w:val="left"/>
            </w:pPr>
            <w:r>
              <w:t xml:space="preserve">string</w:t>
            </w:r>
          </w:p>
        </w:tc>
        <w:tc>
          <w:tcPr/>
          <w:p>
            <w:pPr>
              <w:pStyle w:val="Compact"/>
              <w:jc w:val="center"/>
            </w:pPr>
            <w:r>
              <w:t xml:space="preserve">Yes</w:t>
            </w:r>
          </w:p>
        </w:tc>
        <w:tc>
          <w:tcPr/>
          <w:p>
            <w:pPr>
              <w:pStyle w:val="Compact"/>
              <w:jc w:val="left"/>
            </w:pPr>
            <w:r>
              <w:t xml:space="preserve">Electronic Time expressed as Time of Day.</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center"/>
            </w:pPr>
            <w:r>
              <w:t xml:space="preserve">No</w:t>
            </w:r>
          </w:p>
        </w:tc>
        <w:tc>
          <w:tcPr/>
          <w:p>
            <w:pPr>
              <w:pStyle w:val="Compact"/>
              <w:jc w:val="left"/>
            </w:pPr>
            <w:r>
              <w:t xml:space="preserve">Competitor first name.</w:t>
            </w:r>
          </w:p>
        </w:tc>
      </w:tr>
      <w:tr>
        <w:tc>
          <w:tcPr/>
          <w:p>
            <w:pPr>
              <w:pStyle w:val="Compact"/>
              <w:jc w:val="left"/>
            </w:pPr>
            <w:r>
              <w:rPr>
                <w:rStyle w:val="VerbatimChar"/>
              </w:rPr>
              <w:t xml:space="preserve">surname</w:t>
            </w:r>
          </w:p>
        </w:tc>
        <w:tc>
          <w:tcPr/>
          <w:p>
            <w:pPr>
              <w:pStyle w:val="Compact"/>
              <w:jc w:val="left"/>
            </w:pPr>
            <w:r>
              <w:t xml:space="preserve">string</w:t>
            </w:r>
          </w:p>
        </w:tc>
        <w:tc>
          <w:tcPr/>
          <w:p>
            <w:pPr>
              <w:pStyle w:val="Compact"/>
              <w:jc w:val="center"/>
            </w:pPr>
            <w:r>
              <w:t xml:space="preserve">No</w:t>
            </w:r>
          </w:p>
        </w:tc>
        <w:tc>
          <w:tcPr/>
          <w:p>
            <w:pPr>
              <w:pStyle w:val="Compact"/>
              <w:jc w:val="left"/>
            </w:pPr>
            <w:r>
              <w:t xml:space="preserve">Competitor surname.</w:t>
            </w:r>
          </w:p>
        </w:tc>
      </w:tr>
      <w:tr>
        <w:tc>
          <w:tcPr/>
          <w:p>
            <w:pPr>
              <w:pStyle w:val="Compact"/>
              <w:jc w:val="left"/>
            </w:pPr>
            <w:r>
              <w:rPr>
                <w:rStyle w:val="VerbatimChar"/>
              </w:rPr>
              <w:t xml:space="preserve">nation</w:t>
            </w:r>
          </w:p>
        </w:tc>
        <w:tc>
          <w:tcPr/>
          <w:p>
            <w:pPr>
              <w:pStyle w:val="Compact"/>
              <w:jc w:val="left"/>
            </w:pPr>
            <w:r>
              <w:t xml:space="preserve">string</w:t>
            </w:r>
          </w:p>
        </w:tc>
        <w:tc>
          <w:tcPr/>
          <w:p>
            <w:pPr>
              <w:pStyle w:val="Compact"/>
              <w:jc w:val="center"/>
            </w:pPr>
            <w:r>
              <w:t xml:space="preserve">No</w:t>
            </w:r>
          </w:p>
        </w:tc>
        <w:tc>
          <w:tcPr/>
          <w:p>
            <w:pPr>
              <w:pStyle w:val="Compact"/>
              <w:jc w:val="left"/>
            </w:pPr>
            <w:r>
              <w:t xml:space="preserve">Competitor nation.</w:t>
            </w:r>
          </w:p>
        </w:tc>
      </w:tr>
      <w:tr>
        <w:tc>
          <w:tcPr/>
          <w:p>
            <w:pPr>
              <w:pStyle w:val="Compact"/>
              <w:jc w:val="left"/>
            </w:pPr>
            <w:r>
              <w:rPr>
                <w:rStyle w:val="VerbatimChar"/>
              </w:rPr>
              <w:t xml:space="preserve">club</w:t>
            </w:r>
          </w:p>
        </w:tc>
        <w:tc>
          <w:tcPr/>
          <w:p>
            <w:pPr>
              <w:pStyle w:val="Compact"/>
              <w:jc w:val="left"/>
            </w:pPr>
            <w:r>
              <w:t xml:space="preserve">string</w:t>
            </w:r>
          </w:p>
        </w:tc>
        <w:tc>
          <w:tcPr/>
          <w:p>
            <w:pPr>
              <w:pStyle w:val="Compact"/>
              <w:jc w:val="center"/>
            </w:pPr>
            <w:r>
              <w:t xml:space="preserve">No</w:t>
            </w:r>
          </w:p>
        </w:tc>
        <w:tc>
          <w:tcPr/>
          <w:p>
            <w:pPr>
              <w:pStyle w:val="Compact"/>
              <w:jc w:val="left"/>
            </w:pPr>
            <w:r>
              <w:t xml:space="preserve">Competitor club.</w:t>
            </w:r>
          </w:p>
        </w:tc>
      </w:tr>
    </w:tbl>
    <w:bookmarkStart w:id="21" w:name="competitor-object-example"/>
    <w:p>
      <w:pPr>
        <w:pStyle w:val="Heading3"/>
      </w:pPr>
      <w:r>
        <w:t xml:space="preserve">Competitor Object Example</w:t>
      </w:r>
    </w:p>
    <w:p>
      <w:pPr>
        <w:pStyle w:val="SourceCode"/>
      </w:pP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"surname"</w:t>
      </w:r>
      <w:r>
        <w:rPr>
          <w:rStyle w:val="FunctionTok"/>
        </w:rPr>
        <w:t xml:space="preserve">:</w:t>
      </w:r>
      <w:r>
        <w:rPr>
          <w:rStyle w:val="NormalTok"/>
        </w:rPr>
        <w:t xml:space="preserve"> </w:t>
      </w:r>
      <w:r>
        <w:rPr>
          <w:rStyle w:val="StringTok"/>
        </w:rPr>
        <w:t xml:space="preserve">"Smith"</w:t>
      </w:r>
      <w:r>
        <w:rPr>
          <w:rStyle w:val="FunctionTok"/>
        </w:rPr>
        <w:t xml:space="preserve">,</w:t>
      </w:r>
      <w:r>
        <w:br/>
      </w:r>
      <w:r>
        <w:rPr>
          <w:rStyle w:val="NormalTok"/>
        </w:rPr>
        <w:t xml:space="preserve">  </w:t>
      </w:r>
      <w:r>
        <w:rPr>
          <w:rStyle w:val="DataTypeTok"/>
        </w:rPr>
        <w:t xml:space="preserve">"nation"</w:t>
      </w:r>
      <w:r>
        <w:rPr>
          <w:rStyle w:val="FunctionTok"/>
        </w:rPr>
        <w:t xml:space="preserve">:</w:t>
      </w:r>
      <w:r>
        <w:rPr>
          <w:rStyle w:val="NormalTok"/>
        </w:rPr>
        <w:t xml:space="preserve"> </w:t>
      </w:r>
      <w:r>
        <w:rPr>
          <w:rStyle w:val="StringTok"/>
        </w:rPr>
        <w:t xml:space="preserve">"FRA"</w:t>
      </w:r>
      <w:r>
        <w:rPr>
          <w:rStyle w:val="FunctionTok"/>
        </w:rPr>
        <w:t xml:space="preserve">,</w:t>
      </w:r>
      <w:r>
        <w:br/>
      </w:r>
      <w:r>
        <w:rPr>
          <w:rStyle w:val="NormalTok"/>
        </w:rPr>
        <w:t xml:space="preserve">  </w:t>
      </w:r>
      <w:r>
        <w:rPr>
          <w:rStyle w:val="DataTypeTok"/>
        </w:rPr>
        <w:t xml:space="preserve">"club"</w:t>
      </w:r>
      <w:r>
        <w:rPr>
          <w:rStyle w:val="FunctionTok"/>
        </w:rPr>
        <w:t xml:space="preserve">:</w:t>
      </w:r>
      <w:r>
        <w:rPr>
          <w:rStyle w:val="NormalTok"/>
        </w:rPr>
        <w:t xml:space="preserve"> </w:t>
      </w:r>
      <w:r>
        <w:rPr>
          <w:rStyle w:val="StringTok"/>
        </w:rPr>
        <w:t xml:space="preserve">"SC Val d'Isère"</w:t>
      </w:r>
      <w:r>
        <w:br/>
      </w:r>
      <w:r>
        <w:rPr>
          <w:rStyle w:val="FunctionTok"/>
        </w:rPr>
        <w:t xml:space="preserve">}</w:t>
      </w:r>
    </w:p>
    <w:bookmarkEnd w:id="21"/>
    <w:bookmarkEnd w:id="22"/>
    <w:bookmarkEnd w:id="23"/>
    <w:bookmarkStart w:id="24" w:name="json-object-hierarchy"/>
    <w:p>
      <w:pPr>
        <w:pStyle w:val="Heading1"/>
      </w:pPr>
      <w:r>
        <w:t xml:space="preserve">JSON Object Hierarchy</w:t>
      </w:r>
    </w:p>
    <w:p>
      <w:pPr>
        <w:pStyle w:val="FirstParagraph"/>
      </w:pPr>
      <w:r>
        <w:t xml:space="preserve">The following hierarchy summarizes the structure of the EEP JSON document.</w:t>
      </w:r>
    </w:p>
    <w:p>
      <w:pPr>
        <w:pStyle w:val="SourceCode"/>
      </w:pPr>
      <w:r>
        <w:rPr>
          <w:rStyle w:val="VerbatimChar"/>
        </w:rPr>
        <w:t xml:space="preserve">Root Object</w:t>
      </w:r>
      <w:r>
        <w:br/>
      </w:r>
      <w:r>
        <w:rPr>
          <w:rStyle w:val="VerbatimChar"/>
        </w:rPr>
        <w:t xml:space="preserve">|</w:t>
      </w:r>
      <w:r>
        <w:br/>
      </w:r>
      <w:r>
        <w:rPr>
          <w:rStyle w:val="VerbatimChar"/>
        </w:rPr>
        <w:t xml:space="preserve">+-- calculation_id</w:t>
      </w:r>
      <w:r>
        <w:br/>
      </w:r>
      <w:r>
        <w:rPr>
          <w:rStyle w:val="VerbatimChar"/>
        </w:rPr>
        <w:t xml:space="preserve">|</w:t>
      </w:r>
      <w:r>
        <w:br/>
      </w:r>
      <w:r>
        <w:rPr>
          <w:rStyle w:val="VerbatimChar"/>
        </w:rPr>
        <w:t xml:space="preserve">+-- mode</w:t>
      </w:r>
      <w:r>
        <w:br/>
      </w:r>
      <w:r>
        <w:rPr>
          <w:rStyle w:val="VerbatimChar"/>
        </w:rPr>
        <w:t xml:space="preserve">|</w:t>
      </w:r>
      <w:r>
        <w:br/>
      </w:r>
      <w:r>
        <w:rPr>
          <w:rStyle w:val="VerbatimChar"/>
        </w:rPr>
        <w:t xml:space="preserve">+-- race</w:t>
      </w:r>
      <w:r>
        <w:br/>
      </w:r>
      <w:r>
        <w:rPr>
          <w:rStyle w:val="VerbatimChar"/>
        </w:rPr>
        <w:t xml:space="preserve">|   |</w:t>
      </w:r>
      <w:r>
        <w:br/>
      </w:r>
      <w:r>
        <w:rPr>
          <w:rStyle w:val="VerbatimChar"/>
        </w:rPr>
        <w:t xml:space="preserve">|   +-- season</w:t>
      </w:r>
      <w:r>
        <w:br/>
      </w:r>
      <w:r>
        <w:rPr>
          <w:rStyle w:val="VerbatimChar"/>
        </w:rPr>
        <w:t xml:space="preserve">|   +-- codex</w:t>
      </w:r>
      <w:r>
        <w:br/>
      </w:r>
      <w:r>
        <w:rPr>
          <w:rStyle w:val="VerbatimChar"/>
        </w:rPr>
        <w:t xml:space="preserve">|   +-- run</w:t>
      </w:r>
      <w:r>
        <w:br/>
      </w:r>
      <w:r>
        <w:rPr>
          <w:rStyle w:val="VerbatimChar"/>
        </w:rPr>
        <w:t xml:space="preserve">|   +-- missing_impulse</w:t>
      </w:r>
      <w:r>
        <w:br/>
      </w:r>
      <w:r>
        <w:rPr>
          <w:rStyle w:val="VerbatimChar"/>
        </w:rPr>
        <w:t xml:space="preserve">|   +-- eet_bib</w:t>
      </w:r>
      <w:r>
        <w:br/>
      </w:r>
      <w:r>
        <w:rPr>
          <w:rStyle w:val="VerbatimChar"/>
        </w:rPr>
        <w:t xml:space="preserve">|   +-- name</w:t>
      </w:r>
      <w:r>
        <w:br/>
      </w:r>
      <w:r>
        <w:rPr>
          <w:rStyle w:val="VerbatimChar"/>
        </w:rPr>
        <w:t xml:space="preserve">|   +-- discipline</w:t>
      </w:r>
      <w:r>
        <w:br/>
      </w:r>
      <w:r>
        <w:rPr>
          <w:rStyle w:val="VerbatimChar"/>
        </w:rPr>
        <w:t xml:space="preserve">|   +-- date</w:t>
      </w:r>
      <w:r>
        <w:br/>
      </w:r>
      <w:r>
        <w:rPr>
          <w:rStyle w:val="VerbatimChar"/>
        </w:rPr>
        <w:t xml:space="preserve">|   +-- location</w:t>
      </w:r>
      <w:r>
        <w:br/>
      </w:r>
      <w:r>
        <w:rPr>
          <w:rStyle w:val="VerbatimChar"/>
        </w:rPr>
        <w:t xml:space="preserve">|</w:t>
      </w:r>
      <w:r>
        <w:br/>
      </w:r>
      <w:r>
        <w:rPr>
          <w:rStyle w:val="VerbatimChar"/>
        </w:rPr>
        <w:t xml:space="preserve">+-- competitors[]</w:t>
      </w:r>
      <w:r>
        <w:br/>
      </w:r>
      <w:r>
        <w:rPr>
          <w:rStyle w:val="VerbatimChar"/>
        </w:rPr>
        <w:t xml:space="preserve">    |</w:t>
      </w:r>
      <w:r>
        <w:br/>
      </w:r>
      <w:r>
        <w:rPr>
          <w:rStyle w:val="VerbatimChar"/>
        </w:rPr>
        <w:t xml:space="preserve">    +-- bib</w:t>
      </w:r>
      <w:r>
        <w:br/>
      </w:r>
      <w:r>
        <w:rPr>
          <w:rStyle w:val="VerbatimChar"/>
        </w:rPr>
        <w:t xml:space="preserve">    +-- et_tod</w:t>
      </w:r>
      <w:r>
        <w:br/>
      </w:r>
      <w:r>
        <w:rPr>
          <w:rStyle w:val="VerbatimChar"/>
        </w:rPr>
        <w:t xml:space="preserve">    +-- name</w:t>
      </w:r>
      <w:r>
        <w:br/>
      </w:r>
      <w:r>
        <w:rPr>
          <w:rStyle w:val="VerbatimChar"/>
        </w:rPr>
        <w:t xml:space="preserve">    +-- surname</w:t>
      </w:r>
      <w:r>
        <w:br/>
      </w:r>
      <w:r>
        <w:rPr>
          <w:rStyle w:val="VerbatimChar"/>
        </w:rPr>
        <w:t xml:space="preserve">    +-- nation</w:t>
      </w:r>
      <w:r>
        <w:br/>
      </w:r>
      <w:r>
        <w:rPr>
          <w:rStyle w:val="VerbatimChar"/>
        </w:rPr>
        <w:t xml:space="preserve">    +-- club</w:t>
      </w:r>
    </w:p>
    <w:bookmarkEnd w:id="24"/>
    <w:bookmarkStart w:id="26" w:name="validation-rules"/>
    <w:p>
      <w:pPr>
        <w:pStyle w:val="Heading1"/>
      </w:pPr>
      <w:r>
        <w:t xml:space="preserve">Validation Rules</w:t>
      </w:r>
    </w:p>
    <w:p>
      <w:pPr>
        <w:pStyle w:val="FirstParagraph"/>
      </w:pPr>
      <w:r>
        <w:t xml:space="preserve">The following rules define the minimum validation requirements for protocol interoperability.</w:t>
      </w:r>
    </w:p>
    <w:p>
      <w:pPr>
        <w:pStyle w:val="BodyText"/>
      </w:pPr>
      <w:r>
        <w:t xml:space="preserve">Implementations MAY perform additional business validation without affecting interoperability.</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pPr>
            <w:r>
              <w:t xml:space="preserve">Rule</w:t>
            </w:r>
          </w:p>
        </w:tc>
        <w:tc>
          <w:tcPr/>
          <w:p>
            <w:pPr>
              <w:pStyle w:val="Compact"/>
              <w:jc w:val="left"/>
            </w:pPr>
            <w:r>
              <w:t xml:space="preserve">Description</w:t>
            </w:r>
          </w:p>
        </w:tc>
      </w:tr>
      <w:tr>
        <w:tc>
          <w:tcPr/>
          <w:p>
            <w:pPr>
              <w:pStyle w:val="Compact"/>
              <w:jc w:val="left"/>
            </w:pPr>
            <w:r>
              <w:rPr>
                <w:b/>
                <w:bCs/>
              </w:rPr>
              <w:t xml:space="preserve">VR-01</w:t>
            </w:r>
          </w:p>
        </w:tc>
        <w:tc>
          <w:tcPr/>
          <w:p>
            <w:pPr>
              <w:pStyle w:val="Compact"/>
              <w:jc w:val="left"/>
            </w:pPr>
            <w:r>
              <w:t xml:space="preserve">For Initial Requests and Optional Secondary Requests, the root object SHALL contain</w:t>
            </w:r>
            <w:r>
              <w:t xml:space="preserve"> </w:t>
            </w:r>
            <w:r>
              <w:rPr>
                <w:rStyle w:val="VerbatimChar"/>
              </w:rPr>
              <w:t xml:space="preserve">calculation_id</w:t>
            </w:r>
            <w:r>
              <w:t xml:space="preserve">,</w:t>
            </w:r>
            <w:r>
              <w:t xml:space="preserve"> </w:t>
            </w:r>
            <w:r>
              <w:rPr>
                <w:rStyle w:val="VerbatimChar"/>
              </w:rPr>
              <w:t xml:space="preserve">race</w:t>
            </w:r>
            <w:r>
              <w:t xml:space="preserve"> </w:t>
            </w:r>
            <w:r>
              <w:t xml:space="preserve">and</w:t>
            </w:r>
            <w:r>
              <w:t xml:space="preserve"> </w:t>
            </w:r>
            <w:r>
              <w:rPr>
                <w:rStyle w:val="VerbatimChar"/>
              </w:rPr>
              <w:t xml:space="preserve">competitors</w:t>
            </w:r>
            <w:r>
              <w:t xml:space="preserve">.</w:t>
            </w:r>
          </w:p>
        </w:tc>
      </w:tr>
      <w:tr>
        <w:tc>
          <w:tcPr/>
          <w:p>
            <w:pPr>
              <w:pStyle w:val="Compact"/>
              <w:jc w:val="left"/>
            </w:pPr>
            <w:r>
              <w:rPr>
                <w:b/>
                <w:bCs/>
              </w:rPr>
              <w:t xml:space="preserve">VR-02</w:t>
            </w:r>
          </w:p>
        </w:tc>
        <w:tc>
          <w:tcPr/>
          <w:p>
            <w:pPr>
              <w:pStyle w:val="Compact"/>
              <w:jc w:val="left"/>
            </w:pPr>
            <w:r>
              <w:t xml:space="preserve">The race object SHALL contain</w:t>
            </w:r>
            <w:r>
              <w:t xml:space="preserve"> </w:t>
            </w:r>
            <w:r>
              <w:rPr>
                <w:rStyle w:val="VerbatimChar"/>
              </w:rPr>
              <w:t xml:space="preserve">season</w:t>
            </w:r>
            <w:r>
              <w:t xml:space="preserve">,</w:t>
            </w:r>
            <w:r>
              <w:t xml:space="preserve"> </w:t>
            </w:r>
            <w:r>
              <w:rPr>
                <w:rStyle w:val="VerbatimChar"/>
              </w:rPr>
              <w:t xml:space="preserve">codex</w:t>
            </w:r>
            <w:r>
              <w:t xml:space="preserve">,</w:t>
            </w:r>
            <w:r>
              <w:t xml:space="preserve"> </w:t>
            </w:r>
            <w:r>
              <w:rPr>
                <w:rStyle w:val="VerbatimChar"/>
              </w:rPr>
              <w:t xml:space="preserve">run</w:t>
            </w:r>
            <w:r>
              <w:t xml:space="preserve">,</w:t>
            </w:r>
            <w:r>
              <w:t xml:space="preserve"> </w:t>
            </w:r>
            <w:r>
              <w:rPr>
                <w:rStyle w:val="VerbatimChar"/>
              </w:rPr>
              <w:t xml:space="preserve">missing_impulse</w:t>
            </w:r>
            <w:r>
              <w:t xml:space="preserve"> </w:t>
            </w:r>
            <w:r>
              <w:t xml:space="preserve">and</w:t>
            </w:r>
            <w:r>
              <w:t xml:space="preserve"> </w:t>
            </w:r>
            <w:r>
              <w:rPr>
                <w:rStyle w:val="VerbatimChar"/>
              </w:rPr>
              <w:t xml:space="preserve">eet_bib</w:t>
            </w:r>
          </w:p>
        </w:tc>
      </w:tr>
      <w:tr>
        <w:tc>
          <w:tcPr/>
          <w:p>
            <w:pPr>
              <w:pStyle w:val="Compact"/>
              <w:jc w:val="left"/>
            </w:pPr>
            <w:r>
              <w:rPr>
                <w:b/>
                <w:bCs/>
              </w:rPr>
              <w:t xml:space="preserve">VR-03</w:t>
            </w:r>
          </w:p>
        </w:tc>
        <w:tc>
          <w:tcPr/>
          <w:p>
            <w:pPr>
              <w:pStyle w:val="Compact"/>
              <w:jc w:val="left"/>
            </w:pPr>
            <w:r>
              <w:t xml:space="preserve">Each competitor SHALL contain</w:t>
            </w:r>
            <w:r>
              <w:t xml:space="preserve"> </w:t>
            </w:r>
            <w:r>
              <w:rPr>
                <w:rStyle w:val="VerbatimChar"/>
              </w:rPr>
              <w:t xml:space="preserve">bib</w:t>
            </w:r>
            <w:r>
              <w:t xml:space="preserve"> </w:t>
            </w:r>
            <w:r>
              <w:t xml:space="preserve">and</w:t>
            </w:r>
            <w:r>
              <w:t xml:space="preserve"> </w:t>
            </w:r>
            <w:r>
              <w:rPr>
                <w:rStyle w:val="VerbatimChar"/>
              </w:rPr>
              <w:t xml:space="preserve">et_tod</w:t>
            </w:r>
            <w:r>
              <w:t xml:space="preserve">.</w:t>
            </w:r>
          </w:p>
        </w:tc>
      </w:tr>
      <w:tr>
        <w:tc>
          <w:tcPr/>
          <w:p>
            <w:pPr>
              <w:pStyle w:val="Compact"/>
              <w:jc w:val="left"/>
            </w:pPr>
            <w:r>
              <w:rPr>
                <w:b/>
                <w:bCs/>
              </w:rPr>
              <w:t xml:space="preserve">VR-04</w:t>
            </w:r>
          </w:p>
        </w:tc>
        <w:tc>
          <w:tcPr/>
          <w:p>
            <w:pPr>
              <w:pStyle w:val="Compact"/>
              <w:jc w:val="left"/>
            </w:pPr>
            <w:r>
              <w:t xml:space="preserve">In an Initial Request, the</w:t>
            </w:r>
            <w:r>
              <w:t xml:space="preserve"> </w:t>
            </w:r>
            <w:r>
              <w:rPr>
                <w:rStyle w:val="VerbatimChar"/>
              </w:rPr>
              <w:t xml:space="preserve">competitors</w:t>
            </w:r>
            <w:r>
              <w:t xml:space="preserve"> </w:t>
            </w:r>
            <w:r>
              <w:t xml:space="preserve">array SHALL contain exactly eleven competitors. In an Optional Secondary Request, the</w:t>
            </w:r>
            <w:r>
              <w:t xml:space="preserve"> </w:t>
            </w:r>
            <w:r>
              <w:rPr>
                <w:rStyle w:val="VerbatimChar"/>
              </w:rPr>
              <w:t xml:space="preserve">competitors</w:t>
            </w:r>
            <w:r>
              <w:t xml:space="preserve"> </w:t>
            </w:r>
            <w:r>
              <w:t xml:space="preserve">array MAY contain a variable number of competitors.</w:t>
            </w:r>
          </w:p>
        </w:tc>
      </w:tr>
      <w:tr>
        <w:tc>
          <w:tcPr/>
          <w:p>
            <w:pPr>
              <w:pStyle w:val="Compact"/>
              <w:jc w:val="left"/>
            </w:pPr>
            <w:r>
              <w:rPr>
                <w:b/>
                <w:bCs/>
              </w:rPr>
              <w:t xml:space="preserve">VR-05</w:t>
            </w:r>
          </w:p>
        </w:tc>
        <w:tc>
          <w:tcPr/>
          <w:p>
            <w:pPr>
              <w:pStyle w:val="Compact"/>
              <w:jc w:val="left"/>
            </w:pPr>
            <w:r>
              <w:t xml:space="preserve">In an Initial Request, exactly one competitor SHALL have an empty</w:t>
            </w:r>
            <w:r>
              <w:t xml:space="preserve"> </w:t>
            </w:r>
            <w:r>
              <w:rPr>
                <w:rStyle w:val="VerbatimChar"/>
              </w:rPr>
              <w:t xml:space="preserve">et_tod</w:t>
            </w:r>
            <w:r>
              <w:t xml:space="preserve"> </w:t>
            </w:r>
            <w:r>
              <w:t xml:space="preserve">value.</w:t>
            </w:r>
          </w:p>
        </w:tc>
      </w:tr>
      <w:tr>
        <w:tc>
          <w:tcPr/>
          <w:p>
            <w:pPr>
              <w:pStyle w:val="Compact"/>
              <w:jc w:val="left"/>
            </w:pPr>
            <w:r>
              <w:rPr>
                <w:b/>
                <w:bCs/>
              </w:rPr>
              <w:t xml:space="preserve">VR-06</w:t>
            </w:r>
          </w:p>
        </w:tc>
        <w:tc>
          <w:tcPr/>
          <w:p>
            <w:pPr>
              <w:pStyle w:val="Compact"/>
              <w:jc w:val="left"/>
            </w:pPr>
            <w:r>
              <w:t xml:space="preserve">In an Optional Secondary Request, no</w:t>
            </w:r>
            <w:r>
              <w:t xml:space="preserve"> </w:t>
            </w:r>
            <w:r>
              <w:rPr>
                <w:rStyle w:val="VerbatimChar"/>
              </w:rPr>
              <w:t xml:space="preserve">et_tod</w:t>
            </w:r>
            <w:r>
              <w:t xml:space="preserve"> </w:t>
            </w:r>
            <w:r>
              <w:t xml:space="preserve">value SHALL be empty.</w:t>
            </w:r>
          </w:p>
        </w:tc>
      </w:tr>
      <w:tr>
        <w:tc>
          <w:tcPr/>
          <w:p>
            <w:pPr>
              <w:pStyle w:val="Compact"/>
              <w:jc w:val="left"/>
            </w:pPr>
            <w:r>
              <w:rPr>
                <w:b/>
                <w:bCs/>
              </w:rPr>
              <w:t xml:space="preserve">VR-07</w:t>
            </w:r>
          </w:p>
        </w:tc>
        <w:tc>
          <w:tcPr/>
          <w:p>
            <w:pPr>
              <w:pStyle w:val="Compact"/>
              <w:jc w:val="left"/>
            </w:pPr>
            <w:r>
              <w:t xml:space="preserve">Every non-empty</w:t>
            </w:r>
            <w:r>
              <w:t xml:space="preserve"> </w:t>
            </w:r>
            <w:r>
              <w:rPr>
                <w:rStyle w:val="VerbatimChar"/>
              </w:rPr>
              <w:t xml:space="preserve">et_tod</w:t>
            </w:r>
            <w:r>
              <w:t xml:space="preserve"> </w:t>
            </w:r>
            <w:r>
              <w:t xml:space="preserve">value SHALL contain at least three decimal places.</w:t>
            </w:r>
          </w:p>
        </w:tc>
      </w:tr>
      <w:tr>
        <w:tc>
          <w:tcPr/>
          <w:p>
            <w:pPr>
              <w:pStyle w:val="Compact"/>
              <w:jc w:val="left"/>
            </w:pPr>
            <w:r>
              <w:rPr>
                <w:b/>
                <w:bCs/>
              </w:rPr>
              <w:t xml:space="preserve">VR-08</w:t>
            </w:r>
          </w:p>
        </w:tc>
        <w:tc>
          <w:tcPr/>
          <w:p>
            <w:pPr>
              <w:pStyle w:val="Compact"/>
              <w:jc w:val="left"/>
            </w:pPr>
            <w:r>
              <w:rPr>
                <w:rStyle w:val="VerbatimChar"/>
              </w:rPr>
              <w:t xml:space="preserve">season</w:t>
            </w:r>
            <w:r>
              <w:t xml:space="preserve"> </w:t>
            </w:r>
            <w:r>
              <w:t xml:space="preserve">SHALL consist of exactly four digits.</w:t>
            </w:r>
          </w:p>
        </w:tc>
      </w:tr>
      <w:tr>
        <w:tc>
          <w:tcPr/>
          <w:p>
            <w:pPr>
              <w:pStyle w:val="Compact"/>
              <w:jc w:val="left"/>
            </w:pPr>
            <w:r>
              <w:rPr>
                <w:b/>
                <w:bCs/>
              </w:rPr>
              <w:t xml:space="preserve">VR-09</w:t>
            </w:r>
          </w:p>
        </w:tc>
        <w:tc>
          <w:tcPr/>
          <w:p>
            <w:pPr>
              <w:pStyle w:val="Compact"/>
              <w:jc w:val="left"/>
            </w:pPr>
            <w:r>
              <w:rPr>
                <w:rStyle w:val="VerbatimChar"/>
              </w:rPr>
              <w:t xml:space="preserve">missing_impulse</w:t>
            </w:r>
            <w:r>
              <w:t xml:space="preserve"> </w:t>
            </w:r>
            <w:r>
              <w:t xml:space="preserve">SHALL be either</w:t>
            </w:r>
            <w:r>
              <w:t xml:space="preserve"> </w:t>
            </w:r>
            <w:r>
              <w:rPr>
                <w:rStyle w:val="VerbatimChar"/>
              </w:rPr>
              <w:t xml:space="preserve">START</w:t>
            </w:r>
            <w:r>
              <w:t xml:space="preserve"> </w:t>
            </w:r>
            <w:r>
              <w:t xml:space="preserve">or</w:t>
            </w:r>
            <w:r>
              <w:t xml:space="preserve"> </w:t>
            </w:r>
            <w:r>
              <w:rPr>
                <w:rStyle w:val="VerbatimChar"/>
              </w:rPr>
              <w:t xml:space="preserve">FINISH</w:t>
            </w:r>
            <w:r>
              <w:t xml:space="preserve">.</w:t>
            </w:r>
          </w:p>
        </w:tc>
      </w:tr>
      <w:tr>
        <w:tc>
          <w:tcPr/>
          <w:p>
            <w:pPr>
              <w:pStyle w:val="Compact"/>
              <w:jc w:val="left"/>
            </w:pPr>
            <w:r>
              <w:rPr>
                <w:b/>
                <w:bCs/>
              </w:rPr>
              <w:t xml:space="preserve">VR-10</w:t>
            </w:r>
          </w:p>
        </w:tc>
        <w:tc>
          <w:tcPr/>
          <w:p>
            <w:pPr>
              <w:pStyle w:val="Compact"/>
              <w:jc w:val="left"/>
            </w:pPr>
            <w:r>
              <w:t xml:space="preserve">Unknown members SHALL be ignored to preserve forward compatibility.</w:t>
            </w:r>
          </w:p>
        </w:tc>
      </w:tr>
    </w:tbl>
    <w:bookmarkStart w:id="25" w:name="backward-compatibility-delete-requests"/>
    <w:p>
      <w:pPr>
        <w:pStyle w:val="Heading2"/>
      </w:pPr>
      <w:r>
        <w:t xml:space="preserve">Backward Compatibility — DELETE Requests</w:t>
      </w:r>
    </w:p>
    <w:p>
      <w:pPr>
        <w:pStyle w:val="FirstParagraph"/>
      </w:pPr>
      <w:r>
        <w:t xml:space="preserve">For backward compatibility with Version 1.1, an EEP Version 1.3 implementation MAY recognize a request with</w:t>
      </w:r>
      <w:r>
        <w:t xml:space="preserve"> </w:t>
      </w:r>
      <w:r>
        <w:rPr>
          <w:rStyle w:val="VerbatimChar"/>
        </w:rPr>
        <w:t xml:space="preserve">mode</w:t>
      </w:r>
      <w:r>
        <w:t xml:space="preserve"> </w:t>
      </w:r>
      <w:r>
        <w:t xml:space="preserve">set to</w:t>
      </w:r>
      <w:r>
        <w:t xml:space="preserve"> </w:t>
      </w:r>
      <w:r>
        <w:rPr>
          <w:rStyle w:val="VerbatimChar"/>
        </w:rPr>
        <w:t xml:space="preserve">DELETE</w:t>
      </w:r>
      <w:r>
        <w:t xml:space="preserve">.</w:t>
      </w:r>
    </w:p>
    <w:p>
      <w:pPr>
        <w:pStyle w:val="BodyText"/>
      </w:pPr>
      <w:r>
        <w:t xml:space="preserve">Such a request SHALL NOT be processed and SHALL NOT result in the deletion of any stored calculation.</w:t>
      </w:r>
    </w:p>
    <w:p>
      <w:pPr>
        <w:pStyle w:val="BodyText"/>
      </w:pPr>
      <w:r>
        <w:t xml:space="preserve">The implementation SHALL return an error with the code</w:t>
      </w:r>
      <w:r>
        <w:t xml:space="preserve"> </w:t>
      </w:r>
      <w:r>
        <w:rPr>
          <w:rStyle w:val="VerbatimChar"/>
        </w:rPr>
        <w:t xml:space="preserve">UNSUPPORTED_MODE</w:t>
      </w:r>
      <w:r>
        <w:t xml:space="preserve">.</w:t>
      </w:r>
    </w:p>
    <w:p>
      <w:pPr>
        <w:pStyle w:val="BodyText"/>
      </w:pPr>
      <w:r>
        <w:t xml:space="preserve">The</w:t>
      </w:r>
      <w:r>
        <w:t xml:space="preserve"> </w:t>
      </w:r>
      <w:r>
        <w:rPr>
          <w:rStyle w:val="VerbatimChar"/>
        </w:rPr>
        <w:t xml:space="preserve">DELETE</w:t>
      </w:r>
      <w:r>
        <w:t xml:space="preserve"> </w:t>
      </w:r>
      <w:r>
        <w:t xml:space="preserve">mode is no longer a supported EEP operation in Version 1.3.</w:t>
      </w:r>
    </w:p>
    <w:bookmarkEnd w:id="25"/>
    <w:bookmarkEnd w:id="26"/>
    <w:bookmarkStart w:id="31" w:name="protocol-examples"/>
    <w:p>
      <w:pPr>
        <w:pStyle w:val="Heading1"/>
      </w:pPr>
      <w:r>
        <w:t xml:space="preserve">Protocol Examples</w:t>
      </w:r>
    </w:p>
    <w:p>
      <w:pPr>
        <w:pStyle w:val="FirstParagraph"/>
      </w:pPr>
      <w:r>
        <w:t xml:space="preserve">The following examples illustrate the HTTP messages exchanged between a timing system and an EET Calculator.</w:t>
      </w:r>
    </w:p>
    <w:p>
      <w:pPr>
        <w:pStyle w:val="BodyText"/>
      </w:pPr>
      <w:r>
        <w:t xml:space="preserve">The Optional Secondary Request uses the</w:t>
      </w:r>
      <w:r>
        <w:t xml:space="preserve"> </w:t>
      </w:r>
      <w:r>
        <w:rPr>
          <w:rStyle w:val="VerbatimChar"/>
        </w:rPr>
        <w:t xml:space="preserve">calculation_id</w:t>
      </w:r>
      <w:r>
        <w:t xml:space="preserve"> </w:t>
      </w:r>
      <w:r>
        <w:t xml:space="preserve">assigned by the Initial Request and provides non-empty</w:t>
      </w:r>
      <w:r>
        <w:t xml:space="preserve"> </w:t>
      </w:r>
      <w:r>
        <w:rPr>
          <w:rStyle w:val="VerbatimChar"/>
        </w:rPr>
        <w:t xml:space="preserve">et_tod</w:t>
      </w:r>
      <w:r>
        <w:t xml:space="preserve"> </w:t>
      </w:r>
      <w:r>
        <w:t xml:space="preserve">values for the competitors supplied by the secondary timing system.</w:t>
      </w:r>
    </w:p>
    <w:p>
      <w:pPr>
        <w:pStyle w:val="BodyText"/>
      </w:pPr>
      <w:r>
        <w:t xml:space="preserve">The competitor list in an Optional Secondary Request is not required to contain exactly the same competitors as the Initial Request. Competitors are matched by</w:t>
      </w:r>
      <w:r>
        <w:t xml:space="preserve"> </w:t>
      </w:r>
      <w:r>
        <w:rPr>
          <w:rStyle w:val="VerbatimChar"/>
        </w:rPr>
        <w:t xml:space="preserve">bib</w:t>
      </w:r>
      <w:r>
        <w:t xml:space="preserve">, and the order of the list has no semantic meaning. The example below uses the same 11 competitors as the Initial Request for simplicity; a secondary timing system MAY provide a larger or otherwise different list.</w:t>
      </w:r>
    </w:p>
    <w:p>
      <w:pPr>
        <w:pStyle w:val="BodyText"/>
      </w:pPr>
      <w:r>
        <w:t xml:space="preserve">For clarity, the examples include optional members. Implementations MAY omit any optional member.</w:t>
      </w:r>
    </w:p>
    <w:p>
      <w:pPr>
        <w:pStyle w:val="BodyText"/>
      </w:pPr>
      <w:r>
        <w:t xml:space="preserve">Optional competitor members are shown only for the competitor whose electronic timing impulse is missing in the Initial Request.</w:t>
      </w:r>
    </w:p>
    <w:bookmarkStart w:id="27" w:name="initial-request"/>
    <w:p>
      <w:pPr>
        <w:pStyle w:val="Heading2"/>
      </w:pPr>
      <w:r>
        <w:t xml:space="preserve">Initial Request</w:t>
      </w:r>
    </w:p>
    <w:p>
      <w:pPr>
        <w:pStyle w:val="SourceCode"/>
      </w:pPr>
      <w:r>
        <w:rPr>
          <w:rStyle w:val="VerbatimChar"/>
        </w:rPr>
        <w:t xml:space="preserve">POST /eet HTTP/1.2</w:t>
      </w:r>
      <w:r>
        <w:br/>
      </w:r>
      <w:r>
        <w:rPr>
          <w:rStyle w:val="VerbatimChar"/>
        </w:rPr>
        <w:t xml:space="preserve">Content-Type: application/json</w:t>
      </w:r>
    </w:p>
    <w:p>
      <w:pPr>
        <w:pStyle w:val="SourceCode"/>
      </w:pPr>
      <w:r>
        <w:rPr>
          <w:rStyle w:val="FunctionTok"/>
        </w:rPr>
        <w:t xml:space="preserve">{</w:t>
      </w:r>
      <w:r>
        <w:br/>
      </w:r>
      <w:r>
        <w:rPr>
          <w:rStyle w:val="NormalTok"/>
        </w:rPr>
        <w:t xml:space="preserve">  </w:t>
      </w:r>
      <w:r>
        <w:rPr>
          <w:rStyle w:val="DataTypeTok"/>
        </w:rPr>
        <w:t xml:space="preserve">"calculation_id"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"TEST"</w:t>
      </w:r>
      <w:r>
        <w:rPr>
          <w:rStyle w:val="FunctionTok"/>
        </w:rPr>
        <w:t xml:space="preserve">,</w:t>
      </w:r>
      <w:r>
        <w:br/>
      </w:r>
      <w:r>
        <w:rPr>
          <w:rStyle w:val="NormalTok"/>
        </w:rPr>
        <w:t xml:space="preserve">  </w:t>
      </w:r>
      <w:r>
        <w:rPr>
          <w:rStyle w:val="DataTypeTok"/>
        </w:rPr>
        <w:t xml:space="preserve">"race"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"season"</w:t>
      </w:r>
      <w:r>
        <w:rPr>
          <w:rStyle w:val="FunctionTok"/>
        </w:rPr>
        <w:t xml:space="preserve">:</w:t>
      </w:r>
      <w:r>
        <w:rPr>
          <w:rStyle w:val="NormalTok"/>
        </w:rPr>
        <w:t xml:space="preserve"> </w:t>
      </w:r>
      <w:r>
        <w:rPr>
          <w:rStyle w:val="StringTok"/>
        </w:rPr>
        <w:t xml:space="preserve">"2026"</w:t>
      </w:r>
      <w:r>
        <w:rPr>
          <w:rStyle w:val="FunctionTok"/>
        </w:rPr>
        <w:t xml:space="preserve">,</w:t>
      </w:r>
      <w:r>
        <w:br/>
      </w:r>
      <w:r>
        <w:rPr>
          <w:rStyle w:val="NormalTok"/>
        </w:rPr>
        <w:t xml:space="preserve">    </w:t>
      </w:r>
      <w:r>
        <w:rPr>
          <w:rStyle w:val="DataTypeTok"/>
        </w:rPr>
        <w:t xml:space="preserve">"codex"</w:t>
      </w:r>
      <w:r>
        <w:rPr>
          <w:rStyle w:val="FunctionTok"/>
        </w:rPr>
        <w:t xml:space="preserve">:</w:t>
      </w:r>
      <w:r>
        <w:rPr>
          <w:rStyle w:val="NormalTok"/>
        </w:rPr>
        <w:t xml:space="preserve"> </w:t>
      </w:r>
      <w:r>
        <w:rPr>
          <w:rStyle w:val="StringTok"/>
        </w:rPr>
        <w:t xml:space="preserve">"1234"</w:t>
      </w:r>
      <w:r>
        <w:rPr>
          <w:rStyle w:val="FunctionTok"/>
        </w:rPr>
        <w:t xml:space="preserve">,</w:t>
      </w:r>
      <w:r>
        <w:br/>
      </w:r>
      <w:r>
        <w:rPr>
          <w:rStyle w:val="NormalTok"/>
        </w:rPr>
        <w:t xml:space="preserve">    </w:t>
      </w:r>
      <w:r>
        <w:rPr>
          <w:rStyle w:val="DataTypeTok"/>
        </w:rPr>
        <w:t xml:space="preserve">"run"</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"missing_impulse"</w:t>
      </w:r>
      <w:r>
        <w:rPr>
          <w:rStyle w:val="FunctionTok"/>
        </w:rPr>
        <w:t xml:space="preserve">:</w:t>
      </w:r>
      <w:r>
        <w:rPr>
          <w:rStyle w:val="NormalTok"/>
        </w:rPr>
        <w:t xml:space="preserve"> </w:t>
      </w:r>
      <w:r>
        <w:rPr>
          <w:rStyle w:val="StringTok"/>
        </w:rPr>
        <w:t xml:space="preserve">"START"</w:t>
      </w:r>
      <w:r>
        <w:rPr>
          <w:rStyle w:val="FunctionTok"/>
        </w:rPr>
        <w:t xml:space="preserve">,</w:t>
      </w:r>
      <w:r>
        <w:br/>
      </w:r>
      <w:r>
        <w:rPr>
          <w:rStyle w:val="NormalTok"/>
        </w:rPr>
        <w:t xml:space="preserve">    </w:t>
      </w:r>
      <w:r>
        <w:rPr>
          <w:rStyle w:val="DataTypeTok"/>
        </w:rPr>
        <w:t xml:space="preserve">"eet_bib"</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"National Championships"</w:t>
      </w:r>
      <w:r>
        <w:rPr>
          <w:rStyle w:val="FunctionTok"/>
        </w:rPr>
        <w:t xml:space="preserve">,</w:t>
      </w:r>
      <w:r>
        <w:br/>
      </w:r>
      <w:r>
        <w:rPr>
          <w:rStyle w:val="NormalTok"/>
        </w:rPr>
        <w:t xml:space="preserve">    </w:t>
      </w:r>
      <w:r>
        <w:rPr>
          <w:rStyle w:val="DataTypeTok"/>
        </w:rPr>
        <w:t xml:space="preserve">"discipline"</w:t>
      </w:r>
      <w:r>
        <w:rPr>
          <w:rStyle w:val="FunctionTok"/>
        </w:rPr>
        <w:t xml:space="preserve">:</w:t>
      </w:r>
      <w:r>
        <w:rPr>
          <w:rStyle w:val="NormalTok"/>
        </w:rPr>
        <w:t xml:space="preserve"> </w:t>
      </w:r>
      <w:r>
        <w:rPr>
          <w:rStyle w:val="StringTok"/>
        </w:rPr>
        <w:t xml:space="preserve">"SL"</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"2026-02-14"</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"Val d'Isère"</w:t>
      </w:r>
      <w:r>
        <w:br/>
      </w:r>
      <w:r>
        <w:rPr>
          <w:rStyle w:val="NormalTok"/>
        </w:rPr>
        <w:t xml:space="preserve">  </w:t>
      </w:r>
      <w:r>
        <w:rPr>
          <w:rStyle w:val="FunctionTok"/>
        </w:rPr>
        <w:t xml:space="preserve">},</w:t>
      </w:r>
      <w:r>
        <w:br/>
      </w:r>
      <w:r>
        <w:rPr>
          <w:rStyle w:val="NormalTok"/>
        </w:rPr>
        <w:t xml:space="preserve">  </w:t>
      </w:r>
      <w:r>
        <w:rPr>
          <w:rStyle w:val="DataTypeTok"/>
        </w:rPr>
        <w:t xml:space="preserve">"competitors"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"11"</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"10:16:12.481"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"12"</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"10:16:24.106"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"13"</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"10:16:32.547"</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"surname"</w:t>
      </w:r>
      <w:r>
        <w:rPr>
          <w:rStyle w:val="FunctionTok"/>
        </w:rPr>
        <w:t xml:space="preserve">:</w:t>
      </w:r>
      <w:r>
        <w:rPr>
          <w:rStyle w:val="NormalTok"/>
        </w:rPr>
        <w:t xml:space="preserve"> </w:t>
      </w:r>
      <w:r>
        <w:rPr>
          <w:rStyle w:val="StringTok"/>
        </w:rPr>
        <w:t xml:space="preserve">"Smith"</w:t>
      </w:r>
      <w:r>
        <w:rPr>
          <w:rStyle w:val="FunctionTok"/>
        </w:rPr>
        <w:t xml:space="preserve">,</w:t>
      </w:r>
      <w:r>
        <w:br/>
      </w:r>
      <w:r>
        <w:rPr>
          <w:rStyle w:val="NormalTok"/>
        </w:rPr>
        <w:t xml:space="preserve">      </w:t>
      </w:r>
      <w:r>
        <w:rPr>
          <w:rStyle w:val="DataTypeTok"/>
        </w:rPr>
        <w:t xml:space="preserve">"nation"</w:t>
      </w:r>
      <w:r>
        <w:rPr>
          <w:rStyle w:val="FunctionTok"/>
        </w:rPr>
        <w:t xml:space="preserve">:</w:t>
      </w:r>
      <w:r>
        <w:rPr>
          <w:rStyle w:val="NormalTok"/>
        </w:rPr>
        <w:t xml:space="preserve"> </w:t>
      </w:r>
      <w:r>
        <w:rPr>
          <w:rStyle w:val="StringTok"/>
        </w:rPr>
        <w:t xml:space="preserve">"FRA"</w:t>
      </w:r>
      <w:r>
        <w:rPr>
          <w:rStyle w:val="FunctionTok"/>
        </w:rPr>
        <w:t xml:space="preserve">,</w:t>
      </w:r>
      <w:r>
        <w:br/>
      </w:r>
      <w:r>
        <w:rPr>
          <w:rStyle w:val="NormalTok"/>
        </w:rPr>
        <w:t xml:space="preserve">      </w:t>
      </w:r>
      <w:r>
        <w:rPr>
          <w:rStyle w:val="DataTypeTok"/>
        </w:rPr>
        <w:t xml:space="preserve">"club"</w:t>
      </w:r>
      <w:r>
        <w:rPr>
          <w:rStyle w:val="FunctionTok"/>
        </w:rPr>
        <w:t xml:space="preserve">:</w:t>
      </w:r>
      <w:r>
        <w:rPr>
          <w:rStyle w:val="NormalTok"/>
        </w:rPr>
        <w:t xml:space="preserve"> </w:t>
      </w:r>
      <w:r>
        <w:rPr>
          <w:rStyle w:val="StringTok"/>
        </w:rPr>
        <w:t xml:space="preserve">"SC Val d'Isère"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"15"</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"10:16:51.234"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"16"</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"10:17:03.118"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"17"</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"10:17:14.904"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"18"</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"10:17:26.431"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"19"</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"10:17:39.055"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"10:17:52.601"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"21"</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"10:18:05.227"</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7"/>
    <w:bookmarkStart w:id="28" w:name="initial-response"/>
    <w:p>
      <w:pPr>
        <w:pStyle w:val="Heading2"/>
      </w:pPr>
      <w:r>
        <w:t xml:space="preserve">Initial Response</w:t>
      </w:r>
    </w:p>
    <w:p>
      <w:pPr>
        <w:pStyle w:val="SourceCode"/>
      </w:pPr>
      <w:r>
        <w:rPr>
          <w:rStyle w:val="VerbatimChar"/>
        </w:rPr>
        <w:t xml:space="preserve">HTTP/1.2 200 OK</w:t>
      </w:r>
      <w:r>
        <w:br/>
      </w:r>
      <w:r>
        <w:rPr>
          <w:rStyle w:val="VerbatimChar"/>
        </w:rPr>
        <w:t xml:space="preserve">Content-Type: application/json</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"calculation_id"</w:t>
      </w:r>
      <w:r>
        <w:rPr>
          <w:rStyle w:val="FunctionTok"/>
        </w:rPr>
        <w:t xml:space="preserve">:</w:t>
      </w:r>
      <w:r>
        <w:rPr>
          <w:rStyle w:val="NormalTok"/>
        </w:rPr>
        <w:t xml:space="preserve"> </w:t>
      </w:r>
      <w:r>
        <w:rPr>
          <w:rStyle w:val="StringTok"/>
        </w:rPr>
        <w:t xml:space="preserve">"A7F4K2"</w:t>
      </w:r>
      <w:r>
        <w:br/>
      </w:r>
      <w:r>
        <w:rPr>
          <w:rStyle w:val="FunctionTok"/>
        </w:rPr>
        <w:t xml:space="preserve">}</w:t>
      </w:r>
    </w:p>
    <w:bookmarkEnd w:id="28"/>
    <w:bookmarkStart w:id="29" w:name="optional-secondary-request"/>
    <w:p>
      <w:pPr>
        <w:pStyle w:val="Heading2"/>
      </w:pPr>
      <w:r>
        <w:t xml:space="preserve">Optional Secondary Request</w:t>
      </w:r>
    </w:p>
    <w:p>
      <w:pPr>
        <w:pStyle w:val="SourceCode"/>
      </w:pPr>
      <w:r>
        <w:rPr>
          <w:rStyle w:val="VerbatimChar"/>
        </w:rPr>
        <w:t xml:space="preserve">POST /eet HTTP/1.2</w:t>
      </w:r>
      <w:r>
        <w:br/>
      </w:r>
      <w:r>
        <w:rPr>
          <w:rStyle w:val="VerbatimChar"/>
        </w:rPr>
        <w:t xml:space="preserve">Content-Type: application/json</w:t>
      </w:r>
    </w:p>
    <w:p>
      <w:pPr>
        <w:pStyle w:val="SourceCode"/>
      </w:pPr>
      <w:r>
        <w:rPr>
          <w:rStyle w:val="FunctionTok"/>
        </w:rPr>
        <w:t xml:space="preserve">{</w:t>
      </w:r>
      <w:r>
        <w:br/>
      </w:r>
      <w:r>
        <w:rPr>
          <w:rStyle w:val="NormalTok"/>
        </w:rPr>
        <w:t xml:space="preserve">  </w:t>
      </w:r>
      <w:r>
        <w:rPr>
          <w:rStyle w:val="DataTypeTok"/>
        </w:rPr>
        <w:t xml:space="preserve">"calculation_id"</w:t>
      </w:r>
      <w:r>
        <w:rPr>
          <w:rStyle w:val="FunctionTok"/>
        </w:rPr>
        <w:t xml:space="preserve">:</w:t>
      </w:r>
      <w:r>
        <w:rPr>
          <w:rStyle w:val="NormalTok"/>
        </w:rPr>
        <w:t xml:space="preserve"> </w:t>
      </w:r>
      <w:r>
        <w:rPr>
          <w:rStyle w:val="StringTok"/>
        </w:rPr>
        <w:t xml:space="preserve">"A7F4K2"</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"TEST"</w:t>
      </w:r>
      <w:r>
        <w:rPr>
          <w:rStyle w:val="FunctionTok"/>
        </w:rPr>
        <w:t xml:space="preserve">,</w:t>
      </w:r>
      <w:r>
        <w:br/>
      </w:r>
      <w:r>
        <w:rPr>
          <w:rStyle w:val="NormalTok"/>
        </w:rPr>
        <w:t xml:space="preserve">  </w:t>
      </w:r>
      <w:r>
        <w:rPr>
          <w:rStyle w:val="DataTypeTok"/>
        </w:rPr>
        <w:t xml:space="preserve">"race"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"season"</w:t>
      </w:r>
      <w:r>
        <w:rPr>
          <w:rStyle w:val="FunctionTok"/>
        </w:rPr>
        <w:t xml:space="preserve">:</w:t>
      </w:r>
      <w:r>
        <w:rPr>
          <w:rStyle w:val="NormalTok"/>
        </w:rPr>
        <w:t xml:space="preserve"> </w:t>
      </w:r>
      <w:r>
        <w:rPr>
          <w:rStyle w:val="StringTok"/>
        </w:rPr>
        <w:t xml:space="preserve">"2026"</w:t>
      </w:r>
      <w:r>
        <w:rPr>
          <w:rStyle w:val="FunctionTok"/>
        </w:rPr>
        <w:t xml:space="preserve">,</w:t>
      </w:r>
      <w:r>
        <w:br/>
      </w:r>
      <w:r>
        <w:rPr>
          <w:rStyle w:val="NormalTok"/>
        </w:rPr>
        <w:t xml:space="preserve">    </w:t>
      </w:r>
      <w:r>
        <w:rPr>
          <w:rStyle w:val="DataTypeTok"/>
        </w:rPr>
        <w:t xml:space="preserve">"codex"</w:t>
      </w:r>
      <w:r>
        <w:rPr>
          <w:rStyle w:val="FunctionTok"/>
        </w:rPr>
        <w:t xml:space="preserve">:</w:t>
      </w:r>
      <w:r>
        <w:rPr>
          <w:rStyle w:val="NormalTok"/>
        </w:rPr>
        <w:t xml:space="preserve"> </w:t>
      </w:r>
      <w:r>
        <w:rPr>
          <w:rStyle w:val="StringTok"/>
        </w:rPr>
        <w:t xml:space="preserve">"1234"</w:t>
      </w:r>
      <w:r>
        <w:rPr>
          <w:rStyle w:val="FunctionTok"/>
        </w:rPr>
        <w:t xml:space="preserve">,</w:t>
      </w:r>
      <w:r>
        <w:br/>
      </w:r>
      <w:r>
        <w:rPr>
          <w:rStyle w:val="NormalTok"/>
        </w:rPr>
        <w:t xml:space="preserve">    </w:t>
      </w:r>
      <w:r>
        <w:rPr>
          <w:rStyle w:val="DataTypeTok"/>
        </w:rPr>
        <w:t xml:space="preserve">"run"</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"missing_impulse"</w:t>
      </w:r>
      <w:r>
        <w:rPr>
          <w:rStyle w:val="FunctionTok"/>
        </w:rPr>
        <w:t xml:space="preserve">:</w:t>
      </w:r>
      <w:r>
        <w:rPr>
          <w:rStyle w:val="NormalTok"/>
        </w:rPr>
        <w:t xml:space="preserve"> </w:t>
      </w:r>
      <w:r>
        <w:rPr>
          <w:rStyle w:val="StringTok"/>
        </w:rPr>
        <w:t xml:space="preserve">"START"</w:t>
      </w:r>
      <w:r>
        <w:rPr>
          <w:rStyle w:val="FunctionTok"/>
        </w:rPr>
        <w:t xml:space="preserve">,</w:t>
      </w:r>
      <w:r>
        <w:br/>
      </w:r>
      <w:r>
        <w:rPr>
          <w:rStyle w:val="NormalTok"/>
        </w:rPr>
        <w:t xml:space="preserve">    </w:t>
      </w:r>
      <w:r>
        <w:rPr>
          <w:rStyle w:val="DataTypeTok"/>
        </w:rPr>
        <w:t xml:space="preserve">"eet_bib"</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"competitors"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"11"</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"10:16:12.481"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"12"</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"10:16:24.106"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"13"</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"10:16:32.547"</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"10:16:40.216"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"surname"</w:t>
      </w:r>
      <w:r>
        <w:rPr>
          <w:rStyle w:val="FunctionTok"/>
        </w:rPr>
        <w:t xml:space="preserve">:</w:t>
      </w:r>
      <w:r>
        <w:rPr>
          <w:rStyle w:val="NormalTok"/>
        </w:rPr>
        <w:t xml:space="preserve"> </w:t>
      </w:r>
      <w:r>
        <w:rPr>
          <w:rStyle w:val="StringTok"/>
        </w:rPr>
        <w:t xml:space="preserve">"Smith"</w:t>
      </w:r>
      <w:r>
        <w:rPr>
          <w:rStyle w:val="FunctionTok"/>
        </w:rPr>
        <w:t xml:space="preserve">,</w:t>
      </w:r>
      <w:r>
        <w:br/>
      </w:r>
      <w:r>
        <w:rPr>
          <w:rStyle w:val="NormalTok"/>
        </w:rPr>
        <w:t xml:space="preserve">      </w:t>
      </w:r>
      <w:r>
        <w:rPr>
          <w:rStyle w:val="DataTypeTok"/>
        </w:rPr>
        <w:t xml:space="preserve">"nation"</w:t>
      </w:r>
      <w:r>
        <w:rPr>
          <w:rStyle w:val="FunctionTok"/>
        </w:rPr>
        <w:t xml:space="preserve">:</w:t>
      </w:r>
      <w:r>
        <w:rPr>
          <w:rStyle w:val="NormalTok"/>
        </w:rPr>
        <w:t xml:space="preserve"> </w:t>
      </w:r>
      <w:r>
        <w:rPr>
          <w:rStyle w:val="StringTok"/>
        </w:rPr>
        <w:t xml:space="preserve">"FRA"</w:t>
      </w:r>
      <w:r>
        <w:rPr>
          <w:rStyle w:val="FunctionTok"/>
        </w:rPr>
        <w:t xml:space="preserve">,</w:t>
      </w:r>
      <w:r>
        <w:br/>
      </w:r>
      <w:r>
        <w:rPr>
          <w:rStyle w:val="NormalTok"/>
        </w:rPr>
        <w:t xml:space="preserve">      </w:t>
      </w:r>
      <w:r>
        <w:rPr>
          <w:rStyle w:val="DataTypeTok"/>
        </w:rPr>
        <w:t xml:space="preserve">"club"</w:t>
      </w:r>
      <w:r>
        <w:rPr>
          <w:rStyle w:val="FunctionTok"/>
        </w:rPr>
        <w:t xml:space="preserve">:</w:t>
      </w:r>
      <w:r>
        <w:rPr>
          <w:rStyle w:val="NormalTok"/>
        </w:rPr>
        <w:t xml:space="preserve"> </w:t>
      </w:r>
      <w:r>
        <w:rPr>
          <w:rStyle w:val="StringTok"/>
        </w:rPr>
        <w:t xml:space="preserve">"SC Val d'Isère"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"15"</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"10:16:51.234"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"16"</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"10:17:03.118"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"17"</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"10:17:14.904"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"18"</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"10:17:26.431"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"19"</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"10:17:39.055"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"10:17:52.601"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"bib"</w:t>
      </w:r>
      <w:r>
        <w:rPr>
          <w:rStyle w:val="FunctionTok"/>
        </w:rPr>
        <w:t xml:space="preserve">:</w:t>
      </w:r>
      <w:r>
        <w:rPr>
          <w:rStyle w:val="NormalTok"/>
        </w:rPr>
        <w:t xml:space="preserve"> </w:t>
      </w:r>
      <w:r>
        <w:rPr>
          <w:rStyle w:val="StringTok"/>
        </w:rPr>
        <w:t xml:space="preserve">"21"</w:t>
      </w:r>
      <w:r>
        <w:rPr>
          <w:rStyle w:val="FunctionTok"/>
        </w:rPr>
        <w:t xml:space="preserve">,</w:t>
      </w:r>
      <w:r>
        <w:br/>
      </w:r>
      <w:r>
        <w:rPr>
          <w:rStyle w:val="NormalTok"/>
        </w:rPr>
        <w:t xml:space="preserve">      </w:t>
      </w:r>
      <w:r>
        <w:rPr>
          <w:rStyle w:val="DataTypeTok"/>
        </w:rPr>
        <w:t xml:space="preserve">"et_tod"</w:t>
      </w:r>
      <w:r>
        <w:rPr>
          <w:rStyle w:val="FunctionTok"/>
        </w:rPr>
        <w:t xml:space="preserve">:</w:t>
      </w:r>
      <w:r>
        <w:rPr>
          <w:rStyle w:val="NormalTok"/>
        </w:rPr>
        <w:t xml:space="preserve"> </w:t>
      </w:r>
      <w:r>
        <w:rPr>
          <w:rStyle w:val="StringTok"/>
        </w:rPr>
        <w:t xml:space="preserve">"10:18:05.227"</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9"/>
    <w:bookmarkStart w:id="30" w:name="secondary-response"/>
    <w:p>
      <w:pPr>
        <w:pStyle w:val="Heading2"/>
      </w:pPr>
      <w:r>
        <w:t xml:space="preserve">Secondary Response</w:t>
      </w:r>
    </w:p>
    <w:p>
      <w:pPr>
        <w:pStyle w:val="SourceCode"/>
      </w:pPr>
      <w:r>
        <w:rPr>
          <w:rStyle w:val="VerbatimChar"/>
        </w:rPr>
        <w:t xml:space="preserve">HTTP/1.2 200 OK</w:t>
      </w:r>
      <w:r>
        <w:br/>
      </w:r>
      <w:r>
        <w:rPr>
          <w:rStyle w:val="VerbatimChar"/>
        </w:rPr>
        <w:t xml:space="preserve">Content-Type: application/json</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"calculation_id"</w:t>
      </w:r>
      <w:r>
        <w:rPr>
          <w:rStyle w:val="FunctionTok"/>
        </w:rPr>
        <w:t xml:space="preserve">:</w:t>
      </w:r>
      <w:r>
        <w:rPr>
          <w:rStyle w:val="NormalTok"/>
        </w:rPr>
        <w:t xml:space="preserve"> </w:t>
      </w:r>
      <w:r>
        <w:rPr>
          <w:rStyle w:val="StringTok"/>
        </w:rPr>
        <w:t xml:space="preserve">"A7F4K2"</w:t>
      </w:r>
      <w:r>
        <w:br/>
      </w:r>
      <w:r>
        <w:rPr>
          <w:rStyle w:val="FunctionTok"/>
        </w:rPr>
        <w:t xml:space="preserve">}</w:t>
      </w:r>
    </w:p>
    <w:p>
      <w:pPr>
        <w:pStyle w:val="BlockText"/>
      </w:pPr>
      <w:r>
        <w:rPr>
          <w:b/>
          <w:bCs/>
        </w:rPr>
        <w:t xml:space="preserve">Implementation Note</w:t>
      </w:r>
    </w:p>
    <w:p>
      <w:pPr>
        <w:pStyle w:val="BlockText"/>
      </w:pPr>
      <w:r>
        <w:t xml:space="preserve">During processing of an Optional Secondary Request, implementations SHOULD update the Manual Time corresponding to each supplied competitor whose</w:t>
      </w:r>
      <w:r>
        <w:t xml:space="preserve"> </w:t>
      </w:r>
      <w:r>
        <w:rPr>
          <w:rStyle w:val="VerbatimChar"/>
        </w:rPr>
        <w:t xml:space="preserve">bib</w:t>
      </w:r>
      <w:r>
        <w:t xml:space="preserve"> </w:t>
      </w:r>
      <w:r>
        <w:t xml:space="preserve">exists in the Calculation Document. Competitors whose</w:t>
      </w:r>
      <w:r>
        <w:t xml:space="preserve"> </w:t>
      </w:r>
      <w:r>
        <w:rPr>
          <w:rStyle w:val="VerbatimChar"/>
        </w:rPr>
        <w:t xml:space="preserve">bib</w:t>
      </w:r>
      <w:r>
        <w:t xml:space="preserve"> </w:t>
      </w:r>
      <w:r>
        <w:t xml:space="preserve">is not present in the Calculation Document SHOULD be ignored. The order of the supplied competitor list SHOULD NOT affect processing.</w:t>
      </w:r>
    </w:p>
    <w:bookmarkEnd w:id="30"/>
    <w:bookmarkEnd w:id="31"/>
    <w:bookmarkStart w:id="32" w:name="appendix-a-json-naming-conventions"/>
    <w:p>
      <w:pPr>
        <w:pStyle w:val="Heading1"/>
      </w:pPr>
      <w:r>
        <w:t xml:space="preserve">Appendix A — JSON Naming Conventions</w:t>
      </w:r>
    </w:p>
    <w:p>
      <w:pPr>
        <w:pStyle w:val="FirstParagraph"/>
      </w:pPr>
      <w:r>
        <w:t xml:space="preserve">EEP follows common JSON naming conventions.</w:t>
      </w:r>
    </w:p>
    <w:tbl>
      <w:tblPr>
        <w:tblStyle w:val="Table"/>
        <w:tblW w:type="pct" w:w="5000"/>
        <w:tblLayout w:type="fixed"/>
        <w:tblLook w:firstRow="1" w:lastRow="0" w:firstColumn="0" w:lastColumn="0" w:noHBand="0" w:noVBand="0" w:val="0020"/>
      </w:tblPr>
      <w:tblGrid>
        <w:gridCol w:w="6160"/>
        <w:gridCol w:w="1760"/>
      </w:tblGrid>
      <w:tr>
        <w:trPr>
          <w:tblHeader w:val="on"/>
        </w:trPr>
        <w:tc>
          <w:tcPr/>
          <w:p>
            <w:pPr>
              <w:pStyle w:val="Compact"/>
            </w:pPr>
            <w:r>
              <w:t xml:space="preserve">Convention</w:t>
            </w:r>
          </w:p>
        </w:tc>
        <w:tc>
          <w:tcPr/>
          <w:p>
            <w:pPr>
              <w:pStyle w:val="Compact"/>
            </w:pPr>
            <w:r>
              <w:t xml:space="preserve">Rule</w:t>
            </w:r>
          </w:p>
        </w:tc>
      </w:tr>
      <w:tr>
        <w:tc>
          <w:tcPr/>
          <w:p>
            <w:pPr>
              <w:pStyle w:val="Compact"/>
            </w:pPr>
            <w:r>
              <w:t xml:space="preserve">Member names</w:t>
            </w:r>
          </w:p>
        </w:tc>
        <w:tc>
          <w:tcPr/>
          <w:p>
            <w:pPr>
              <w:pStyle w:val="Compact"/>
            </w:pPr>
            <w:r>
              <w:t xml:space="preserve">lowercase</w:t>
            </w:r>
          </w:p>
        </w:tc>
      </w:tr>
      <w:tr>
        <w:tc>
          <w:tcPr/>
          <w:p>
            <w:pPr>
              <w:pStyle w:val="Compact"/>
            </w:pPr>
            <w:r>
              <w:t xml:space="preserve">Word separator</w:t>
            </w:r>
          </w:p>
        </w:tc>
        <w:tc>
          <w:tcPr/>
          <w:p>
            <w:pPr>
              <w:pStyle w:val="Compact"/>
            </w:pPr>
            <w:r>
              <w:t xml:space="preserve">underscore (</w:t>
            </w:r>
            <w:r>
              <w:rPr>
                <w:rStyle w:val="VerbatimChar"/>
              </w:rPr>
              <w:t xml:space="preserve">_</w:t>
            </w:r>
            <w:r>
              <w:t xml:space="preserve">)</w:t>
            </w:r>
          </w:p>
        </w:tc>
      </w:tr>
      <w:tr>
        <w:tc>
          <w:tcPr/>
          <w:p>
            <w:pPr>
              <w:pStyle w:val="Compact"/>
            </w:pPr>
            <w:r>
              <w:t xml:space="preserve">Arrays</w:t>
            </w:r>
          </w:p>
        </w:tc>
        <w:tc>
          <w:tcPr/>
          <w:p>
            <w:pPr>
              <w:pStyle w:val="Compact"/>
            </w:pPr>
            <w:r>
              <w:t xml:space="preserve">plural nouns</w:t>
            </w:r>
          </w:p>
        </w:tc>
      </w:tr>
      <w:tr>
        <w:tc>
          <w:tcPr/>
          <w:p>
            <w:pPr>
              <w:pStyle w:val="Compact"/>
            </w:pPr>
            <w:r>
              <w:t xml:space="preserve">Boolean values</w:t>
            </w:r>
          </w:p>
        </w:tc>
        <w:tc>
          <w:tcPr/>
          <w:p>
            <w:pPr>
              <w:pStyle w:val="Compact"/>
            </w:pPr>
            <w:r>
              <w:t xml:space="preserve">JSON</w:t>
            </w:r>
            <w:r>
              <w:t xml:space="preserve"> </w:t>
            </w:r>
            <w:r>
              <w:rPr>
                <w:rStyle w:val="VerbatimChar"/>
              </w:rPr>
              <w:t xml:space="preserve">true</w:t>
            </w:r>
            <w:r>
              <w:t xml:space="preserve"> </w:t>
            </w:r>
            <w:r>
              <w:t xml:space="preserve">/</w:t>
            </w:r>
            <w:r>
              <w:t xml:space="preserve"> </w:t>
            </w:r>
            <w:r>
              <w:rPr>
                <w:rStyle w:val="VerbatimChar"/>
              </w:rPr>
              <w:t xml:space="preserve">false</w:t>
            </w:r>
          </w:p>
        </w:tc>
      </w:tr>
      <w:tr>
        <w:tc>
          <w:tcPr/>
          <w:p>
            <w:pPr>
              <w:pStyle w:val="Compact"/>
            </w:pPr>
            <w:r>
              <w:t xml:space="preserve">Absent values</w:t>
            </w:r>
          </w:p>
        </w:tc>
        <w:tc>
          <w:tcPr/>
          <w:p>
            <w:pPr>
              <w:pStyle w:val="Compact"/>
            </w:pPr>
            <w:r>
              <w:t xml:space="preserve">empty string (</w:t>
            </w:r>
            <w:r>
              <w:rPr>
                <w:rStyle w:val="VerbatimChar"/>
              </w:rPr>
              <w:t xml:space="preserve">""</w:t>
            </w:r>
            <w:r>
              <w:t xml:space="preserve">); JSON</w:t>
            </w:r>
            <w:r>
              <w:t xml:space="preserve"> </w:t>
            </w:r>
            <w:r>
              <w:rPr>
                <w:rStyle w:val="VerbatimChar"/>
              </w:rPr>
              <w:t xml:space="preserve">null</w:t>
            </w:r>
            <w:r>
              <w:t xml:space="preserve"> </w:t>
            </w:r>
            <w:r>
              <w:t xml:space="preserve">is not permitted</w:t>
            </w:r>
          </w:p>
        </w:tc>
      </w:tr>
      <w:tr>
        <w:tc>
          <w:tcPr/>
          <w:p>
            <w:pPr>
              <w:pStyle w:val="Compact"/>
            </w:pPr>
            <w:r>
              <w:t xml:space="preserve">Date format</w:t>
            </w:r>
          </w:p>
        </w:tc>
        <w:tc>
          <w:tcPr/>
          <w:p>
            <w:pPr>
              <w:pStyle w:val="Compact"/>
            </w:pPr>
            <w:r>
              <w:t xml:space="preserve">ISO 8601 (</w:t>
            </w:r>
            <w:r>
              <w:rPr>
                <w:rStyle w:val="VerbatimChar"/>
              </w:rPr>
              <w:t xml:space="preserve">YYYY-MM-DD</w:t>
            </w:r>
            <w:r>
              <w:t xml:space="preserve">)</w:t>
            </w:r>
          </w:p>
        </w:tc>
      </w:tr>
      <w:tr>
        <w:tc>
          <w:tcPr/>
          <w:p>
            <w:pPr>
              <w:pStyle w:val="Compact"/>
            </w:pPr>
            <w:r>
              <w:t xml:space="preserve">Time of Day</w:t>
            </w:r>
          </w:p>
        </w:tc>
        <w:tc>
          <w:tcPr/>
          <w:p>
            <w:pPr>
              <w:pStyle w:val="Compact"/>
            </w:pPr>
            <w:r>
              <w:rPr>
                <w:rStyle w:val="VerbatimChar"/>
              </w:rPr>
              <w:t xml:space="preserve">HH:MM:SS.sss</w:t>
            </w:r>
            <w:r>
              <w:t xml:space="preserve"> </w:t>
            </w:r>
            <w:r>
              <w:t xml:space="preserve">(minimum three decimal places)</w:t>
            </w:r>
          </w:p>
        </w:tc>
      </w:tr>
    </w:tbl>
    <w:p>
      <w:pPr>
        <w:pStyle w:val="BodyText"/>
      </w:pPr>
      <w:r>
        <w:t xml:space="preserve">These conventions are recommendations intended to improve readability and consistency across implementations.</w:t>
      </w:r>
    </w:p>
    <w:bookmarkEnd w:id="32"/>
    <w:bookmarkStart w:id="33" w:name="appendix-b-error-codes"/>
    <w:p>
      <w:pPr>
        <w:pStyle w:val="Heading1"/>
      </w:pPr>
      <w:r>
        <w:t xml:space="preserve">Appendix B — Error Codes</w:t>
      </w:r>
    </w:p>
    <w:p>
      <w:pPr>
        <w:pStyle w:val="FirstParagraph"/>
      </w:pPr>
      <w:r>
        <w:t xml:space="preserve">When a request cannot be processed, the EET Calculator returns an HTTP 400 (Bad Request) response with the following JSON structure.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"&lt;ERROR_CODE&gt;"</w:t>
      </w:r>
      <w:r>
        <w:br/>
      </w:r>
      <w:r>
        <w:rPr>
          <w:rStyle w:val="NormalTok"/>
        </w:rPr>
        <w:t xml:space="preserve">    </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messages</w:t>
      </w:r>
      <w:r>
        <w:t xml:space="preserve"> </w:t>
      </w:r>
      <w:r>
        <w:t xml:space="preserve">member is an array, allowing multiple validation errors to be returned in a single response.</w:t>
      </w:r>
    </w:p>
    <w:p>
      <w:pPr>
        <w:pStyle w:val="BodyText"/>
      </w:pPr>
      <w:r>
        <w:t xml:space="preserve">The following error codes are defined by the EEP protocol.</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jc w:val="left"/>
            </w:pPr>
            <w:r>
              <w:t xml:space="preserve">Error Code</w:t>
            </w:r>
          </w:p>
        </w:tc>
        <w:tc>
          <w:tcPr/>
          <w:p>
            <w:pPr>
              <w:pStyle w:val="Compact"/>
              <w:jc w:val="left"/>
            </w:pPr>
            <w:r>
              <w:t xml:space="preserve">Description</w:t>
            </w:r>
          </w:p>
        </w:tc>
      </w:tr>
      <w:tr>
        <w:tc>
          <w:tcPr/>
          <w:p>
            <w:pPr>
              <w:pStyle w:val="Compact"/>
              <w:jc w:val="left"/>
            </w:pPr>
            <w:r>
              <w:rPr>
                <w:rStyle w:val="VerbatimChar"/>
              </w:rPr>
              <w:t xml:space="preserve">INVALID_COMPETITOR_COUNT</w:t>
            </w:r>
          </w:p>
        </w:tc>
        <w:tc>
          <w:tcPr/>
          <w:p>
            <w:pPr>
              <w:pStyle w:val="Compact"/>
              <w:jc w:val="left"/>
            </w:pPr>
            <w:r>
              <w:t xml:space="preserve">The number of competitors is outside the allowed range.</w:t>
            </w:r>
          </w:p>
        </w:tc>
      </w:tr>
      <w:tr>
        <w:tc>
          <w:tcPr/>
          <w:p>
            <w:pPr>
              <w:pStyle w:val="Compact"/>
              <w:jc w:val="left"/>
            </w:pPr>
            <w:r>
              <w:rPr>
                <w:rStyle w:val="VerbatimChar"/>
              </w:rPr>
              <w:t xml:space="preserve">DUPLICATE_BIB</w:t>
            </w:r>
          </w:p>
        </w:tc>
        <w:tc>
          <w:tcPr/>
          <w:p>
            <w:pPr>
              <w:pStyle w:val="Compact"/>
              <w:jc w:val="left"/>
            </w:pPr>
            <w:r>
              <w:t xml:space="preserve">The competitors list contains duplicate bib numbers.</w:t>
            </w:r>
          </w:p>
        </w:tc>
      </w:tr>
      <w:tr>
        <w:tc>
          <w:tcPr/>
          <w:p>
            <w:pPr>
              <w:pStyle w:val="Compact"/>
              <w:jc w:val="left"/>
            </w:pPr>
            <w:r>
              <w:rPr>
                <w:rStyle w:val="VerbatimChar"/>
              </w:rPr>
              <w:t xml:space="preserve">INVALID_ET_COUNT</w:t>
            </w:r>
          </w:p>
        </w:tc>
        <w:tc>
          <w:tcPr/>
          <w:p>
            <w:pPr>
              <w:pStyle w:val="Compact"/>
              <w:jc w:val="left"/>
            </w:pPr>
            <w:r>
              <w:t xml:space="preserve">The number of electronic times does not satisfy the protocol requirements.</w:t>
            </w:r>
          </w:p>
        </w:tc>
      </w:tr>
      <w:tr>
        <w:tc>
          <w:tcPr/>
          <w:p>
            <w:pPr>
              <w:pStyle w:val="Compact"/>
              <w:jc w:val="left"/>
            </w:pPr>
            <w:r>
              <w:rPr>
                <w:rStyle w:val="VerbatimChar"/>
              </w:rPr>
              <w:t xml:space="preserve">INVALID_ET_PRECISION</w:t>
            </w:r>
          </w:p>
        </w:tc>
        <w:tc>
          <w:tcPr/>
          <w:p>
            <w:pPr>
              <w:pStyle w:val="Compact"/>
              <w:jc w:val="left"/>
            </w:pPr>
            <w:r>
              <w:t xml:space="preserve">The electronic time precision is outside the supported range.</w:t>
            </w:r>
          </w:p>
        </w:tc>
      </w:tr>
      <w:tr>
        <w:tc>
          <w:tcPr/>
          <w:p>
            <w:pPr>
              <w:pStyle w:val="Compact"/>
              <w:jc w:val="left"/>
            </w:pPr>
            <w:r>
              <w:rPr>
                <w:rStyle w:val="VerbatimChar"/>
              </w:rPr>
              <w:t xml:space="preserve">INVALID_MT</w:t>
            </w:r>
          </w:p>
        </w:tc>
        <w:tc>
          <w:tcPr/>
          <w:p>
            <w:pPr>
              <w:pStyle w:val="Compact"/>
              <w:jc w:val="left"/>
            </w:pPr>
            <w:r>
              <w:t xml:space="preserve">One or more manual times are invalid.</w:t>
            </w:r>
          </w:p>
        </w:tc>
      </w:tr>
      <w:tr>
        <w:tc>
          <w:tcPr/>
          <w:p>
            <w:pPr>
              <w:pStyle w:val="Compact"/>
              <w:jc w:val="left"/>
            </w:pPr>
            <w:r>
              <w:rPr>
                <w:rStyle w:val="VerbatimChar"/>
              </w:rPr>
              <w:t xml:space="preserve">UNKNOWN_CALCULATION_ID</w:t>
            </w:r>
          </w:p>
        </w:tc>
        <w:tc>
          <w:tcPr/>
          <w:p>
            <w:pPr>
              <w:pStyle w:val="Compact"/>
              <w:jc w:val="left"/>
            </w:pPr>
            <w:r>
              <w:t xml:space="preserve">The specified</w:t>
            </w:r>
            <w:r>
              <w:t xml:space="preserve"> </w:t>
            </w:r>
            <w:r>
              <w:rPr>
                <w:rStyle w:val="VerbatimChar"/>
              </w:rPr>
              <w:t xml:space="preserve">calculation_id</w:t>
            </w:r>
            <w:r>
              <w:t xml:space="preserve"> </w:t>
            </w:r>
            <w:r>
              <w:t xml:space="preserve">does not correspond to any stored calculation.</w:t>
            </w:r>
          </w:p>
        </w:tc>
      </w:tr>
      <w:tr>
        <w:tc>
          <w:tcPr/>
          <w:p>
            <w:pPr>
              <w:pStyle w:val="Compact"/>
              <w:jc w:val="left"/>
            </w:pPr>
            <w:r>
              <w:rPr>
                <w:rStyle w:val="VerbatimChar"/>
              </w:rPr>
              <w:t xml:space="preserve">BUSINESS_KEY_MISMATCH</w:t>
            </w:r>
          </w:p>
        </w:tc>
        <w:tc>
          <w:tcPr/>
          <w:p>
            <w:pPr>
              <w:pStyle w:val="Compact"/>
              <w:jc w:val="left"/>
            </w:pPr>
            <w:r>
              <w:t xml:space="preserve">The supplied business key (</w:t>
            </w:r>
            <w:r>
              <w:rPr>
                <w:rStyle w:val="VerbatimChar"/>
              </w:rPr>
              <w:t xml:space="preserve">season</w:t>
            </w:r>
            <w:r>
              <w:t xml:space="preserve">,</w:t>
            </w:r>
            <w:r>
              <w:t xml:space="preserve"> </w:t>
            </w:r>
            <w:r>
              <w:rPr>
                <w:rStyle w:val="VerbatimChar"/>
              </w:rPr>
              <w:t xml:space="preserve">codex</w:t>
            </w:r>
            <w:r>
              <w:t xml:space="preserve">,</w:t>
            </w:r>
            <w:r>
              <w:t xml:space="preserve"> </w:t>
            </w:r>
            <w:r>
              <w:rPr>
                <w:rStyle w:val="VerbatimChar"/>
              </w:rPr>
              <w:t xml:space="preserve">run</w:t>
            </w:r>
            <w:r>
              <w:t xml:space="preserve">,</w:t>
            </w:r>
            <w:r>
              <w:t xml:space="preserve"> </w:t>
            </w:r>
            <w:r>
              <w:rPr>
                <w:rStyle w:val="VerbatimChar"/>
              </w:rPr>
              <w:t xml:space="preserve">eet_bib</w:t>
            </w:r>
            <w:r>
              <w:t xml:space="preserve">,</w:t>
            </w:r>
            <w:r>
              <w:t xml:space="preserve"> </w:t>
            </w:r>
            <w:r>
              <w:rPr>
                <w:rStyle w:val="VerbatimChar"/>
              </w:rPr>
              <w:t xml:space="preserve">missing_impulse</w:t>
            </w:r>
            <w:r>
              <w:t xml:space="preserve">) does not match the calculation identified by</w:t>
            </w:r>
            <w:r>
              <w:t xml:space="preserve"> </w:t>
            </w:r>
            <w:r>
              <w:rPr>
                <w:rStyle w:val="VerbatimChar"/>
              </w:rPr>
              <w:t xml:space="preserve">calculation_id</w:t>
            </w:r>
            <w:r>
              <w:t xml:space="preserve">.</w:t>
            </w:r>
          </w:p>
        </w:tc>
      </w:tr>
      <w:tr>
        <w:tc>
          <w:tcPr/>
          <w:p>
            <w:pPr>
              <w:pStyle w:val="Compact"/>
              <w:jc w:val="left"/>
            </w:pPr>
            <w:r>
              <w:rPr>
                <w:rStyle w:val="VerbatimChar"/>
              </w:rPr>
              <w:t xml:space="preserve">UNSUPPORTED_MODE</w:t>
            </w:r>
          </w:p>
        </w:tc>
        <w:tc>
          <w:tcPr/>
          <w:p>
            <w:pPr>
              <w:pStyle w:val="Compact"/>
              <w:jc w:val="left"/>
            </w:pPr>
            <w:r>
              <w:t xml:space="preserve">The requested processing mode is not supported by this version of the EEP implementation.</w:t>
            </w:r>
          </w:p>
        </w:tc>
      </w:tr>
    </w:tbl>
    <w:p>
      <w:pPr>
        <w:pStyle w:val="BodyText"/>
      </w:pPr>
      <w:r>
        <w:t xml:space="preserve">Error codes are stable protocol identifiers intended for machine processing and</w:t>
      </w:r>
      <w:r>
        <w:t xml:space="preserve"> </w:t>
      </w:r>
      <w:r>
        <w:rPr>
          <w:b/>
          <w:bCs/>
        </w:rPr>
        <w:t xml:space="preserve">must not be translated</w:t>
      </w:r>
      <w:r>
        <w:t xml:space="preserve">. Client applications may display localized messages corresponding to these codes.</w:t>
      </w:r>
    </w:p>
    <w:bookmarkEnd w:id="33"/>
    <w:bookmarkStart w:id="34" w:name="copyright-and-permissions"/>
    <w:p>
      <w:pPr>
        <w:pStyle w:val="Heading1"/>
      </w:pPr>
      <w:r>
        <w:t xml:space="preserve">Copyright and Permissions</w:t>
      </w:r>
    </w:p>
    <w:p>
      <w:pPr>
        <w:pStyle w:val="FirstParagraph"/>
      </w:pPr>
      <w:r>
        <w:t xml:space="preserve">Copyright © 2026 Philippe Guérindon</w:t>
      </w:r>
    </w:p>
    <w:p>
      <w:pPr>
        <w:pStyle w:val="BodyText"/>
      </w:pPr>
      <w:r>
        <w:t xml:space="preserve">Permission is granted to copy and distribute this</w:t>
      </w:r>
      <w:r>
        <w:t xml:space="preserve"> </w:t>
      </w:r>
      <w:r>
        <w:t xml:space="preserve">specification in its original form.</w:t>
      </w:r>
    </w:p>
    <w:p>
      <w:pPr>
        <w:pStyle w:val="BodyText"/>
      </w:pPr>
      <w:r>
        <w:t xml:space="preserve">Anyone may implement the EEP protocol in software,</w:t>
      </w:r>
      <w:r>
        <w:t xml:space="preserve"> </w:t>
      </w:r>
      <w:r>
        <w:t xml:space="preserve">hardware or services.</w:t>
      </w:r>
    </w:p>
    <w:p>
      <w:pPr>
        <w:pStyle w:val="BodyText"/>
      </w:pPr>
      <w:r>
        <w:t xml:space="preserve">Modified versions of this specification shall clearly</w:t>
      </w:r>
      <w:r>
        <w:t xml:space="preserve"> </w:t>
      </w:r>
      <w:r>
        <w:t xml:space="preserve">identify the modifications and shall not be presented</w:t>
      </w:r>
      <w:r>
        <w:t xml:space="preserve"> </w:t>
      </w:r>
      <w:r>
        <w:t xml:space="preserve">as the official EEP Specification.</w:t>
      </w:r>
    </w:p>
    <w:p>
      <w:pPr>
        <w:pStyle w:val="BodyText"/>
      </w:pPr>
      <w:r>
        <w:t xml:space="preserve">The name</w:t>
      </w:r>
      <w:r>
        <w:t xml:space="preserve"> </w:t>
      </w:r>
      <w:r>
        <w:t xml:space="preserve">“EEP Specification”</w:t>
      </w:r>
      <w:r>
        <w:t xml:space="preserve"> </w:t>
      </w:r>
      <w:r>
        <w:t xml:space="preserve">refers exclusively</w:t>
      </w:r>
      <w:r>
        <w:t xml:space="preserve"> </w:t>
      </w:r>
      <w:r>
        <w:t xml:space="preserve">to the official specification published by the author.</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Equivalent Time Exchange Protocol (EEP)</dc:title>
  <dc:creator/>
  <cp:keywords/>
  <dcterms:created xsi:type="dcterms:W3CDTF">2026-09-24T12:40:31Z</dcterms:created>
  <dcterms:modified xsi:type="dcterms:W3CDTF">2026-09-24T12:40:31Z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geometry">
    <vt:lpwstr/>
  </property>
  <property fmtid="{D5CDD505-2E9C-101B-9397-08002B2CF9AE}" pid="4" name="numbersections">
    <vt:lpwstr>True</vt:lpwstr>
  </property>
  <property fmtid="{D5CDD505-2E9C-101B-9397-08002B2CF9AE}" pid="5" name="subtitle">
    <vt:lpwstr>EEP Specification</vt:lpwstr>
  </property>
  <property fmtid="{D5CDD505-2E9C-101B-9397-08002B2CF9AE}" pid="6" name="toc">
    <vt:lpwstr>True</vt:lpwstr>
  </property>
</Properties>
</file>