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EET Calculator Software Architecture v2</w:t>
      </w:r>
    </w:p>
    <w:p>
      <w:r>
        <w:t>Document model:</w:t>
      </w:r>
    </w:p>
    <w:p>
      <w:r>
        <w:t>document</w:t>
        <w:br/>
        <w:t xml:space="preserve"> - race</w:t>
        <w:br/>
        <w:t xml:space="preserve"> - competitors</w:t>
        <w:br/>
        <w:t xml:space="preserve"> - result</w:t>
        <w:br/>
        <w:t xml:space="preserve"> - validation</w:t>
      </w:r>
    </w:p>
    <w:p>
      <w:pPr>
        <w:pStyle w:val="Heading2"/>
      </w:pPr>
      <w:r>
        <w:t>Core Rules</w:t>
      </w:r>
    </w:p>
    <w:p>
      <w:pPr>
        <w:pStyle w:val="ListBullet"/>
      </w:pPr>
      <w:r>
        <w:t>The document is the single business model.</w:t>
      </w:r>
    </w:p>
    <w:p>
      <w:pPr>
        <w:pStyle w:val="ListBullet"/>
      </w:pPr>
      <w:r>
        <w:t>Adapter owns race and competitors.</w:t>
      </w:r>
    </w:p>
    <w:p>
      <w:pPr>
        <w:pStyle w:val="ListBullet"/>
      </w:pPr>
      <w:r>
        <w:t>Calculator owns result.</w:t>
      </w:r>
    </w:p>
    <w:p>
      <w:pPr>
        <w:pStyle w:val="ListBullet"/>
      </w:pPr>
      <w:r>
        <w:t>Validator owns validation.</w:t>
      </w:r>
    </w:p>
    <w:p>
      <w:pPr>
        <w:pStyle w:val="ListBullet"/>
      </w:pPr>
      <w:r>
        <w:t>The adapter accepts every valid JSON.</w:t>
      </w:r>
    </w:p>
    <w:p>
      <w:pPr>
        <w:pStyle w:val="ListBullet"/>
      </w:pPr>
      <w:r>
        <w:t>The validator alone decides whether the document is 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