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115A" w:rsidRPr="007C72C3" w:rsidRDefault="0016115A">
      <w:pPr>
        <w:rPr>
          <w:rFonts w:ascii="Aptos" w:hAnsi="Aptos"/>
          <w:color w:val="212121"/>
          <w:sz w:val="20"/>
          <w:szCs w:val="20"/>
          <w:lang w:val="en-US"/>
        </w:rPr>
      </w:pPr>
      <w:r w:rsidRPr="007C72C3">
        <w:rPr>
          <w:rFonts w:ascii="Aptos" w:hAnsi="Aptos"/>
          <w:color w:val="212121"/>
          <w:sz w:val="20"/>
          <w:szCs w:val="20"/>
          <w:lang w:val="en-US"/>
        </w:rPr>
        <w:t>We thank the referees for their comments and positive feedback. We address their concerns below.</w:t>
      </w:r>
    </w:p>
    <w:p w:rsidR="0016115A" w:rsidRPr="007B475A" w:rsidRDefault="007B475A">
      <w:pPr>
        <w:rPr>
          <w:rFonts w:ascii="Aptos" w:hAnsi="Aptos"/>
          <w:b/>
          <w:bCs/>
          <w:color w:val="212121"/>
          <w:sz w:val="22"/>
          <w:szCs w:val="22"/>
          <w:lang w:val="en-US"/>
        </w:rPr>
      </w:pPr>
      <w:r w:rsidRPr="007B475A">
        <w:rPr>
          <w:rFonts w:ascii="Aptos" w:hAnsi="Aptos"/>
          <w:b/>
          <w:bCs/>
          <w:color w:val="212121"/>
          <w:sz w:val="22"/>
          <w:szCs w:val="22"/>
          <w:lang w:val="en-US"/>
        </w:rPr>
        <w:t>Referee A</w:t>
      </w:r>
    </w:p>
    <w:p w:rsidR="00EC6A4D" w:rsidRDefault="0016115A">
      <w:pPr>
        <w:rPr>
          <w:rFonts w:ascii="Aptos" w:hAnsi="Aptos"/>
          <w:i/>
          <w:iCs/>
          <w:color w:val="212121"/>
          <w:sz w:val="20"/>
          <w:szCs w:val="20"/>
          <w:lang w:val="en-US"/>
        </w:rPr>
      </w:pPr>
      <w:r w:rsidRPr="00EC6A4D">
        <w:rPr>
          <w:rFonts w:ascii="Aptos" w:hAnsi="Aptos"/>
          <w:i/>
          <w:iCs/>
          <w:color w:val="212121"/>
          <w:sz w:val="20"/>
          <w:szCs w:val="20"/>
          <w:lang w:val="en-US"/>
        </w:rPr>
        <w:t>The manuscript by Gunnink and Mook is a nice piece of research on the</w:t>
      </w:r>
      <w:r w:rsidR="00EC6A4D" w:rsidRPr="00EC6A4D">
        <w:rPr>
          <w:rFonts w:ascii="Aptos" w:hAnsi="Aptos"/>
          <w:i/>
          <w:iCs/>
          <w:color w:val="212121"/>
          <w:sz w:val="20"/>
          <w:szCs w:val="20"/>
          <w:lang w:val="en-US"/>
        </w:rPr>
        <w:t xml:space="preserve"> </w:t>
      </w:r>
      <w:r w:rsidRPr="00EC6A4D">
        <w:rPr>
          <w:rFonts w:ascii="Aptos" w:hAnsi="Aptos"/>
          <w:i/>
          <w:iCs/>
          <w:color w:val="212121"/>
          <w:sz w:val="20"/>
          <w:szCs w:val="20"/>
          <w:lang w:val="en-US"/>
        </w:rPr>
        <w:t xml:space="preserve">interface between </w:t>
      </w:r>
      <w:proofErr w:type="spellStart"/>
      <w:r w:rsidRPr="00EC6A4D">
        <w:rPr>
          <w:rFonts w:ascii="Aptos" w:hAnsi="Aptos"/>
          <w:i/>
          <w:iCs/>
          <w:color w:val="212121"/>
          <w:sz w:val="20"/>
          <w:szCs w:val="20"/>
          <w:lang w:val="en-US"/>
        </w:rPr>
        <w:t>plasmonics</w:t>
      </w:r>
      <w:proofErr w:type="spellEnd"/>
      <w:r w:rsidRPr="00EC6A4D">
        <w:rPr>
          <w:rFonts w:ascii="Aptos" w:hAnsi="Aptos"/>
          <w:i/>
          <w:iCs/>
          <w:color w:val="212121"/>
          <w:sz w:val="20"/>
          <w:szCs w:val="20"/>
          <w:lang w:val="en-US"/>
        </w:rPr>
        <w:t xml:space="preserve"> and magnetism. I will recommend</w:t>
      </w:r>
      <w:r w:rsidR="00EC6A4D" w:rsidRPr="00EC6A4D">
        <w:rPr>
          <w:rFonts w:ascii="Aptos" w:hAnsi="Aptos"/>
          <w:i/>
          <w:iCs/>
          <w:color w:val="212121"/>
          <w:sz w:val="20"/>
          <w:szCs w:val="20"/>
          <w:lang w:val="en-US"/>
        </w:rPr>
        <w:t xml:space="preserve"> </w:t>
      </w:r>
      <w:r w:rsidRPr="00EC6A4D">
        <w:rPr>
          <w:rFonts w:ascii="Aptos" w:hAnsi="Aptos"/>
          <w:i/>
          <w:iCs/>
          <w:color w:val="212121"/>
          <w:sz w:val="20"/>
          <w:szCs w:val="20"/>
          <w:lang w:val="en-US"/>
        </w:rPr>
        <w:t>publication provided the authors address the following comments:</w:t>
      </w:r>
    </w:p>
    <w:p w:rsidR="0016115A" w:rsidRPr="00EC6A4D" w:rsidRDefault="00EC6A4D">
      <w:pPr>
        <w:rPr>
          <w:rFonts w:ascii="Aptos" w:hAnsi="Aptos"/>
          <w:color w:val="212121"/>
          <w:sz w:val="20"/>
          <w:szCs w:val="20"/>
          <w:lang w:val="en-US"/>
        </w:rPr>
      </w:pPr>
      <w:r>
        <w:rPr>
          <w:rFonts w:ascii="Aptos" w:hAnsi="Aptos"/>
          <w:color w:val="212121"/>
          <w:sz w:val="20"/>
          <w:szCs w:val="20"/>
          <w:lang w:val="en-US"/>
        </w:rPr>
        <w:t xml:space="preserve">We thank the referee for </w:t>
      </w:r>
      <w:r w:rsidR="0014261E" w:rsidRPr="00DB7C1C">
        <w:rPr>
          <w:rFonts w:ascii="Aptos" w:hAnsi="Aptos" w:cs="Arial"/>
          <w:color w:val="212121"/>
          <w:sz w:val="20"/>
          <w:szCs w:val="20"/>
        </w:rPr>
        <w:t xml:space="preserve">their time and effort and </w:t>
      </w:r>
      <w:r w:rsidR="0014261E">
        <w:rPr>
          <w:rFonts w:ascii="Aptos" w:hAnsi="Aptos"/>
          <w:color w:val="212121"/>
          <w:sz w:val="20"/>
          <w:szCs w:val="20"/>
          <w:lang w:val="en-US"/>
        </w:rPr>
        <w:t>the kind report</w:t>
      </w:r>
      <w:r>
        <w:rPr>
          <w:rFonts w:ascii="Aptos" w:hAnsi="Aptos"/>
          <w:color w:val="212121"/>
          <w:sz w:val="20"/>
          <w:szCs w:val="20"/>
          <w:lang w:val="en-US"/>
        </w:rPr>
        <w:t xml:space="preserve">. Below we address their </w:t>
      </w:r>
      <w:r w:rsidR="0014261E">
        <w:rPr>
          <w:rFonts w:ascii="Aptos" w:hAnsi="Aptos"/>
          <w:color w:val="212121"/>
          <w:sz w:val="20"/>
          <w:szCs w:val="20"/>
          <w:lang w:val="en-US"/>
        </w:rPr>
        <w:t>comments and questions in more detail</w:t>
      </w:r>
      <w:r>
        <w:rPr>
          <w:rFonts w:ascii="Aptos" w:hAnsi="Aptos"/>
          <w:color w:val="212121"/>
          <w:sz w:val="20"/>
          <w:szCs w:val="20"/>
          <w:lang w:val="en-US"/>
        </w:rPr>
        <w:t>.</w:t>
      </w:r>
      <w:r w:rsidR="0016115A" w:rsidRPr="007C72C3">
        <w:rPr>
          <w:rFonts w:ascii="Aptos" w:hAnsi="Aptos"/>
          <w:color w:val="212121"/>
          <w:sz w:val="20"/>
          <w:szCs w:val="20"/>
          <w:lang w:val="en-US"/>
        </w:rPr>
        <w:br/>
      </w:r>
      <w:r w:rsidR="0016115A" w:rsidRPr="007C72C3">
        <w:rPr>
          <w:rFonts w:ascii="Aptos" w:hAnsi="Aptos"/>
          <w:color w:val="212121"/>
          <w:sz w:val="20"/>
          <w:szCs w:val="20"/>
          <w:lang w:val="en-US"/>
        </w:rPr>
        <w:br/>
      </w:r>
      <w:r w:rsidR="0016115A" w:rsidRPr="007C72C3">
        <w:rPr>
          <w:rFonts w:ascii="Aptos" w:hAnsi="Aptos"/>
          <w:i/>
          <w:iCs/>
          <w:color w:val="212121"/>
          <w:sz w:val="20"/>
          <w:szCs w:val="20"/>
          <w:lang w:val="en-US"/>
        </w:rPr>
        <w:t>1.) The role of the nonmagnetic ions is not clarified enough. In</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particular, the authors do not detail how they enter into the</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 xml:space="preserve">calculation, except for the presentation of </w:t>
      </w:r>
      <w:proofErr w:type="spellStart"/>
      <w:r w:rsidR="0016115A" w:rsidRPr="007C72C3">
        <w:rPr>
          <w:rFonts w:ascii="Aptos" w:hAnsi="Aptos"/>
          <w:i/>
          <w:iCs/>
          <w:color w:val="212121"/>
          <w:sz w:val="20"/>
          <w:szCs w:val="20"/>
          <w:lang w:val="en-US"/>
        </w:rPr>
        <w:t>Eqs</w:t>
      </w:r>
      <w:proofErr w:type="spellEnd"/>
      <w:r w:rsidR="0016115A" w:rsidRPr="007C72C3">
        <w:rPr>
          <w:rFonts w:ascii="Aptos" w:hAnsi="Aptos"/>
          <w:i/>
          <w:iCs/>
          <w:color w:val="212121"/>
          <w:sz w:val="20"/>
          <w:szCs w:val="20"/>
          <w:lang w:val="en-US"/>
        </w:rPr>
        <w:t>. (10) and (11). Please</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provide the calculation of these quantities accompanied by a drawing</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to highlight the calculation graphically.</w:t>
      </w:r>
    </w:p>
    <w:p w:rsidR="007C72C3" w:rsidRPr="0014261E" w:rsidRDefault="007C72C3">
      <w:pPr>
        <w:rPr>
          <w:rFonts w:ascii="Aptos" w:hAnsi="Aptos"/>
          <w:color w:val="212121"/>
          <w:sz w:val="20"/>
          <w:szCs w:val="20"/>
          <w:lang w:val="en-US"/>
        </w:rPr>
      </w:pPr>
      <w:r w:rsidRPr="007C72C3">
        <w:rPr>
          <w:rFonts w:ascii="Aptos" w:hAnsi="Aptos"/>
          <w:color w:val="212121"/>
          <w:sz w:val="20"/>
          <w:szCs w:val="20"/>
          <w:lang w:val="en-US"/>
        </w:rPr>
        <w:t xml:space="preserve">We thank the referee for pointing out that our derivation of </w:t>
      </w:r>
      <w:proofErr w:type="spellStart"/>
      <w:r w:rsidRPr="007C72C3">
        <w:rPr>
          <w:rFonts w:ascii="Aptos" w:hAnsi="Aptos"/>
          <w:color w:val="212121"/>
          <w:sz w:val="20"/>
          <w:szCs w:val="20"/>
          <w:lang w:val="en-US"/>
        </w:rPr>
        <w:t>Eqs</w:t>
      </w:r>
      <w:proofErr w:type="spellEnd"/>
      <w:r w:rsidRPr="007C72C3">
        <w:rPr>
          <w:rFonts w:ascii="Aptos" w:hAnsi="Aptos"/>
          <w:color w:val="212121"/>
          <w:sz w:val="20"/>
          <w:szCs w:val="20"/>
          <w:lang w:val="en-US"/>
        </w:rPr>
        <w:t xml:space="preserve">. (10) and (11) was insufficient. We have now updated the manuscript with an additional appendix (App. C), which describes how the obtain these </w:t>
      </w:r>
      <w:r>
        <w:rPr>
          <w:rFonts w:ascii="Aptos" w:hAnsi="Aptos"/>
          <w:color w:val="212121"/>
          <w:sz w:val="20"/>
          <w:szCs w:val="20"/>
          <w:lang w:val="en-US"/>
        </w:rPr>
        <w:t>formulas</w:t>
      </w:r>
      <w:r w:rsidRPr="007C72C3">
        <w:rPr>
          <w:rFonts w:ascii="Aptos" w:hAnsi="Aptos"/>
          <w:color w:val="212121"/>
          <w:sz w:val="20"/>
          <w:szCs w:val="20"/>
          <w:lang w:val="en-US"/>
        </w:rPr>
        <w:t>, illustrated with a drawing of the quasi-2D AFM.</w:t>
      </w:r>
      <w:r w:rsidR="0016115A" w:rsidRPr="007C72C3">
        <w:rPr>
          <w:rFonts w:ascii="Aptos" w:hAnsi="Aptos"/>
          <w:i/>
          <w:iCs/>
          <w:color w:val="212121"/>
          <w:sz w:val="20"/>
          <w:szCs w:val="20"/>
          <w:lang w:val="en-US"/>
        </w:rPr>
        <w:br/>
      </w:r>
      <w:r w:rsidR="0016115A" w:rsidRPr="007C72C3">
        <w:rPr>
          <w:rFonts w:ascii="Aptos" w:hAnsi="Aptos"/>
          <w:i/>
          <w:iCs/>
          <w:color w:val="212121"/>
          <w:sz w:val="20"/>
          <w:szCs w:val="20"/>
          <w:lang w:val="en-US"/>
        </w:rPr>
        <w:br/>
        <w:t>2. Eq. (2) is central to the work. The authors refer to Ref. [26], but</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there, we only find the same quantity without a derivation. How</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magnetic moments are coupled to electric fields deserves more than a</w:t>
      </w:r>
      <w:r w:rsidR="0016115A" w:rsidRPr="007C72C3">
        <w:rPr>
          <w:rFonts w:ascii="Aptos" w:hAnsi="Aptos"/>
          <w:i/>
          <w:iCs/>
          <w:color w:val="212121"/>
          <w:sz w:val="20"/>
          <w:szCs w:val="20"/>
          <w:lang w:val="en-US"/>
        </w:rPr>
        <w:br/>
        <w:t>reference. I urge the authors to provide a derivation of Eq. (2) i</w:t>
      </w:r>
      <w:r w:rsidR="0016115A" w:rsidRPr="007C72C3">
        <w:rPr>
          <w:rFonts w:ascii="Aptos" w:hAnsi="Aptos"/>
          <w:i/>
          <w:iCs/>
          <w:color w:val="212121"/>
          <w:sz w:val="20"/>
          <w:szCs w:val="20"/>
          <w:lang w:val="en-US"/>
        </w:rPr>
        <w:t xml:space="preserve">n </w:t>
      </w:r>
      <w:r w:rsidR="0016115A" w:rsidRPr="007C72C3">
        <w:rPr>
          <w:rFonts w:ascii="Aptos" w:hAnsi="Aptos"/>
          <w:i/>
          <w:iCs/>
          <w:color w:val="212121"/>
          <w:sz w:val="20"/>
          <w:szCs w:val="20"/>
          <w:lang w:val="en-US"/>
        </w:rPr>
        <w:t>the context of the 2D antiferromagnet, as an example. This can be done</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in an Appendix-</w:t>
      </w:r>
    </w:p>
    <w:p w:rsidR="007C72C3" w:rsidRDefault="007C72C3">
      <w:pPr>
        <w:rPr>
          <w:rFonts w:ascii="Aptos" w:hAnsi="Aptos"/>
          <w:color w:val="212121"/>
          <w:sz w:val="20"/>
          <w:szCs w:val="20"/>
          <w:lang w:val="en-US"/>
        </w:rPr>
      </w:pPr>
      <w:r>
        <w:rPr>
          <w:rFonts w:ascii="Aptos" w:hAnsi="Aptos"/>
          <w:color w:val="212121"/>
          <w:sz w:val="20"/>
          <w:szCs w:val="20"/>
          <w:lang w:val="en-US"/>
        </w:rPr>
        <w:t>We have taken the comments of the referee to rewrite the text surrounding Eq. (2), offering now more context. Regarding the</w:t>
      </w:r>
      <w:r w:rsidR="00F11F76">
        <w:rPr>
          <w:rFonts w:ascii="Aptos" w:hAnsi="Aptos"/>
          <w:color w:val="212121"/>
          <w:sz w:val="20"/>
          <w:szCs w:val="20"/>
          <w:lang w:val="en-US"/>
        </w:rPr>
        <w:t xml:space="preserve"> explicit</w:t>
      </w:r>
      <w:r>
        <w:rPr>
          <w:rFonts w:ascii="Aptos" w:hAnsi="Aptos"/>
          <w:color w:val="212121"/>
          <w:sz w:val="20"/>
          <w:szCs w:val="20"/>
          <w:lang w:val="en-US"/>
        </w:rPr>
        <w:t xml:space="preserve"> derivation of Eq. (2), we note that this has been done multiple times in past works (such as PRB</w:t>
      </w:r>
      <w:r w:rsidRPr="007C72C3">
        <w:rPr>
          <w:rFonts w:ascii="Aptos" w:hAnsi="Aptos"/>
          <w:color w:val="212121"/>
          <w:sz w:val="20"/>
          <w:szCs w:val="20"/>
          <w:lang w:val="en-US"/>
        </w:rPr>
        <w:t xml:space="preserve"> </w:t>
      </w:r>
      <w:r w:rsidRPr="00F11F76">
        <w:rPr>
          <w:rFonts w:ascii="Aptos" w:hAnsi="Aptos"/>
          <w:b/>
          <w:bCs/>
          <w:color w:val="212121"/>
          <w:sz w:val="20"/>
          <w:szCs w:val="20"/>
          <w:lang w:val="en-US"/>
        </w:rPr>
        <w:t>100</w:t>
      </w:r>
      <w:r w:rsidRPr="007C72C3">
        <w:rPr>
          <w:rFonts w:ascii="Aptos" w:hAnsi="Aptos"/>
          <w:color w:val="212121"/>
          <w:sz w:val="20"/>
          <w:szCs w:val="20"/>
          <w:lang w:val="en-US"/>
        </w:rPr>
        <w:t>, 125161 (2019)</w:t>
      </w:r>
      <w:r>
        <w:rPr>
          <w:rFonts w:ascii="Aptos" w:hAnsi="Aptos"/>
          <w:color w:val="212121"/>
          <w:sz w:val="20"/>
          <w:szCs w:val="20"/>
          <w:lang w:val="en-US"/>
        </w:rPr>
        <w:t>), and we do not wish to repeat it here.</w:t>
      </w:r>
      <w:r w:rsidR="00F11F76">
        <w:rPr>
          <w:rFonts w:ascii="Aptos" w:hAnsi="Aptos"/>
          <w:color w:val="212121"/>
          <w:sz w:val="20"/>
          <w:szCs w:val="20"/>
          <w:lang w:val="en-US"/>
        </w:rPr>
        <w:t xml:space="preserve"> We have thus chosen to refer to these works in the manuscript.</w:t>
      </w:r>
    </w:p>
    <w:p w:rsidR="00EC6A4D" w:rsidRDefault="0016115A">
      <w:pPr>
        <w:rPr>
          <w:rFonts w:ascii="Aptos" w:hAnsi="Aptos"/>
          <w:i/>
          <w:iCs/>
          <w:color w:val="212121"/>
          <w:sz w:val="20"/>
          <w:szCs w:val="20"/>
          <w:lang w:val="en-US"/>
        </w:rPr>
      </w:pPr>
      <w:r w:rsidRPr="007C72C3">
        <w:rPr>
          <w:rFonts w:ascii="Aptos" w:hAnsi="Aptos"/>
          <w:i/>
          <w:iCs/>
          <w:color w:val="212121"/>
          <w:sz w:val="20"/>
          <w:szCs w:val="20"/>
          <w:lang w:val="en-US"/>
        </w:rPr>
        <w:t>3. In an Appendix, provide the Feynman rules associated with the</w:t>
      </w:r>
      <w:r w:rsidRPr="007C72C3">
        <w:rPr>
          <w:rFonts w:ascii="Aptos" w:hAnsi="Aptos"/>
          <w:i/>
          <w:iCs/>
          <w:color w:val="212121"/>
          <w:sz w:val="20"/>
          <w:szCs w:val="20"/>
          <w:lang w:val="en-US"/>
        </w:rPr>
        <w:t xml:space="preserve"> </w:t>
      </w:r>
      <w:r w:rsidRPr="007C72C3">
        <w:rPr>
          <w:rFonts w:ascii="Aptos" w:hAnsi="Aptos"/>
          <w:i/>
          <w:iCs/>
          <w:color w:val="212121"/>
          <w:sz w:val="20"/>
          <w:szCs w:val="20"/>
          <w:lang w:val="en-US"/>
        </w:rPr>
        <w:t>diagrams of Fig. 5. Alternatively, provide the corresponding equations</w:t>
      </w:r>
      <w:r w:rsidRPr="007C72C3">
        <w:rPr>
          <w:rFonts w:ascii="Aptos" w:hAnsi="Aptos"/>
          <w:i/>
          <w:iCs/>
          <w:color w:val="212121"/>
          <w:sz w:val="20"/>
          <w:szCs w:val="20"/>
          <w:lang w:val="en-US"/>
        </w:rPr>
        <w:t xml:space="preserve"> </w:t>
      </w:r>
      <w:r w:rsidRPr="007C72C3">
        <w:rPr>
          <w:rFonts w:ascii="Aptos" w:hAnsi="Aptos"/>
          <w:i/>
          <w:iCs/>
          <w:color w:val="212121"/>
          <w:sz w:val="20"/>
          <w:szCs w:val="20"/>
          <w:lang w:val="en-US"/>
        </w:rPr>
        <w:t>of motion.</w:t>
      </w:r>
    </w:p>
    <w:p w:rsidR="007C72C3" w:rsidRPr="00EC6A4D" w:rsidRDefault="007C72C3">
      <w:pPr>
        <w:rPr>
          <w:rFonts w:ascii="Aptos" w:hAnsi="Aptos"/>
          <w:i/>
          <w:iCs/>
          <w:color w:val="212121"/>
          <w:sz w:val="20"/>
          <w:szCs w:val="20"/>
          <w:lang w:val="en-US"/>
        </w:rPr>
      </w:pPr>
      <w:r>
        <w:rPr>
          <w:rFonts w:ascii="Aptos" w:hAnsi="Aptos"/>
          <w:color w:val="212121"/>
          <w:sz w:val="20"/>
          <w:szCs w:val="20"/>
          <w:lang w:val="en-US"/>
        </w:rPr>
        <w:t xml:space="preserve">We thank the referee for this comment, and now supply the </w:t>
      </w:r>
      <w:r w:rsidRPr="007C72C3">
        <w:rPr>
          <w:rFonts w:ascii="Aptos" w:hAnsi="Aptos"/>
          <w:color w:val="212121"/>
          <w:sz w:val="20"/>
          <w:szCs w:val="20"/>
          <w:lang w:val="en-US"/>
        </w:rPr>
        <w:t>interacting (Matsubara) plasmon Green's function</w:t>
      </w:r>
      <w:r>
        <w:rPr>
          <w:rFonts w:ascii="Aptos" w:hAnsi="Aptos"/>
          <w:color w:val="212121"/>
          <w:sz w:val="20"/>
          <w:szCs w:val="20"/>
          <w:lang w:val="en-US"/>
        </w:rPr>
        <w:t xml:space="preserve"> [Eq. (12) in the updated manuscript].</w:t>
      </w:r>
    </w:p>
    <w:p w:rsidR="007C72C3" w:rsidRDefault="0016115A">
      <w:pPr>
        <w:rPr>
          <w:rFonts w:ascii="Aptos" w:hAnsi="Aptos"/>
          <w:i/>
          <w:iCs/>
          <w:color w:val="212121"/>
          <w:sz w:val="20"/>
          <w:szCs w:val="20"/>
          <w:lang w:val="en-US"/>
        </w:rPr>
      </w:pPr>
      <w:r w:rsidRPr="007C72C3">
        <w:rPr>
          <w:rFonts w:ascii="Aptos" w:hAnsi="Aptos"/>
          <w:i/>
          <w:iCs/>
          <w:color w:val="212121"/>
          <w:sz w:val="20"/>
          <w:szCs w:val="20"/>
          <w:lang w:val="en-US"/>
        </w:rPr>
        <w:t>4. The calculations of the quadratic magneto-optic interaction are too</w:t>
      </w:r>
      <w:r w:rsidRPr="007C72C3">
        <w:rPr>
          <w:rFonts w:ascii="Aptos" w:hAnsi="Aptos"/>
          <w:i/>
          <w:iCs/>
          <w:color w:val="212121"/>
          <w:sz w:val="20"/>
          <w:szCs w:val="20"/>
          <w:lang w:val="en-US"/>
        </w:rPr>
        <w:t xml:space="preserve"> </w:t>
      </w:r>
      <w:r w:rsidRPr="007C72C3">
        <w:rPr>
          <w:rFonts w:ascii="Aptos" w:hAnsi="Aptos"/>
          <w:i/>
          <w:iCs/>
          <w:color w:val="212121"/>
          <w:sz w:val="20"/>
          <w:szCs w:val="20"/>
          <w:lang w:val="en-US"/>
        </w:rPr>
        <w:t xml:space="preserve">sketchy. Provide details in </w:t>
      </w:r>
      <w:proofErr w:type="gramStart"/>
      <w:r w:rsidRPr="007C72C3">
        <w:rPr>
          <w:rFonts w:ascii="Aptos" w:hAnsi="Aptos"/>
          <w:i/>
          <w:iCs/>
          <w:color w:val="212121"/>
          <w:sz w:val="20"/>
          <w:szCs w:val="20"/>
          <w:lang w:val="en-US"/>
        </w:rPr>
        <w:t>the an</w:t>
      </w:r>
      <w:proofErr w:type="gramEnd"/>
      <w:r w:rsidRPr="007C72C3">
        <w:rPr>
          <w:rFonts w:ascii="Aptos" w:hAnsi="Aptos"/>
          <w:i/>
          <w:iCs/>
          <w:color w:val="212121"/>
          <w:sz w:val="20"/>
          <w:szCs w:val="20"/>
          <w:lang w:val="en-US"/>
        </w:rPr>
        <w:t xml:space="preserve"> Appendix.</w:t>
      </w:r>
    </w:p>
    <w:p w:rsidR="00F11F76" w:rsidRDefault="007C72C3">
      <w:pPr>
        <w:rPr>
          <w:rFonts w:ascii="Aptos" w:hAnsi="Aptos"/>
          <w:i/>
          <w:iCs/>
          <w:color w:val="212121"/>
          <w:sz w:val="20"/>
          <w:szCs w:val="20"/>
          <w:lang w:val="en-US"/>
        </w:rPr>
      </w:pPr>
      <w:r>
        <w:rPr>
          <w:rFonts w:ascii="Aptos" w:hAnsi="Aptos"/>
          <w:color w:val="212121"/>
          <w:sz w:val="20"/>
          <w:szCs w:val="20"/>
          <w:lang w:val="en-US"/>
        </w:rPr>
        <w:t>We thank the referee for pointing out that our calculations for the quadratic magneto-optic interaction were incomplete. We have addressed their concern by extending the discussion on the magneto-optic interaction, creating Appendix E, which contains a more detailed calculation and additional references.</w:t>
      </w:r>
    </w:p>
    <w:p w:rsidR="007B475A" w:rsidRDefault="0016115A">
      <w:pPr>
        <w:rPr>
          <w:rFonts w:ascii="Aptos" w:hAnsi="Aptos"/>
          <w:i/>
          <w:iCs/>
          <w:color w:val="212121"/>
          <w:sz w:val="20"/>
          <w:szCs w:val="20"/>
          <w:lang w:val="en-US"/>
        </w:rPr>
      </w:pPr>
      <w:r w:rsidRPr="007C72C3">
        <w:rPr>
          <w:rFonts w:ascii="Aptos" w:hAnsi="Aptos"/>
          <w:i/>
          <w:iCs/>
          <w:color w:val="212121"/>
          <w:sz w:val="20"/>
          <w:szCs w:val="20"/>
          <w:lang w:val="en-US"/>
        </w:rPr>
        <w:t>Given that PRB has no page limitations, there is no reason for the</w:t>
      </w:r>
      <w:r w:rsidR="007B475A">
        <w:rPr>
          <w:rFonts w:ascii="Aptos" w:hAnsi="Aptos"/>
          <w:i/>
          <w:iCs/>
          <w:color w:val="212121"/>
          <w:sz w:val="20"/>
          <w:szCs w:val="20"/>
          <w:lang w:val="en-US"/>
        </w:rPr>
        <w:t xml:space="preserve"> </w:t>
      </w:r>
      <w:r w:rsidRPr="007C72C3">
        <w:rPr>
          <w:rFonts w:ascii="Aptos" w:hAnsi="Aptos"/>
          <w:i/>
          <w:iCs/>
          <w:color w:val="212121"/>
          <w:sz w:val="20"/>
          <w:szCs w:val="20"/>
          <w:lang w:val="en-US"/>
        </w:rPr>
        <w:t>author not to provide a detailed presentation of their work for the</w:t>
      </w:r>
      <w:r w:rsidR="007B475A">
        <w:rPr>
          <w:rFonts w:ascii="Aptos" w:hAnsi="Aptos"/>
          <w:i/>
          <w:iCs/>
          <w:color w:val="212121"/>
          <w:sz w:val="20"/>
          <w:szCs w:val="20"/>
          <w:lang w:val="en-US"/>
        </w:rPr>
        <w:t xml:space="preserve"> </w:t>
      </w:r>
      <w:r w:rsidRPr="007C72C3">
        <w:rPr>
          <w:rFonts w:ascii="Aptos" w:hAnsi="Aptos"/>
          <w:i/>
          <w:iCs/>
          <w:color w:val="212121"/>
          <w:sz w:val="20"/>
          <w:szCs w:val="20"/>
          <w:lang w:val="en-US"/>
        </w:rPr>
        <w:t>benefit of the interested reader.</w:t>
      </w:r>
    </w:p>
    <w:p w:rsidR="007B475A" w:rsidRDefault="007B475A">
      <w:pPr>
        <w:rPr>
          <w:rFonts w:ascii="Aptos" w:hAnsi="Aptos"/>
          <w:i/>
          <w:iCs/>
          <w:color w:val="212121"/>
          <w:sz w:val="20"/>
          <w:szCs w:val="20"/>
          <w:lang w:val="en-US"/>
        </w:rPr>
      </w:pPr>
      <w:r>
        <w:rPr>
          <w:rFonts w:ascii="Aptos" w:hAnsi="Aptos"/>
          <w:color w:val="212121"/>
          <w:sz w:val="20"/>
          <w:szCs w:val="20"/>
          <w:lang w:val="en-US"/>
        </w:rPr>
        <w:t xml:space="preserve">We hope that updated manuscript is </w:t>
      </w:r>
      <w:r w:rsidR="00F11F76">
        <w:rPr>
          <w:rFonts w:ascii="Aptos" w:hAnsi="Aptos"/>
          <w:color w:val="212121"/>
          <w:sz w:val="20"/>
          <w:szCs w:val="20"/>
          <w:lang w:val="en-US"/>
        </w:rPr>
        <w:t xml:space="preserve">now </w:t>
      </w:r>
      <w:r>
        <w:rPr>
          <w:rFonts w:ascii="Aptos" w:hAnsi="Aptos"/>
          <w:color w:val="212121"/>
          <w:sz w:val="20"/>
          <w:szCs w:val="20"/>
          <w:lang w:val="en-US"/>
        </w:rPr>
        <w:t xml:space="preserve">more complete and offer sufficient details for the interested reader. </w:t>
      </w:r>
      <w:r w:rsidR="0016115A" w:rsidRPr="007C72C3">
        <w:rPr>
          <w:rFonts w:ascii="Aptos" w:hAnsi="Aptos"/>
          <w:i/>
          <w:iCs/>
          <w:color w:val="212121"/>
          <w:sz w:val="20"/>
          <w:szCs w:val="20"/>
          <w:lang w:val="en-US"/>
        </w:rPr>
        <w:br/>
      </w:r>
    </w:p>
    <w:p w:rsidR="004961A2" w:rsidRDefault="004961A2">
      <w:pPr>
        <w:rPr>
          <w:rFonts w:ascii="Aptos" w:hAnsi="Aptos"/>
          <w:b/>
          <w:bCs/>
          <w:color w:val="212121"/>
          <w:sz w:val="22"/>
          <w:szCs w:val="22"/>
          <w:lang w:val="en-US"/>
        </w:rPr>
      </w:pPr>
      <w:r>
        <w:rPr>
          <w:rFonts w:ascii="Aptos" w:hAnsi="Aptos"/>
          <w:b/>
          <w:bCs/>
          <w:color w:val="212121"/>
          <w:sz w:val="22"/>
          <w:szCs w:val="22"/>
          <w:lang w:val="en-US"/>
        </w:rPr>
        <w:br w:type="page"/>
      </w:r>
    </w:p>
    <w:p w:rsidR="007B475A" w:rsidRPr="007B475A" w:rsidRDefault="007B475A">
      <w:pPr>
        <w:rPr>
          <w:rFonts w:ascii="Aptos" w:hAnsi="Aptos"/>
          <w:b/>
          <w:bCs/>
          <w:color w:val="212121"/>
          <w:sz w:val="22"/>
          <w:szCs w:val="22"/>
          <w:lang w:val="en-US"/>
        </w:rPr>
      </w:pPr>
      <w:r w:rsidRPr="007B475A">
        <w:rPr>
          <w:rFonts w:ascii="Aptos" w:hAnsi="Aptos"/>
          <w:b/>
          <w:bCs/>
          <w:color w:val="212121"/>
          <w:sz w:val="22"/>
          <w:szCs w:val="22"/>
          <w:lang w:val="en-US"/>
        </w:rPr>
        <w:lastRenderedPageBreak/>
        <w:t>Referee B</w:t>
      </w:r>
    </w:p>
    <w:p w:rsidR="007B475A" w:rsidRDefault="0016115A">
      <w:pPr>
        <w:rPr>
          <w:rFonts w:ascii="Aptos" w:hAnsi="Aptos"/>
          <w:i/>
          <w:iCs/>
          <w:color w:val="212121"/>
          <w:sz w:val="20"/>
          <w:szCs w:val="20"/>
          <w:lang w:val="en-US"/>
        </w:rPr>
      </w:pPr>
      <w:r w:rsidRPr="007C72C3">
        <w:rPr>
          <w:rFonts w:ascii="Aptos" w:hAnsi="Aptos"/>
          <w:i/>
          <w:iCs/>
          <w:color w:val="212121"/>
          <w:sz w:val="20"/>
          <w:szCs w:val="20"/>
          <w:lang w:val="en-US"/>
        </w:rPr>
        <w:t>The manuscript discusses magnon-plasmon coupling and proposes a novel</w:t>
      </w:r>
      <w:r w:rsidR="007B475A">
        <w:rPr>
          <w:rFonts w:ascii="Aptos" w:hAnsi="Aptos"/>
          <w:i/>
          <w:iCs/>
          <w:color w:val="212121"/>
          <w:sz w:val="20"/>
          <w:szCs w:val="20"/>
          <w:lang w:val="en-US"/>
        </w:rPr>
        <w:t xml:space="preserve"> </w:t>
      </w:r>
      <w:r w:rsidRPr="007C72C3">
        <w:rPr>
          <w:rFonts w:ascii="Aptos" w:hAnsi="Aptos"/>
          <w:i/>
          <w:iCs/>
          <w:color w:val="212121"/>
          <w:sz w:val="20"/>
          <w:szCs w:val="20"/>
          <w:lang w:val="en-US"/>
        </w:rPr>
        <w:t>mechanism in which the electric field generated by plasmons is coupled</w:t>
      </w:r>
      <w:r w:rsidR="007B475A">
        <w:rPr>
          <w:rFonts w:ascii="Aptos" w:hAnsi="Aptos"/>
          <w:i/>
          <w:iCs/>
          <w:color w:val="212121"/>
          <w:sz w:val="20"/>
          <w:szCs w:val="20"/>
          <w:lang w:val="en-US"/>
        </w:rPr>
        <w:t xml:space="preserve"> </w:t>
      </w:r>
      <w:r w:rsidRPr="007C72C3">
        <w:rPr>
          <w:rFonts w:ascii="Aptos" w:hAnsi="Aptos"/>
          <w:i/>
          <w:iCs/>
          <w:color w:val="212121"/>
          <w:sz w:val="20"/>
          <w:szCs w:val="20"/>
          <w:lang w:val="en-US"/>
        </w:rPr>
        <w:t>to the electric polarization which appears in an antiferromagnet with</w:t>
      </w:r>
      <w:r w:rsidR="007B475A">
        <w:rPr>
          <w:rFonts w:ascii="Aptos" w:hAnsi="Aptos"/>
          <w:i/>
          <w:iCs/>
          <w:color w:val="212121"/>
          <w:sz w:val="20"/>
          <w:szCs w:val="20"/>
          <w:lang w:val="en-US"/>
        </w:rPr>
        <w:t xml:space="preserve"> </w:t>
      </w:r>
      <w:r w:rsidRPr="007C72C3">
        <w:rPr>
          <w:rFonts w:ascii="Aptos" w:hAnsi="Aptos"/>
          <w:i/>
          <w:iCs/>
          <w:color w:val="212121"/>
          <w:sz w:val="20"/>
          <w:szCs w:val="20"/>
          <w:lang w:val="en-US"/>
        </w:rPr>
        <w:t>the broken inversion symmetry. The mechanism is as far as I am</w:t>
      </w:r>
      <w:r w:rsidR="007B475A">
        <w:rPr>
          <w:rFonts w:ascii="Aptos" w:hAnsi="Aptos"/>
          <w:i/>
          <w:iCs/>
          <w:color w:val="212121"/>
          <w:sz w:val="20"/>
          <w:szCs w:val="20"/>
          <w:lang w:val="en-US"/>
        </w:rPr>
        <w:t xml:space="preserve"> </w:t>
      </w:r>
      <w:r w:rsidRPr="007C72C3">
        <w:rPr>
          <w:rFonts w:ascii="Aptos" w:hAnsi="Aptos"/>
          <w:i/>
          <w:iCs/>
          <w:color w:val="212121"/>
          <w:sz w:val="20"/>
          <w:szCs w:val="20"/>
          <w:lang w:val="en-US"/>
        </w:rPr>
        <w:t>concerned new, and the result deserves publication in some form.</w:t>
      </w:r>
      <w:r w:rsidR="007B475A">
        <w:rPr>
          <w:rFonts w:ascii="Aptos" w:hAnsi="Aptos"/>
          <w:i/>
          <w:iCs/>
          <w:color w:val="212121"/>
          <w:sz w:val="20"/>
          <w:szCs w:val="20"/>
          <w:lang w:val="en-US"/>
        </w:rPr>
        <w:t xml:space="preserve"> </w:t>
      </w:r>
    </w:p>
    <w:p w:rsidR="007B475A" w:rsidRDefault="0016115A">
      <w:pPr>
        <w:rPr>
          <w:rFonts w:ascii="Aptos" w:hAnsi="Aptos"/>
          <w:i/>
          <w:iCs/>
          <w:color w:val="212121"/>
          <w:sz w:val="20"/>
          <w:szCs w:val="20"/>
          <w:lang w:val="en-US"/>
        </w:rPr>
      </w:pPr>
      <w:r w:rsidRPr="007C72C3">
        <w:rPr>
          <w:rFonts w:ascii="Aptos" w:hAnsi="Aptos"/>
          <w:i/>
          <w:iCs/>
          <w:color w:val="212121"/>
          <w:sz w:val="20"/>
          <w:szCs w:val="20"/>
          <w:lang w:val="en-US"/>
        </w:rPr>
        <w:t>However, before publication can be recommended, I would like to see</w:t>
      </w:r>
      <w:r w:rsidR="007B475A">
        <w:rPr>
          <w:rFonts w:ascii="Aptos" w:hAnsi="Aptos"/>
          <w:i/>
          <w:iCs/>
          <w:color w:val="212121"/>
          <w:sz w:val="20"/>
          <w:szCs w:val="20"/>
          <w:lang w:val="en-US"/>
        </w:rPr>
        <w:t xml:space="preserve"> </w:t>
      </w:r>
      <w:r w:rsidRPr="007C72C3">
        <w:rPr>
          <w:rFonts w:ascii="Aptos" w:hAnsi="Aptos"/>
          <w:i/>
          <w:iCs/>
          <w:color w:val="212121"/>
          <w:sz w:val="20"/>
          <w:szCs w:val="20"/>
          <w:lang w:val="en-US"/>
        </w:rPr>
        <w:t>some changes made which could improve the manuscript.</w:t>
      </w:r>
    </w:p>
    <w:p w:rsidR="0016115A" w:rsidRPr="007B475A" w:rsidRDefault="007B475A">
      <w:pPr>
        <w:rPr>
          <w:rFonts w:ascii="Aptos" w:hAnsi="Aptos"/>
          <w:color w:val="212121"/>
          <w:sz w:val="20"/>
          <w:szCs w:val="20"/>
          <w:lang w:val="en-US"/>
        </w:rPr>
      </w:pPr>
      <w:r>
        <w:rPr>
          <w:rFonts w:ascii="Aptos" w:hAnsi="Aptos"/>
          <w:color w:val="212121"/>
          <w:sz w:val="20"/>
          <w:szCs w:val="20"/>
          <w:lang w:val="en-US"/>
        </w:rPr>
        <w:t xml:space="preserve">We thank the referee for their </w:t>
      </w:r>
      <w:r w:rsidR="00F11F76">
        <w:rPr>
          <w:rFonts w:ascii="Aptos" w:hAnsi="Aptos"/>
          <w:color w:val="212121"/>
          <w:sz w:val="20"/>
          <w:szCs w:val="20"/>
          <w:lang w:val="en-US"/>
        </w:rPr>
        <w:t>time and effort in reading our manuscript</w:t>
      </w:r>
      <w:r>
        <w:rPr>
          <w:rFonts w:ascii="Aptos" w:hAnsi="Aptos"/>
          <w:color w:val="212121"/>
          <w:sz w:val="20"/>
          <w:szCs w:val="20"/>
          <w:lang w:val="en-US"/>
        </w:rPr>
        <w:t>, and for the suggestions they have made. Below we address their concerns</w:t>
      </w:r>
      <w:r w:rsidR="00F11F76">
        <w:rPr>
          <w:rFonts w:ascii="Aptos" w:hAnsi="Aptos"/>
          <w:color w:val="212121"/>
          <w:sz w:val="20"/>
          <w:szCs w:val="20"/>
          <w:lang w:val="en-US"/>
        </w:rPr>
        <w:t xml:space="preserve"> in more detail.</w:t>
      </w:r>
      <w:r w:rsidR="0016115A" w:rsidRPr="007C72C3">
        <w:rPr>
          <w:rFonts w:ascii="Aptos" w:hAnsi="Aptos"/>
          <w:i/>
          <w:iCs/>
          <w:color w:val="212121"/>
          <w:sz w:val="20"/>
          <w:szCs w:val="20"/>
          <w:lang w:val="en-US"/>
        </w:rPr>
        <w:br/>
      </w:r>
      <w:r w:rsidR="0016115A" w:rsidRPr="007C72C3">
        <w:rPr>
          <w:rFonts w:ascii="Aptos" w:hAnsi="Aptos"/>
          <w:i/>
          <w:iCs/>
          <w:color w:val="212121"/>
          <w:sz w:val="20"/>
          <w:szCs w:val="20"/>
          <w:lang w:val="en-US"/>
        </w:rPr>
        <w:br/>
        <w:t>My main point is that the explanations are not always clear for the</w:t>
      </w:r>
      <w:r>
        <w:rPr>
          <w:rFonts w:ascii="Aptos" w:hAnsi="Aptos"/>
          <w:i/>
          <w:iCs/>
          <w:color w:val="212121"/>
          <w:sz w:val="20"/>
          <w:szCs w:val="20"/>
          <w:lang w:val="en-US"/>
        </w:rPr>
        <w:t xml:space="preserve"> </w:t>
      </w:r>
      <w:r w:rsidR="0016115A" w:rsidRPr="007C72C3">
        <w:rPr>
          <w:rFonts w:ascii="Aptos" w:hAnsi="Aptos"/>
          <w:i/>
          <w:iCs/>
          <w:color w:val="212121"/>
          <w:sz w:val="20"/>
          <w:szCs w:val="20"/>
          <w:lang w:val="en-US"/>
        </w:rPr>
        <w:t>broad audience, and this is why the big picture sometimes gets</w:t>
      </w:r>
      <w:r>
        <w:rPr>
          <w:rFonts w:ascii="Aptos" w:hAnsi="Aptos"/>
          <w:i/>
          <w:iCs/>
          <w:color w:val="212121"/>
          <w:sz w:val="20"/>
          <w:szCs w:val="20"/>
          <w:lang w:val="en-US"/>
        </w:rPr>
        <w:t xml:space="preserve"> </w:t>
      </w:r>
      <w:r w:rsidR="0016115A" w:rsidRPr="007C72C3">
        <w:rPr>
          <w:rFonts w:ascii="Aptos" w:hAnsi="Aptos"/>
          <w:i/>
          <w:iCs/>
          <w:color w:val="212121"/>
          <w:sz w:val="20"/>
          <w:szCs w:val="20"/>
          <w:lang w:val="en-US"/>
        </w:rPr>
        <w:t>obscured. Here are the two items which really require putting more</w:t>
      </w:r>
      <w:r>
        <w:rPr>
          <w:rFonts w:ascii="Aptos" w:hAnsi="Aptos"/>
          <w:i/>
          <w:iCs/>
          <w:color w:val="212121"/>
          <w:sz w:val="20"/>
          <w:szCs w:val="20"/>
          <w:lang w:val="en-US"/>
        </w:rPr>
        <w:t xml:space="preserve"> </w:t>
      </w:r>
      <w:r w:rsidR="0016115A" w:rsidRPr="007C72C3">
        <w:rPr>
          <w:rFonts w:ascii="Aptos" w:hAnsi="Aptos"/>
          <w:i/>
          <w:iCs/>
          <w:color w:val="212121"/>
          <w:sz w:val="20"/>
          <w:szCs w:val="20"/>
          <w:lang w:val="en-US"/>
        </w:rPr>
        <w:t>accents on.</w:t>
      </w:r>
      <w:r w:rsidR="0016115A" w:rsidRPr="007C72C3">
        <w:rPr>
          <w:rFonts w:ascii="Aptos" w:hAnsi="Aptos"/>
          <w:i/>
          <w:iCs/>
          <w:color w:val="212121"/>
          <w:sz w:val="20"/>
          <w:szCs w:val="20"/>
          <w:lang w:val="en-US"/>
        </w:rPr>
        <w:br/>
      </w:r>
      <w:r w:rsidR="0016115A" w:rsidRPr="007C72C3">
        <w:rPr>
          <w:rFonts w:ascii="Aptos" w:hAnsi="Aptos"/>
          <w:i/>
          <w:iCs/>
          <w:color w:val="212121"/>
          <w:sz w:val="20"/>
          <w:szCs w:val="20"/>
          <w:lang w:val="en-US"/>
        </w:rPr>
        <w:br/>
        <w:t xml:space="preserve">1. Once the authors write </w:t>
      </w:r>
      <w:proofErr w:type="spellStart"/>
      <w:r w:rsidR="0016115A" w:rsidRPr="007C72C3">
        <w:rPr>
          <w:rFonts w:ascii="Aptos" w:hAnsi="Aptos"/>
          <w:i/>
          <w:iCs/>
          <w:color w:val="212121"/>
          <w:sz w:val="20"/>
          <w:szCs w:val="20"/>
          <w:lang w:val="en-US"/>
        </w:rPr>
        <w:t>Eqs</w:t>
      </w:r>
      <w:proofErr w:type="spellEnd"/>
      <w:r w:rsidR="0016115A" w:rsidRPr="007C72C3">
        <w:rPr>
          <w:rFonts w:ascii="Aptos" w:hAnsi="Aptos"/>
          <w:i/>
          <w:iCs/>
          <w:color w:val="212121"/>
          <w:sz w:val="20"/>
          <w:szCs w:val="20"/>
          <w:lang w:val="en-US"/>
        </w:rPr>
        <w:t>. (1) and (2), the magnons and plasmons</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are coupled (assuming the total coupling is not identically zero,</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which probably can be figured out from the symmetry arguments). Thus,</w:t>
      </w:r>
      <w:r w:rsidR="0016115A" w:rsidRPr="007C72C3">
        <w:rPr>
          <w:rFonts w:ascii="Aptos" w:hAnsi="Aptos"/>
          <w:i/>
          <w:iCs/>
          <w:color w:val="212121"/>
          <w:sz w:val="20"/>
          <w:szCs w:val="20"/>
          <w:lang w:val="en-US"/>
        </w:rPr>
        <w:br/>
        <w:t>the main point of the manuscript is probably not so much that they are</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coupled, but that the coupling is strong enough. Indeed, in the</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introduction the authors dismiss other proposals for magnon-plasmon</w:t>
      </w:r>
      <w:r w:rsidR="0016115A" w:rsidRPr="007C72C3">
        <w:rPr>
          <w:rFonts w:ascii="Aptos" w:hAnsi="Aptos"/>
          <w:i/>
          <w:iCs/>
          <w:color w:val="212121"/>
          <w:sz w:val="20"/>
          <w:szCs w:val="20"/>
          <w:lang w:val="en-US"/>
        </w:rPr>
        <w:br/>
        <w:t>coupling because they are based on spin-orbit coupling which is weak.</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In view of these considerations, I would expect to see some discussion</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elucidating what "weak" and "strong" means, and whether the proposal</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worked out in the manuscript provides indeed stronger coupling than</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other proposals do.</w:t>
      </w:r>
    </w:p>
    <w:p w:rsidR="0016115A" w:rsidRPr="007C72C3" w:rsidRDefault="00CF10CC">
      <w:pPr>
        <w:rPr>
          <w:rFonts w:ascii="Aptos" w:hAnsi="Aptos"/>
          <w:color w:val="212121"/>
          <w:sz w:val="20"/>
          <w:szCs w:val="20"/>
          <w:lang w:val="en-US"/>
        </w:rPr>
      </w:pPr>
      <w:r w:rsidRPr="007C72C3">
        <w:rPr>
          <w:rFonts w:ascii="Aptos" w:hAnsi="Aptos"/>
          <w:color w:val="212121"/>
          <w:sz w:val="20"/>
          <w:szCs w:val="20"/>
          <w:lang w:val="en-US"/>
        </w:rPr>
        <w:t xml:space="preserve">We thank the referee for pointing out that we had not defined “weak” and “strong” in our manuscript, and have now done so in the introduction, where we discuss the previous works [third paragraph in Sec. I]. In particular, we </w:t>
      </w:r>
      <w:r w:rsidR="007B475A">
        <w:rPr>
          <w:rFonts w:ascii="Aptos" w:hAnsi="Aptos"/>
          <w:color w:val="212121"/>
          <w:sz w:val="20"/>
          <w:szCs w:val="20"/>
          <w:lang w:val="en-US"/>
        </w:rPr>
        <w:t>no longer use the wording “weak” and “strong”, but instead write</w:t>
      </w:r>
      <w:r w:rsidRPr="007C72C3">
        <w:rPr>
          <w:rFonts w:ascii="Aptos" w:hAnsi="Aptos"/>
          <w:color w:val="212121"/>
          <w:sz w:val="20"/>
          <w:szCs w:val="20"/>
          <w:lang w:val="en-US"/>
        </w:rPr>
        <w:t xml:space="preserve"> “</w:t>
      </w:r>
      <w:r w:rsidR="007C72C3" w:rsidRPr="007C72C3">
        <w:rPr>
          <w:rFonts w:ascii="Aptos" w:hAnsi="Aptos"/>
          <w:i/>
          <w:iCs/>
          <w:color w:val="212121"/>
          <w:sz w:val="20"/>
          <w:szCs w:val="20"/>
          <w:lang w:val="en-US"/>
        </w:rPr>
        <w:t xml:space="preserve">a small </w:t>
      </w:r>
      <w:r w:rsidRPr="007C72C3">
        <w:rPr>
          <w:rFonts w:ascii="Aptos" w:hAnsi="Aptos"/>
          <w:i/>
          <w:iCs/>
          <w:color w:val="212121"/>
          <w:sz w:val="20"/>
          <w:szCs w:val="20"/>
          <w:lang w:val="en-US"/>
        </w:rPr>
        <w:t>coupling rate, such that the splitting is comparable to the damping of the magnon mode</w:t>
      </w:r>
      <w:r w:rsidRPr="007C72C3">
        <w:rPr>
          <w:rFonts w:ascii="Aptos" w:hAnsi="Aptos"/>
          <w:color w:val="212121"/>
          <w:sz w:val="20"/>
          <w:szCs w:val="20"/>
          <w:lang w:val="en-US"/>
        </w:rPr>
        <w:t>”.</w:t>
      </w:r>
      <w:r w:rsidR="007C72C3" w:rsidRPr="007C72C3">
        <w:rPr>
          <w:rFonts w:ascii="Aptos" w:hAnsi="Aptos"/>
          <w:color w:val="212121"/>
          <w:sz w:val="20"/>
          <w:szCs w:val="20"/>
          <w:lang w:val="en-US"/>
        </w:rPr>
        <w:t xml:space="preserve"> We now only use the terms weak/strong coupling for the regime where the perturbative approach breaks down.</w:t>
      </w:r>
      <w:r w:rsidRPr="007C72C3">
        <w:rPr>
          <w:rFonts w:ascii="Aptos" w:hAnsi="Aptos"/>
          <w:color w:val="212121"/>
          <w:sz w:val="20"/>
          <w:szCs w:val="20"/>
          <w:lang w:val="en-US"/>
        </w:rPr>
        <w:t xml:space="preserve">  </w:t>
      </w:r>
      <w:r w:rsidR="0016115A" w:rsidRPr="007C72C3">
        <w:rPr>
          <w:rFonts w:ascii="Aptos" w:hAnsi="Aptos"/>
          <w:color w:val="212121"/>
          <w:sz w:val="20"/>
          <w:szCs w:val="20"/>
          <w:lang w:val="en-US"/>
        </w:rPr>
        <w:br/>
      </w:r>
      <w:r w:rsidR="0016115A" w:rsidRPr="007C72C3">
        <w:rPr>
          <w:rFonts w:ascii="Aptos" w:hAnsi="Aptos"/>
          <w:color w:val="212121"/>
          <w:sz w:val="20"/>
          <w:szCs w:val="20"/>
          <w:lang w:val="en-US"/>
        </w:rPr>
        <w:br/>
      </w:r>
      <w:r w:rsidR="0016115A" w:rsidRPr="007C72C3">
        <w:rPr>
          <w:rFonts w:ascii="Aptos" w:hAnsi="Aptos"/>
          <w:i/>
          <w:iCs/>
          <w:color w:val="212121"/>
          <w:sz w:val="20"/>
          <w:szCs w:val="20"/>
          <w:lang w:val="en-US"/>
        </w:rPr>
        <w:t>2. The authors repeatedly talk about two-magnon continuum, van Hove</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singularities, and related points, but it is not immediately clear to</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me how these are related to Figs. 3 and 4. Just to give an example,</w:t>
      </w:r>
      <w:r w:rsidR="0016115A" w:rsidRPr="007C72C3">
        <w:rPr>
          <w:rFonts w:ascii="Aptos" w:hAnsi="Aptos"/>
          <w:i/>
          <w:iCs/>
          <w:color w:val="212121"/>
          <w:sz w:val="20"/>
          <w:szCs w:val="20"/>
          <w:lang w:val="en-US"/>
        </w:rPr>
        <w:br/>
        <w:t>what does it mean "the plasmon again strongly decays as it enters the</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Van Hove singularity in the spin-zero two-magnon DOS"? I guess the</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authors mean that the magnon spectrum is bound from above, and when</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the plasmon frequency aligns with the upper bound of this spectrum</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(why is this two-magnon spectrum btw?) the decay strongly increases.</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However, in the present manuscript this is written almost to the</w:t>
      </w:r>
      <w:r w:rsidR="0016115A" w:rsidRPr="007C72C3">
        <w:rPr>
          <w:rFonts w:ascii="Aptos" w:hAnsi="Aptos"/>
          <w:i/>
          <w:iCs/>
          <w:color w:val="212121"/>
          <w:sz w:val="20"/>
          <w:szCs w:val="20"/>
          <w:lang w:val="en-US"/>
        </w:rPr>
        <w:t xml:space="preserve"> </w:t>
      </w:r>
      <w:proofErr w:type="spellStart"/>
      <w:r w:rsidR="0016115A" w:rsidRPr="007C72C3">
        <w:rPr>
          <w:rFonts w:ascii="Aptos" w:hAnsi="Aptos"/>
          <w:i/>
          <w:iCs/>
          <w:color w:val="212121"/>
          <w:sz w:val="20"/>
          <w:szCs w:val="20"/>
          <w:lang w:val="en-US"/>
        </w:rPr>
        <w:t>jargonism</w:t>
      </w:r>
      <w:proofErr w:type="spellEnd"/>
      <w:r w:rsidR="0016115A" w:rsidRPr="007C72C3">
        <w:rPr>
          <w:rFonts w:ascii="Aptos" w:hAnsi="Aptos"/>
          <w:i/>
          <w:iCs/>
          <w:color w:val="212121"/>
          <w:sz w:val="20"/>
          <w:szCs w:val="20"/>
          <w:lang w:val="en-US"/>
        </w:rPr>
        <w:t xml:space="preserve"> level and need to be re-written in a </w:t>
      </w:r>
      <w:proofErr w:type="gramStart"/>
      <w:r w:rsidR="0016115A" w:rsidRPr="007C72C3">
        <w:rPr>
          <w:rFonts w:ascii="Aptos" w:hAnsi="Aptos"/>
          <w:i/>
          <w:iCs/>
          <w:color w:val="212121"/>
          <w:sz w:val="20"/>
          <w:szCs w:val="20"/>
          <w:lang w:val="en-US"/>
        </w:rPr>
        <w:t>more clear</w:t>
      </w:r>
      <w:proofErr w:type="gramEnd"/>
      <w:r w:rsidR="0016115A" w:rsidRPr="007C72C3">
        <w:rPr>
          <w:rFonts w:ascii="Aptos" w:hAnsi="Aptos"/>
          <w:i/>
          <w:iCs/>
          <w:color w:val="212121"/>
          <w:sz w:val="20"/>
          <w:szCs w:val="20"/>
          <w:lang w:val="en-US"/>
        </w:rPr>
        <w:t xml:space="preserve"> language.</w:t>
      </w:r>
    </w:p>
    <w:p w:rsidR="0016115A" w:rsidRPr="007C72C3" w:rsidRDefault="00CF10CC">
      <w:pPr>
        <w:rPr>
          <w:rFonts w:ascii="Aptos" w:hAnsi="Aptos"/>
          <w:i/>
          <w:iCs/>
          <w:color w:val="212121"/>
          <w:sz w:val="20"/>
          <w:szCs w:val="20"/>
          <w:lang w:val="en-US"/>
        </w:rPr>
      </w:pPr>
      <w:r w:rsidRPr="007C72C3">
        <w:rPr>
          <w:rFonts w:ascii="Aptos" w:hAnsi="Aptos"/>
          <w:color w:val="212121"/>
          <w:sz w:val="20"/>
          <w:szCs w:val="20"/>
          <w:lang w:val="en-US"/>
        </w:rPr>
        <w:t xml:space="preserve">We thank the referee for their comments regarding the clarity of the terms used, and we have now rewritten the relevant parts of the manuscript to be </w:t>
      </w:r>
      <w:proofErr w:type="gramStart"/>
      <w:r w:rsidRPr="007C72C3">
        <w:rPr>
          <w:rFonts w:ascii="Aptos" w:hAnsi="Aptos"/>
          <w:color w:val="212121"/>
          <w:sz w:val="20"/>
          <w:szCs w:val="20"/>
          <w:lang w:val="en-US"/>
        </w:rPr>
        <w:t>more clear</w:t>
      </w:r>
      <w:proofErr w:type="gramEnd"/>
      <w:r w:rsidRPr="007C72C3">
        <w:rPr>
          <w:rFonts w:ascii="Aptos" w:hAnsi="Aptos"/>
          <w:color w:val="212121"/>
          <w:sz w:val="20"/>
          <w:szCs w:val="20"/>
          <w:lang w:val="en-US"/>
        </w:rPr>
        <w:t xml:space="preserve">. </w:t>
      </w:r>
      <w:r w:rsidR="0016115A" w:rsidRPr="007C72C3">
        <w:rPr>
          <w:rFonts w:ascii="Aptos" w:hAnsi="Aptos"/>
          <w:color w:val="212121"/>
          <w:sz w:val="20"/>
          <w:szCs w:val="20"/>
          <w:lang w:val="en-US"/>
        </w:rPr>
        <w:br/>
      </w:r>
      <w:r w:rsidR="0016115A" w:rsidRPr="007C72C3">
        <w:rPr>
          <w:rFonts w:ascii="Aptos" w:hAnsi="Aptos"/>
          <w:color w:val="212121"/>
          <w:sz w:val="20"/>
          <w:szCs w:val="20"/>
          <w:lang w:val="en-US"/>
        </w:rPr>
        <w:br/>
      </w:r>
      <w:r w:rsidR="0016115A" w:rsidRPr="007C72C3">
        <w:rPr>
          <w:rFonts w:ascii="Aptos" w:hAnsi="Aptos"/>
          <w:i/>
          <w:iCs/>
          <w:color w:val="212121"/>
          <w:sz w:val="20"/>
          <w:szCs w:val="20"/>
          <w:lang w:val="en-US"/>
        </w:rPr>
        <w:t>3. The plasmon, in addition to the electric field (3) also has</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magnetic field which could couple to the magnetization. This coupling</w:t>
      </w:r>
      <w:r w:rsidR="0016115A" w:rsidRPr="007C72C3">
        <w:rPr>
          <w:rFonts w:ascii="Aptos" w:hAnsi="Aptos"/>
          <w:i/>
          <w:iCs/>
          <w:color w:val="212121"/>
          <w:sz w:val="20"/>
          <w:szCs w:val="20"/>
          <w:lang w:val="en-US"/>
        </w:rPr>
        <w:t xml:space="preserve"> </w:t>
      </w:r>
      <w:r w:rsidR="0016115A" w:rsidRPr="007C72C3">
        <w:rPr>
          <w:rFonts w:ascii="Aptos" w:hAnsi="Aptos"/>
          <w:i/>
          <w:iCs/>
          <w:color w:val="212121"/>
          <w:sz w:val="20"/>
          <w:szCs w:val="20"/>
          <w:lang w:val="en-US"/>
        </w:rPr>
        <w:t>is probably inefficient, but it would be good if the authors could say</w:t>
      </w:r>
      <w:r w:rsidR="0016115A" w:rsidRPr="007C72C3">
        <w:rPr>
          <w:rFonts w:ascii="Aptos" w:hAnsi="Aptos"/>
          <w:i/>
          <w:iCs/>
          <w:color w:val="212121"/>
          <w:sz w:val="20"/>
          <w:szCs w:val="20"/>
          <w:lang w:val="en-US"/>
        </w:rPr>
        <w:br/>
        <w:t>something about this.</w:t>
      </w:r>
    </w:p>
    <w:p w:rsidR="0016115A" w:rsidRPr="007C72C3" w:rsidRDefault="007C72C3">
      <w:pPr>
        <w:rPr>
          <w:rFonts w:ascii="Aptos" w:hAnsi="Aptos"/>
          <w:color w:val="212121"/>
          <w:sz w:val="20"/>
          <w:szCs w:val="20"/>
          <w:lang w:val="en-US"/>
        </w:rPr>
      </w:pPr>
      <w:r w:rsidRPr="007C72C3">
        <w:rPr>
          <w:rFonts w:ascii="Aptos" w:hAnsi="Aptos"/>
          <w:color w:val="212121"/>
          <w:sz w:val="20"/>
          <w:szCs w:val="20"/>
          <w:lang w:val="en-US"/>
        </w:rPr>
        <w:t xml:space="preserve">We thank the referee for pointing out this </w:t>
      </w:r>
      <w:r w:rsidR="007B475A">
        <w:rPr>
          <w:rFonts w:ascii="Aptos" w:hAnsi="Aptos"/>
          <w:color w:val="212121"/>
          <w:sz w:val="20"/>
          <w:szCs w:val="20"/>
          <w:lang w:val="en-US"/>
        </w:rPr>
        <w:t>lack of explanation</w:t>
      </w:r>
      <w:r w:rsidRPr="007C72C3">
        <w:rPr>
          <w:rFonts w:ascii="Aptos" w:hAnsi="Aptos"/>
          <w:color w:val="212121"/>
          <w:sz w:val="20"/>
          <w:szCs w:val="20"/>
          <w:lang w:val="en-US"/>
        </w:rPr>
        <w:t xml:space="preserve"> in our manuscript. We had previously discussed the magnetic field of the plasmon and how it would couple to the magnons, realizing a bilinear coupling, in the introduction. We have now also expanded upon this point in Sec. III.A, to explicitly point out that the bilinear coupling can be readily </w:t>
      </w:r>
      <w:r w:rsidR="004961A2" w:rsidRPr="007C72C3">
        <w:rPr>
          <w:rFonts w:ascii="Aptos" w:hAnsi="Aptos"/>
          <w:color w:val="212121"/>
          <w:sz w:val="20"/>
          <w:szCs w:val="20"/>
          <w:lang w:val="en-US"/>
        </w:rPr>
        <w:t>distinguished</w:t>
      </w:r>
      <w:r w:rsidRPr="007C72C3">
        <w:rPr>
          <w:rFonts w:ascii="Aptos" w:hAnsi="Aptos"/>
          <w:color w:val="212121"/>
          <w:sz w:val="20"/>
          <w:szCs w:val="20"/>
          <w:lang w:val="en-US"/>
        </w:rPr>
        <w:t xml:space="preserve"> from the quadratic in magnon operators coupling we consider in this work.</w:t>
      </w:r>
      <w:r w:rsidR="0016115A" w:rsidRPr="007C72C3">
        <w:rPr>
          <w:rFonts w:ascii="Aptos" w:hAnsi="Aptos"/>
          <w:color w:val="212121"/>
          <w:sz w:val="20"/>
          <w:szCs w:val="20"/>
          <w:lang w:val="en-US"/>
        </w:rPr>
        <w:br/>
      </w:r>
      <w:r w:rsidR="0016115A" w:rsidRPr="007C72C3">
        <w:rPr>
          <w:rFonts w:ascii="Aptos" w:hAnsi="Aptos"/>
          <w:color w:val="212121"/>
          <w:sz w:val="20"/>
          <w:szCs w:val="20"/>
          <w:lang w:val="en-US"/>
        </w:rPr>
        <w:lastRenderedPageBreak/>
        <w:br/>
      </w:r>
      <w:r w:rsidR="0016115A" w:rsidRPr="007C72C3">
        <w:rPr>
          <w:rFonts w:ascii="Aptos" w:hAnsi="Aptos"/>
          <w:i/>
          <w:iCs/>
          <w:color w:val="212121"/>
          <w:sz w:val="20"/>
          <w:szCs w:val="20"/>
          <w:lang w:val="en-US"/>
        </w:rPr>
        <w:t>4. I believe the momenta are put wrong in the circle diagram, Fig. 2c.</w:t>
      </w:r>
    </w:p>
    <w:p w:rsidR="0016115A" w:rsidRPr="007C72C3" w:rsidRDefault="0016115A">
      <w:pPr>
        <w:rPr>
          <w:lang w:val="en-US"/>
        </w:rPr>
      </w:pPr>
      <w:r w:rsidRPr="007C72C3">
        <w:rPr>
          <w:rFonts w:ascii="Aptos" w:hAnsi="Aptos"/>
          <w:color w:val="212121"/>
          <w:sz w:val="20"/>
          <w:szCs w:val="20"/>
          <w:lang w:val="en-US"/>
        </w:rPr>
        <w:t>We thank the referee for pointing this out, we have resolved this issue in the updated manuscript.</w:t>
      </w:r>
    </w:p>
    <w:sectPr w:rsidR="0016115A" w:rsidRPr="007C7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15A"/>
    <w:rsid w:val="000A2CAF"/>
    <w:rsid w:val="0014261E"/>
    <w:rsid w:val="0016115A"/>
    <w:rsid w:val="004961A2"/>
    <w:rsid w:val="007B475A"/>
    <w:rsid w:val="007C72C3"/>
    <w:rsid w:val="00CF10CC"/>
    <w:rsid w:val="00EC6A4D"/>
    <w:rsid w:val="00F11F7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94C054A"/>
  <w15:chartTrackingRefBased/>
  <w15:docId w15:val="{C0F9D41B-A094-D94E-A3F6-43245DBC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15A"/>
    <w:rPr>
      <w:rFonts w:eastAsiaTheme="majorEastAsia" w:cstheme="majorBidi"/>
      <w:color w:val="272727" w:themeColor="text1" w:themeTint="D8"/>
    </w:rPr>
  </w:style>
  <w:style w:type="paragraph" w:styleId="Title">
    <w:name w:val="Title"/>
    <w:basedOn w:val="Normal"/>
    <w:next w:val="Normal"/>
    <w:link w:val="TitleChar"/>
    <w:uiPriority w:val="10"/>
    <w:qFormat/>
    <w:rsid w:val="00161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15A"/>
    <w:pPr>
      <w:spacing w:before="160"/>
      <w:jc w:val="center"/>
    </w:pPr>
    <w:rPr>
      <w:i/>
      <w:iCs/>
      <w:color w:val="404040" w:themeColor="text1" w:themeTint="BF"/>
    </w:rPr>
  </w:style>
  <w:style w:type="character" w:customStyle="1" w:styleId="QuoteChar">
    <w:name w:val="Quote Char"/>
    <w:basedOn w:val="DefaultParagraphFont"/>
    <w:link w:val="Quote"/>
    <w:uiPriority w:val="29"/>
    <w:rsid w:val="0016115A"/>
    <w:rPr>
      <w:i/>
      <w:iCs/>
      <w:color w:val="404040" w:themeColor="text1" w:themeTint="BF"/>
    </w:rPr>
  </w:style>
  <w:style w:type="paragraph" w:styleId="ListParagraph">
    <w:name w:val="List Paragraph"/>
    <w:basedOn w:val="Normal"/>
    <w:uiPriority w:val="34"/>
    <w:qFormat/>
    <w:rsid w:val="0016115A"/>
    <w:pPr>
      <w:ind w:left="720"/>
      <w:contextualSpacing/>
    </w:pPr>
  </w:style>
  <w:style w:type="character" w:styleId="IntenseEmphasis">
    <w:name w:val="Intense Emphasis"/>
    <w:basedOn w:val="DefaultParagraphFont"/>
    <w:uiPriority w:val="21"/>
    <w:qFormat/>
    <w:rsid w:val="0016115A"/>
    <w:rPr>
      <w:i/>
      <w:iCs/>
      <w:color w:val="2F5496" w:themeColor="accent1" w:themeShade="BF"/>
    </w:rPr>
  </w:style>
  <w:style w:type="paragraph" w:styleId="IntenseQuote">
    <w:name w:val="Intense Quote"/>
    <w:basedOn w:val="Normal"/>
    <w:next w:val="Normal"/>
    <w:link w:val="IntenseQuoteChar"/>
    <w:uiPriority w:val="30"/>
    <w:qFormat/>
    <w:rsid w:val="00161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15A"/>
    <w:rPr>
      <w:i/>
      <w:iCs/>
      <w:color w:val="2F5496" w:themeColor="accent1" w:themeShade="BF"/>
    </w:rPr>
  </w:style>
  <w:style w:type="character" w:styleId="IntenseReference">
    <w:name w:val="Intense Reference"/>
    <w:basedOn w:val="DefaultParagraphFont"/>
    <w:uiPriority w:val="32"/>
    <w:qFormat/>
    <w:rsid w:val="001611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Gunnink</dc:creator>
  <cp:keywords/>
  <dc:description/>
  <cp:lastModifiedBy>Pieter Gunnink</cp:lastModifiedBy>
  <cp:revision>8</cp:revision>
  <dcterms:created xsi:type="dcterms:W3CDTF">2025-03-17T18:44:00Z</dcterms:created>
  <dcterms:modified xsi:type="dcterms:W3CDTF">2025-03-20T08:18:00Z</dcterms:modified>
</cp:coreProperties>
</file>