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CB0" w:rsidRDefault="008822B2" w:rsidP="00C06684">
      <w:pPr>
        <w:pStyle w:val="ListParagraph"/>
        <w:numPr>
          <w:ilvl w:val="0"/>
          <w:numId w:val="1"/>
        </w:numPr>
        <w:spacing w:line="480" w:lineRule="auto"/>
        <w:ind w:left="360"/>
        <w:rPr>
          <w:rFonts w:ascii="Times New Roman" w:hAnsi="Times New Roman" w:cs="Times New Roman"/>
          <w:b/>
        </w:rPr>
      </w:pPr>
      <w:r w:rsidRPr="008822B2">
        <w:rPr>
          <w:rFonts w:ascii="Times New Roman" w:hAnsi="Times New Roman" w:cs="Times New Roman"/>
          <w:b/>
        </w:rPr>
        <w:t>Introduction</w:t>
      </w:r>
    </w:p>
    <w:p w:rsidR="00582B8D" w:rsidRDefault="00361DCE" w:rsidP="00C06684">
      <w:pPr>
        <w:pStyle w:val="ListParagraph"/>
        <w:spacing w:line="480" w:lineRule="auto"/>
        <w:ind w:left="0"/>
        <w:rPr>
          <w:rFonts w:ascii="Times New Roman" w:hAnsi="Times New Roman" w:cs="Times New Roman"/>
        </w:rPr>
      </w:pPr>
      <w:r>
        <w:rPr>
          <w:rFonts w:ascii="Times New Roman" w:hAnsi="Times New Roman" w:cs="Times New Roman"/>
        </w:rPr>
        <w:t xml:space="preserve">Massive Open Online Courses (MOOCs) have received widespread attention since their launch in 2012. </w:t>
      </w:r>
      <w:r w:rsidR="00B74E4C">
        <w:rPr>
          <w:rFonts w:ascii="Times New Roman" w:hAnsi="Times New Roman" w:cs="Times New Roman"/>
        </w:rPr>
        <w:t>Since then</w:t>
      </w:r>
      <w:r w:rsidR="00582B8D">
        <w:rPr>
          <w:rFonts w:ascii="Times New Roman" w:hAnsi="Times New Roman" w:cs="Times New Roman"/>
        </w:rPr>
        <w:t xml:space="preserve">, </w:t>
      </w:r>
      <w:r>
        <w:rPr>
          <w:rFonts w:ascii="Times New Roman" w:hAnsi="Times New Roman" w:cs="Times New Roman"/>
        </w:rPr>
        <w:t xml:space="preserve">MOOCs evolved from being </w:t>
      </w:r>
      <w:r w:rsidR="00582B8D">
        <w:rPr>
          <w:rFonts w:ascii="Times New Roman" w:hAnsi="Times New Roman" w:cs="Times New Roman"/>
        </w:rPr>
        <w:t xml:space="preserve">largely </w:t>
      </w:r>
      <w:r>
        <w:rPr>
          <w:rFonts w:ascii="Times New Roman" w:hAnsi="Times New Roman" w:cs="Times New Roman"/>
        </w:rPr>
        <w:t>free</w:t>
      </w:r>
      <w:r w:rsidR="00582B8D">
        <w:rPr>
          <w:rFonts w:ascii="Times New Roman" w:hAnsi="Times New Roman" w:cs="Times New Roman"/>
        </w:rPr>
        <w:t xml:space="preserve"> to access</w:t>
      </w:r>
      <w:r>
        <w:rPr>
          <w:rFonts w:ascii="Times New Roman" w:hAnsi="Times New Roman" w:cs="Times New Roman"/>
        </w:rPr>
        <w:t xml:space="preserve"> to a pay-for-certification model</w:t>
      </w:r>
      <w:r w:rsidR="00582B8D">
        <w:rPr>
          <w:rFonts w:ascii="Times New Roman" w:hAnsi="Times New Roman" w:cs="Times New Roman"/>
        </w:rPr>
        <w:t xml:space="preserve">. Several local universities and governments have </w:t>
      </w:r>
      <w:r w:rsidR="004931D8">
        <w:rPr>
          <w:rFonts w:ascii="Times New Roman" w:hAnsi="Times New Roman" w:cs="Times New Roman"/>
        </w:rPr>
        <w:t xml:space="preserve">also </w:t>
      </w:r>
      <w:r w:rsidR="00582B8D">
        <w:rPr>
          <w:rFonts w:ascii="Times New Roman" w:hAnsi="Times New Roman" w:cs="Times New Roman"/>
        </w:rPr>
        <w:t>stepped in to the fray</w:t>
      </w:r>
      <w:r w:rsidR="007442A7">
        <w:rPr>
          <w:rFonts w:ascii="Times New Roman" w:hAnsi="Times New Roman" w:cs="Times New Roman"/>
        </w:rPr>
        <w:t xml:space="preserve"> by o</w:t>
      </w:r>
      <w:r w:rsidR="00552C63">
        <w:rPr>
          <w:rFonts w:ascii="Times New Roman" w:hAnsi="Times New Roman" w:cs="Times New Roman"/>
        </w:rPr>
        <w:t>ffering</w:t>
      </w:r>
      <w:r w:rsidR="007442A7">
        <w:rPr>
          <w:rFonts w:ascii="Times New Roman" w:hAnsi="Times New Roman" w:cs="Times New Roman"/>
        </w:rPr>
        <w:t xml:space="preserve"> several of their courses online, where </w:t>
      </w:r>
      <w:r w:rsidR="00D47E4E">
        <w:rPr>
          <w:rFonts w:ascii="Times New Roman" w:hAnsi="Times New Roman" w:cs="Times New Roman"/>
        </w:rPr>
        <w:t>learners</w:t>
      </w:r>
      <w:r w:rsidR="00F204FF">
        <w:rPr>
          <w:rFonts w:ascii="Times New Roman" w:hAnsi="Times New Roman" w:cs="Times New Roman"/>
        </w:rPr>
        <w:t xml:space="preserve"> might </w:t>
      </w:r>
      <w:r w:rsidR="007442A7">
        <w:rPr>
          <w:rFonts w:ascii="Times New Roman" w:hAnsi="Times New Roman" w:cs="Times New Roman"/>
        </w:rPr>
        <w:t>get a certificate based on their pe</w:t>
      </w:r>
      <w:r w:rsidR="00F204FF">
        <w:rPr>
          <w:rFonts w:ascii="Times New Roman" w:hAnsi="Times New Roman" w:cs="Times New Roman"/>
        </w:rPr>
        <w:t>rformance in the course for a f</w:t>
      </w:r>
      <w:r w:rsidR="007442A7">
        <w:rPr>
          <w:rFonts w:ascii="Times New Roman" w:hAnsi="Times New Roman" w:cs="Times New Roman"/>
        </w:rPr>
        <w:t>ee.</w:t>
      </w:r>
    </w:p>
    <w:p w:rsidR="008822B2" w:rsidRDefault="008822B2" w:rsidP="00C06684">
      <w:pPr>
        <w:pStyle w:val="ListParagraph"/>
        <w:spacing w:line="480" w:lineRule="auto"/>
        <w:ind w:left="0"/>
        <w:rPr>
          <w:rFonts w:ascii="Times New Roman" w:hAnsi="Times New Roman" w:cs="Times New Roman"/>
        </w:rPr>
      </w:pPr>
      <w:r>
        <w:rPr>
          <w:rFonts w:ascii="Times New Roman" w:hAnsi="Times New Roman" w:cs="Times New Roman"/>
        </w:rPr>
        <w:t xml:space="preserve">In this document we focus on defining </w:t>
      </w:r>
      <w:r w:rsidR="00B4076C">
        <w:rPr>
          <w:rFonts w:ascii="Times New Roman" w:hAnsi="Times New Roman" w:cs="Times New Roman"/>
        </w:rPr>
        <w:t>a</w:t>
      </w:r>
      <w:r>
        <w:rPr>
          <w:rFonts w:ascii="Times New Roman" w:hAnsi="Times New Roman" w:cs="Times New Roman"/>
        </w:rPr>
        <w:t xml:space="preserve"> research hypothesis concerning the drop-out rates of </w:t>
      </w:r>
      <w:r w:rsidR="00B829B1">
        <w:rPr>
          <w:rFonts w:ascii="Times New Roman" w:hAnsi="Times New Roman" w:cs="Times New Roman"/>
        </w:rPr>
        <w:t>learners</w:t>
      </w:r>
      <w:r>
        <w:rPr>
          <w:rFonts w:ascii="Times New Roman" w:hAnsi="Times New Roman" w:cs="Times New Roman"/>
        </w:rPr>
        <w:t xml:space="preserve"> in MOOCs</w:t>
      </w:r>
      <w:r w:rsidR="00BD04C4">
        <w:rPr>
          <w:rFonts w:ascii="Times New Roman" w:hAnsi="Times New Roman" w:cs="Times New Roman"/>
        </w:rPr>
        <w:t xml:space="preserve"> based on </w:t>
      </w:r>
      <w:r w:rsidR="00B4076C">
        <w:rPr>
          <w:rFonts w:ascii="Times New Roman" w:hAnsi="Times New Roman" w:cs="Times New Roman"/>
        </w:rPr>
        <w:t xml:space="preserve">preliminary analysis of a large data set of about 500,000 </w:t>
      </w:r>
      <w:r w:rsidR="00E05E0E">
        <w:rPr>
          <w:rFonts w:ascii="Times New Roman" w:hAnsi="Times New Roman" w:cs="Times New Roman"/>
        </w:rPr>
        <w:t>learners</w:t>
      </w:r>
      <w:r w:rsidR="00B4076C">
        <w:rPr>
          <w:rFonts w:ascii="Times New Roman" w:hAnsi="Times New Roman" w:cs="Times New Roman"/>
        </w:rPr>
        <w:t xml:space="preserve"> who enrolled for </w:t>
      </w:r>
      <w:r w:rsidR="00614272">
        <w:rPr>
          <w:rFonts w:ascii="Times New Roman" w:hAnsi="Times New Roman" w:cs="Times New Roman"/>
        </w:rPr>
        <w:t>16</w:t>
      </w:r>
      <w:r w:rsidR="00B4076C">
        <w:rPr>
          <w:rFonts w:ascii="Times New Roman" w:hAnsi="Times New Roman" w:cs="Times New Roman"/>
        </w:rPr>
        <w:t xml:space="preserve"> Harvard and MIT MOOCs </w:t>
      </w:r>
      <w:r w:rsidR="00614272">
        <w:rPr>
          <w:rFonts w:ascii="Times New Roman" w:hAnsi="Times New Roman" w:cs="Times New Roman"/>
        </w:rPr>
        <w:t>for the period</w:t>
      </w:r>
      <w:r w:rsidR="00B4076C">
        <w:rPr>
          <w:rFonts w:ascii="Times New Roman" w:hAnsi="Times New Roman" w:cs="Times New Roman"/>
        </w:rPr>
        <w:t xml:space="preserve"> 2012</w:t>
      </w:r>
      <w:r w:rsidR="00614272">
        <w:rPr>
          <w:rFonts w:ascii="Times New Roman" w:hAnsi="Times New Roman" w:cs="Times New Roman"/>
        </w:rPr>
        <w:t>-2013</w:t>
      </w:r>
      <w:r w:rsidR="00B4076C">
        <w:rPr>
          <w:rFonts w:ascii="Times New Roman" w:hAnsi="Times New Roman" w:cs="Times New Roman"/>
        </w:rPr>
        <w:t>.</w:t>
      </w:r>
    </w:p>
    <w:p w:rsidR="00816ED5" w:rsidRPr="008822B2" w:rsidRDefault="00816ED5" w:rsidP="00C06684">
      <w:pPr>
        <w:pStyle w:val="ListParagraph"/>
        <w:spacing w:line="480" w:lineRule="auto"/>
        <w:ind w:left="360"/>
        <w:rPr>
          <w:rFonts w:ascii="Times New Roman" w:hAnsi="Times New Roman" w:cs="Times New Roman"/>
        </w:rPr>
      </w:pPr>
    </w:p>
    <w:p w:rsidR="008822B2" w:rsidRDefault="00A876FD" w:rsidP="00C06684">
      <w:pPr>
        <w:pStyle w:val="ListParagraph"/>
        <w:numPr>
          <w:ilvl w:val="0"/>
          <w:numId w:val="1"/>
        </w:numPr>
        <w:spacing w:line="480" w:lineRule="auto"/>
        <w:ind w:left="360"/>
        <w:rPr>
          <w:rFonts w:ascii="Times New Roman" w:hAnsi="Times New Roman" w:cs="Times New Roman"/>
          <w:b/>
        </w:rPr>
      </w:pPr>
      <w:r w:rsidRPr="00A876FD">
        <w:rPr>
          <w:rFonts w:ascii="Times New Roman" w:hAnsi="Times New Roman" w:cs="Times New Roman"/>
          <w:b/>
        </w:rPr>
        <w:t>Drop-out rate</w:t>
      </w:r>
    </w:p>
    <w:p w:rsidR="00564E8D" w:rsidRPr="00564E8D" w:rsidRDefault="00564E8D" w:rsidP="00C06684">
      <w:pPr>
        <w:pStyle w:val="ListParagraph"/>
        <w:spacing w:line="480" w:lineRule="auto"/>
        <w:ind w:left="0"/>
        <w:rPr>
          <w:rFonts w:ascii="Times New Roman" w:hAnsi="Times New Roman" w:cs="Times New Roman"/>
        </w:rPr>
      </w:pPr>
      <w:r>
        <w:rPr>
          <w:rFonts w:ascii="Times New Roman" w:hAnsi="Times New Roman" w:cs="Times New Roman"/>
        </w:rPr>
        <w:t xml:space="preserve">For the purpose of our research we define drop-out rate as the fraction of </w:t>
      </w:r>
      <w:r w:rsidR="00922916">
        <w:rPr>
          <w:rFonts w:ascii="Times New Roman" w:hAnsi="Times New Roman" w:cs="Times New Roman"/>
        </w:rPr>
        <w:t>learners</w:t>
      </w:r>
      <w:r>
        <w:rPr>
          <w:rFonts w:ascii="Times New Roman" w:hAnsi="Times New Roman" w:cs="Times New Roman"/>
        </w:rPr>
        <w:t xml:space="preserve"> who enroll for a course but do not finish with a certification.</w:t>
      </w:r>
      <w:r w:rsidR="00D47E4E">
        <w:rPr>
          <w:rFonts w:ascii="Times New Roman" w:hAnsi="Times New Roman" w:cs="Times New Roman"/>
        </w:rPr>
        <w:t xml:space="preserve"> </w:t>
      </w:r>
    </w:p>
    <w:p w:rsidR="00564E8D" w:rsidRPr="00564E8D" w:rsidRDefault="00564E8D" w:rsidP="00C06684">
      <w:pPr>
        <w:pStyle w:val="ListParagraph"/>
        <w:numPr>
          <w:ilvl w:val="1"/>
          <w:numId w:val="1"/>
        </w:numPr>
        <w:spacing w:line="480" w:lineRule="auto"/>
        <w:ind w:left="360"/>
        <w:rPr>
          <w:rFonts w:ascii="Times New Roman" w:hAnsi="Times New Roman" w:cs="Times New Roman"/>
          <w:i/>
        </w:rPr>
      </w:pPr>
      <w:r w:rsidRPr="00564E8D">
        <w:rPr>
          <w:rFonts w:ascii="Times New Roman" w:hAnsi="Times New Roman" w:cs="Times New Roman"/>
          <w:i/>
        </w:rPr>
        <w:t>Prior research</w:t>
      </w:r>
    </w:p>
    <w:p w:rsidR="00A876FD" w:rsidRDefault="002D6EB8" w:rsidP="000924EF">
      <w:pPr>
        <w:spacing w:line="480" w:lineRule="auto"/>
        <w:rPr>
          <w:rFonts w:ascii="Times New Roman" w:hAnsi="Times New Roman" w:cs="Times New Roman"/>
        </w:rPr>
      </w:pPr>
      <w:r w:rsidRPr="002D6EB8">
        <w:rPr>
          <w:rFonts w:ascii="Times New Roman" w:hAnsi="Times New Roman" w:cs="Times New Roman"/>
        </w:rPr>
        <w:t xml:space="preserve">As the initial euphoria on MOOCs settled down, </w:t>
      </w:r>
      <w:r w:rsidR="00BA5E3A">
        <w:rPr>
          <w:rFonts w:ascii="Times New Roman" w:hAnsi="Times New Roman" w:cs="Times New Roman"/>
        </w:rPr>
        <w:t xml:space="preserve">significant research interest is being focused </w:t>
      </w:r>
      <w:r w:rsidR="004807D1">
        <w:rPr>
          <w:rFonts w:ascii="Times New Roman" w:hAnsi="Times New Roman" w:cs="Times New Roman"/>
        </w:rPr>
        <w:t xml:space="preserve">(predominantly </w:t>
      </w:r>
      <w:r w:rsidR="00BA5E3A">
        <w:rPr>
          <w:rFonts w:ascii="Times New Roman" w:hAnsi="Times New Roman" w:cs="Times New Roman"/>
        </w:rPr>
        <w:t>in the machine learning community</w:t>
      </w:r>
      <w:r w:rsidR="004807D1">
        <w:rPr>
          <w:rFonts w:ascii="Times New Roman" w:hAnsi="Times New Roman" w:cs="Times New Roman"/>
        </w:rPr>
        <w:t>)</w:t>
      </w:r>
      <w:r w:rsidR="00BA5E3A">
        <w:rPr>
          <w:rFonts w:ascii="Times New Roman" w:hAnsi="Times New Roman" w:cs="Times New Roman"/>
        </w:rPr>
        <w:t xml:space="preserve"> on</w:t>
      </w:r>
      <w:r w:rsidRPr="002D6EB8">
        <w:rPr>
          <w:rFonts w:ascii="Times New Roman" w:hAnsi="Times New Roman" w:cs="Times New Roman"/>
        </w:rPr>
        <w:t xml:space="preserve"> peculiar aspects of learner behavior in these courses. </w:t>
      </w:r>
      <w:r w:rsidR="009E42A8">
        <w:rPr>
          <w:rFonts w:ascii="Times New Roman" w:hAnsi="Times New Roman" w:cs="Times New Roman"/>
        </w:rPr>
        <w:t xml:space="preserve">While this area is still nascent, most </w:t>
      </w:r>
      <w:r w:rsidRPr="002D6EB8">
        <w:rPr>
          <w:rFonts w:ascii="Times New Roman" w:hAnsi="Times New Roman" w:cs="Times New Roman"/>
        </w:rPr>
        <w:t>early results make use of access to fine-grained data on learner behavior captured via clickstreams.</w:t>
      </w:r>
      <w:r w:rsidR="000924EF">
        <w:rPr>
          <w:rFonts w:ascii="Times New Roman" w:hAnsi="Times New Roman" w:cs="Times New Roman"/>
        </w:rPr>
        <w:t xml:space="preserve"> </w:t>
      </w:r>
      <w:r w:rsidR="00D22780">
        <w:rPr>
          <w:rFonts w:ascii="Times New Roman" w:hAnsi="Times New Roman" w:cs="Times New Roman"/>
        </w:rPr>
        <w:t>A defining feature of</w:t>
      </w:r>
      <w:r w:rsidR="00816ED5">
        <w:rPr>
          <w:rFonts w:ascii="Times New Roman" w:hAnsi="Times New Roman" w:cs="Times New Roman"/>
        </w:rPr>
        <w:t xml:space="preserve"> MOOC</w:t>
      </w:r>
      <w:r w:rsidR="00D22780">
        <w:rPr>
          <w:rFonts w:ascii="Times New Roman" w:hAnsi="Times New Roman" w:cs="Times New Roman"/>
        </w:rPr>
        <w:t>s</w:t>
      </w:r>
      <w:r w:rsidR="00816ED5">
        <w:rPr>
          <w:rFonts w:ascii="Times New Roman" w:hAnsi="Times New Roman" w:cs="Times New Roman"/>
        </w:rPr>
        <w:t xml:space="preserve"> is the noticeably low certification rate </w:t>
      </w:r>
      <w:r w:rsidR="00AC759C">
        <w:rPr>
          <w:rFonts w:ascii="Times New Roman" w:hAnsi="Times New Roman" w:cs="Times New Roman"/>
        </w:rPr>
        <w:t xml:space="preserve">(usually less than 4%) </w:t>
      </w:r>
      <w:r w:rsidR="00816ED5">
        <w:rPr>
          <w:rFonts w:ascii="Times New Roman" w:hAnsi="Times New Roman" w:cs="Times New Roman"/>
        </w:rPr>
        <w:t>across courses</w:t>
      </w:r>
      <w:r w:rsidR="00B36055">
        <w:rPr>
          <w:rFonts w:ascii="Times New Roman" w:hAnsi="Times New Roman" w:cs="Times New Roman"/>
        </w:rPr>
        <w:t xml:space="preserve"> and providers</w:t>
      </w:r>
      <w:r w:rsidR="00816ED5">
        <w:rPr>
          <w:rFonts w:ascii="Times New Roman" w:hAnsi="Times New Roman" w:cs="Times New Roman"/>
        </w:rPr>
        <w:t xml:space="preserve">. </w:t>
      </w:r>
      <w:r w:rsidR="00AC759C">
        <w:rPr>
          <w:rFonts w:ascii="Times New Roman" w:hAnsi="Times New Roman" w:cs="Times New Roman"/>
        </w:rPr>
        <w:t>There are two arguments proposed by scholars to explain this observation. First,</w:t>
      </w:r>
      <w:r w:rsidR="00816ED5">
        <w:rPr>
          <w:rFonts w:ascii="Times New Roman" w:hAnsi="Times New Roman" w:cs="Times New Roman"/>
        </w:rPr>
        <w:t xml:space="preserve"> </w:t>
      </w:r>
      <w:r w:rsidR="001C5999">
        <w:rPr>
          <w:rFonts w:ascii="Times New Roman" w:hAnsi="Times New Roman" w:cs="Times New Roman"/>
        </w:rPr>
        <w:t xml:space="preserve">there is a wide gamut of learners who enroll in MOOCs and looking only at certification rate of a course would not do justice to the utility gained </w:t>
      </w:r>
      <w:r w:rsidR="00AC759C">
        <w:rPr>
          <w:rFonts w:ascii="Times New Roman" w:hAnsi="Times New Roman" w:cs="Times New Roman"/>
        </w:rPr>
        <w:t xml:space="preserve">by a learner from a MOOC. Second, even though the number of certifications is less in terms of percentages, absolute numbers are still many multiples of the number of students who </w:t>
      </w:r>
      <w:r w:rsidR="0027267A">
        <w:rPr>
          <w:rFonts w:ascii="Times New Roman" w:hAnsi="Times New Roman" w:cs="Times New Roman"/>
        </w:rPr>
        <w:t>complete</w:t>
      </w:r>
      <w:r w:rsidR="00AC759C">
        <w:rPr>
          <w:rFonts w:ascii="Times New Roman" w:hAnsi="Times New Roman" w:cs="Times New Roman"/>
        </w:rPr>
        <w:t xml:space="preserve"> a typical university course.</w:t>
      </w:r>
      <w:r w:rsidR="00942C14">
        <w:rPr>
          <w:rFonts w:ascii="Times New Roman" w:hAnsi="Times New Roman" w:cs="Times New Roman"/>
        </w:rPr>
        <w:t xml:space="preserve"> This justifies the investments made into creating and promoting MOOCs.</w:t>
      </w:r>
      <w:r w:rsidR="007E2227">
        <w:rPr>
          <w:rFonts w:ascii="Times New Roman" w:hAnsi="Times New Roman" w:cs="Times New Roman"/>
        </w:rPr>
        <w:t xml:space="preserve"> </w:t>
      </w:r>
    </w:p>
    <w:p w:rsidR="000F2501" w:rsidRDefault="00AF2090" w:rsidP="00C06684">
      <w:pPr>
        <w:pStyle w:val="ListParagraph"/>
        <w:spacing w:line="480" w:lineRule="auto"/>
        <w:ind w:left="0"/>
        <w:rPr>
          <w:rFonts w:ascii="Times New Roman" w:hAnsi="Times New Roman" w:cs="Times New Roman"/>
        </w:rPr>
      </w:pPr>
      <w:r>
        <w:rPr>
          <w:rFonts w:ascii="Times New Roman" w:hAnsi="Times New Roman" w:cs="Times New Roman"/>
        </w:rPr>
        <w:t>MOOCs are designed to have low barriers to both entry and exit u</w:t>
      </w:r>
      <w:r w:rsidR="00D03DDF">
        <w:rPr>
          <w:rFonts w:ascii="Times New Roman" w:hAnsi="Times New Roman" w:cs="Times New Roman"/>
        </w:rPr>
        <w:t xml:space="preserve">nlike traditional education </w:t>
      </w:r>
      <w:r>
        <w:rPr>
          <w:rFonts w:ascii="Times New Roman" w:hAnsi="Times New Roman" w:cs="Times New Roman"/>
        </w:rPr>
        <w:t>leading to a wide range of learner behavior.</w:t>
      </w:r>
      <w:r w:rsidR="005A5E2B">
        <w:rPr>
          <w:rFonts w:ascii="Times New Roman" w:hAnsi="Times New Roman" w:cs="Times New Roman"/>
        </w:rPr>
        <w:t xml:space="preserve"> </w:t>
      </w:r>
      <w:r w:rsidR="002B33E3">
        <w:rPr>
          <w:rFonts w:ascii="Times New Roman" w:hAnsi="Times New Roman" w:cs="Times New Roman"/>
        </w:rPr>
        <w:t>We note that</w:t>
      </w:r>
      <w:r w:rsidR="000B7111">
        <w:rPr>
          <w:rFonts w:ascii="Times New Roman" w:hAnsi="Times New Roman" w:cs="Times New Roman"/>
        </w:rPr>
        <w:t xml:space="preserve"> most research attention has been focused on </w:t>
      </w:r>
      <w:r w:rsidR="00AF7E2E">
        <w:rPr>
          <w:rFonts w:ascii="Times New Roman" w:hAnsi="Times New Roman" w:cs="Times New Roman"/>
        </w:rPr>
        <w:t>predicting the</w:t>
      </w:r>
      <w:r w:rsidR="000B7111">
        <w:rPr>
          <w:rFonts w:ascii="Times New Roman" w:hAnsi="Times New Roman" w:cs="Times New Roman"/>
        </w:rPr>
        <w:t xml:space="preserve"> </w:t>
      </w:r>
      <w:r w:rsidR="000B7111">
        <w:rPr>
          <w:rFonts w:ascii="Times New Roman" w:hAnsi="Times New Roman" w:cs="Times New Roman"/>
        </w:rPr>
        <w:lastRenderedPageBreak/>
        <w:t xml:space="preserve">grades earned by learners who </w:t>
      </w:r>
      <w:r w:rsidR="00D01138">
        <w:rPr>
          <w:rFonts w:ascii="Times New Roman" w:hAnsi="Times New Roman" w:cs="Times New Roman"/>
        </w:rPr>
        <w:t>earn certificates</w:t>
      </w:r>
      <w:r w:rsidR="00AF7E2E">
        <w:rPr>
          <w:rFonts w:ascii="Times New Roman" w:hAnsi="Times New Roman" w:cs="Times New Roman"/>
        </w:rPr>
        <w:t xml:space="preserve"> based on the clickstream data</w:t>
      </w:r>
      <w:r w:rsidR="000B7111">
        <w:rPr>
          <w:rFonts w:ascii="Times New Roman" w:hAnsi="Times New Roman" w:cs="Times New Roman"/>
        </w:rPr>
        <w:t>. Th</w:t>
      </w:r>
      <w:r w:rsidR="004A08BA">
        <w:rPr>
          <w:rFonts w:ascii="Times New Roman" w:hAnsi="Times New Roman" w:cs="Times New Roman"/>
        </w:rPr>
        <w:t>is</w:t>
      </w:r>
      <w:r w:rsidR="000F2816">
        <w:rPr>
          <w:rFonts w:ascii="Times New Roman" w:hAnsi="Times New Roman" w:cs="Times New Roman"/>
        </w:rPr>
        <w:t xml:space="preserve"> focus on the paying segment is </w:t>
      </w:r>
      <w:r w:rsidR="000B7111">
        <w:rPr>
          <w:rFonts w:ascii="Times New Roman" w:hAnsi="Times New Roman" w:cs="Times New Roman"/>
        </w:rPr>
        <w:t xml:space="preserve">understandable since MOOC platforms (e.g., Coursera, </w:t>
      </w:r>
      <w:proofErr w:type="spellStart"/>
      <w:r w:rsidR="000B7111">
        <w:rPr>
          <w:rFonts w:ascii="Times New Roman" w:hAnsi="Times New Roman" w:cs="Times New Roman"/>
        </w:rPr>
        <w:t>edX</w:t>
      </w:r>
      <w:proofErr w:type="spellEnd"/>
      <w:r w:rsidR="000B7111">
        <w:rPr>
          <w:rFonts w:ascii="Times New Roman" w:hAnsi="Times New Roman" w:cs="Times New Roman"/>
        </w:rPr>
        <w:t xml:space="preserve">) have limited resources </w:t>
      </w:r>
      <w:r w:rsidR="00D01138">
        <w:rPr>
          <w:rFonts w:ascii="Times New Roman" w:hAnsi="Times New Roman" w:cs="Times New Roman"/>
        </w:rPr>
        <w:t>that are exhausted once th</w:t>
      </w:r>
      <w:r w:rsidR="00CD0D4A">
        <w:rPr>
          <w:rFonts w:ascii="Times New Roman" w:hAnsi="Times New Roman" w:cs="Times New Roman"/>
        </w:rPr>
        <w:t>is</w:t>
      </w:r>
      <w:r w:rsidR="00D01138">
        <w:rPr>
          <w:rFonts w:ascii="Times New Roman" w:hAnsi="Times New Roman" w:cs="Times New Roman"/>
        </w:rPr>
        <w:t xml:space="preserve"> segment is catered to.</w:t>
      </w:r>
      <w:r w:rsidR="00673717">
        <w:rPr>
          <w:rFonts w:ascii="Times New Roman" w:hAnsi="Times New Roman" w:cs="Times New Roman"/>
        </w:rPr>
        <w:t xml:space="preserve"> </w:t>
      </w:r>
    </w:p>
    <w:p w:rsidR="00DB67B5" w:rsidRDefault="00DB67B5" w:rsidP="00C06684">
      <w:pPr>
        <w:pStyle w:val="ListParagraph"/>
        <w:spacing w:line="480" w:lineRule="auto"/>
        <w:ind w:left="0"/>
        <w:rPr>
          <w:rFonts w:ascii="Times New Roman" w:hAnsi="Times New Roman" w:cs="Times New Roman"/>
        </w:rPr>
      </w:pPr>
      <w:r>
        <w:rPr>
          <w:rFonts w:ascii="Times New Roman" w:hAnsi="Times New Roman" w:cs="Times New Roman"/>
        </w:rPr>
        <w:t xml:space="preserve">2.2 </w:t>
      </w:r>
      <w:r w:rsidRPr="007E6734">
        <w:rPr>
          <w:rFonts w:ascii="Times New Roman" w:hAnsi="Times New Roman" w:cs="Times New Roman"/>
          <w:i/>
        </w:rPr>
        <w:t>Proposed research</w:t>
      </w:r>
    </w:p>
    <w:p w:rsidR="00B56704" w:rsidRPr="00B56704" w:rsidRDefault="00B56704" w:rsidP="00C06684">
      <w:pPr>
        <w:pStyle w:val="ListParagraph"/>
        <w:spacing w:line="480" w:lineRule="auto"/>
        <w:ind w:left="0"/>
        <w:rPr>
          <w:rFonts w:ascii="Times New Roman" w:hAnsi="Times New Roman" w:cs="Times New Roman"/>
          <w:i/>
        </w:rPr>
      </w:pPr>
      <w:r w:rsidRPr="00B56704">
        <w:rPr>
          <w:rFonts w:ascii="Times New Roman" w:hAnsi="Times New Roman" w:cs="Times New Roman"/>
          <w:i/>
        </w:rPr>
        <w:t>2.2.1 Initial drop-out</w:t>
      </w:r>
    </w:p>
    <w:p w:rsidR="00B82B02" w:rsidRDefault="00DB67B5" w:rsidP="00C06684">
      <w:pPr>
        <w:pStyle w:val="ListParagraph"/>
        <w:spacing w:line="480" w:lineRule="auto"/>
        <w:ind w:left="0"/>
        <w:rPr>
          <w:rFonts w:ascii="Times New Roman" w:hAnsi="Times New Roman" w:cs="Times New Roman"/>
        </w:rPr>
      </w:pPr>
      <w:r>
        <w:rPr>
          <w:rFonts w:ascii="Times New Roman" w:hAnsi="Times New Roman" w:cs="Times New Roman"/>
        </w:rPr>
        <w:t>We note that d</w:t>
      </w:r>
      <w:r w:rsidR="000F2501">
        <w:rPr>
          <w:rFonts w:ascii="Times New Roman" w:hAnsi="Times New Roman" w:cs="Times New Roman"/>
        </w:rPr>
        <w:t xml:space="preserve">rop-out rates </w:t>
      </w:r>
      <w:r w:rsidR="00481E0F">
        <w:rPr>
          <w:rFonts w:ascii="Times New Roman" w:hAnsi="Times New Roman" w:cs="Times New Roman"/>
        </w:rPr>
        <w:t>are</w:t>
      </w:r>
      <w:r w:rsidR="00E35D57">
        <w:rPr>
          <w:rFonts w:ascii="Times New Roman" w:hAnsi="Times New Roman" w:cs="Times New Roman"/>
        </w:rPr>
        <w:t xml:space="preserve"> deal-breakers</w:t>
      </w:r>
      <w:r w:rsidR="00673717">
        <w:rPr>
          <w:rFonts w:ascii="Times New Roman" w:hAnsi="Times New Roman" w:cs="Times New Roman"/>
        </w:rPr>
        <w:t xml:space="preserve"> </w:t>
      </w:r>
      <w:r w:rsidR="00481E0F">
        <w:rPr>
          <w:rFonts w:ascii="Times New Roman" w:hAnsi="Times New Roman" w:cs="Times New Roman"/>
        </w:rPr>
        <w:t xml:space="preserve">for </w:t>
      </w:r>
      <w:r w:rsidR="00673717">
        <w:rPr>
          <w:rFonts w:ascii="Times New Roman" w:hAnsi="Times New Roman" w:cs="Times New Roman"/>
        </w:rPr>
        <w:t xml:space="preserve">government efforts like </w:t>
      </w:r>
      <w:proofErr w:type="spellStart"/>
      <w:r w:rsidR="00673717">
        <w:rPr>
          <w:rFonts w:ascii="Times New Roman" w:hAnsi="Times New Roman" w:cs="Times New Roman"/>
          <w:i/>
        </w:rPr>
        <w:t>Swayam</w:t>
      </w:r>
      <w:proofErr w:type="spellEnd"/>
      <w:r w:rsidR="00673717">
        <w:rPr>
          <w:rFonts w:ascii="Times New Roman" w:hAnsi="Times New Roman" w:cs="Times New Roman"/>
        </w:rPr>
        <w:t xml:space="preserve"> (India)</w:t>
      </w:r>
      <w:r w:rsidR="00BF5E94">
        <w:rPr>
          <w:rFonts w:ascii="Times New Roman" w:hAnsi="Times New Roman" w:cs="Times New Roman"/>
        </w:rPr>
        <w:t xml:space="preserve"> where policy initiatives like upskilling the labor force might get derailed by high drop-out rates.</w:t>
      </w:r>
      <w:r w:rsidR="00FE6034">
        <w:rPr>
          <w:rFonts w:ascii="Times New Roman" w:hAnsi="Times New Roman" w:cs="Times New Roman"/>
        </w:rPr>
        <w:t xml:space="preserve"> </w:t>
      </w:r>
      <w:r w:rsidR="005B5D46">
        <w:rPr>
          <w:rFonts w:ascii="Times New Roman" w:hAnsi="Times New Roman" w:cs="Times New Roman"/>
        </w:rPr>
        <w:t xml:space="preserve">Similar </w:t>
      </w:r>
      <w:r w:rsidR="00A70575">
        <w:rPr>
          <w:rFonts w:ascii="Times New Roman" w:hAnsi="Times New Roman" w:cs="Times New Roman"/>
        </w:rPr>
        <w:t>is</w:t>
      </w:r>
      <w:r w:rsidR="005B5D46">
        <w:rPr>
          <w:rFonts w:ascii="Times New Roman" w:hAnsi="Times New Roman" w:cs="Times New Roman"/>
        </w:rPr>
        <w:t xml:space="preserve"> the case of small private online courses offered to corporates</w:t>
      </w:r>
      <w:r w:rsidR="00E743AD">
        <w:rPr>
          <w:rFonts w:ascii="Times New Roman" w:hAnsi="Times New Roman" w:cs="Times New Roman"/>
        </w:rPr>
        <w:t xml:space="preserve"> by universities</w:t>
      </w:r>
      <w:r w:rsidR="005B5D46">
        <w:rPr>
          <w:rFonts w:ascii="Times New Roman" w:hAnsi="Times New Roman" w:cs="Times New Roman"/>
        </w:rPr>
        <w:t xml:space="preserve">, where high initial drop-out rate can be devastating. </w:t>
      </w:r>
      <w:r w:rsidR="006C2A28">
        <w:rPr>
          <w:rFonts w:ascii="Times New Roman" w:hAnsi="Times New Roman" w:cs="Times New Roman"/>
        </w:rPr>
        <w:t>Following this intuition, a</w:t>
      </w:r>
      <w:r w:rsidR="00E9221A">
        <w:rPr>
          <w:rFonts w:ascii="Times New Roman" w:hAnsi="Times New Roman" w:cs="Times New Roman"/>
        </w:rPr>
        <w:t xml:space="preserve"> central theme of our proposed research is the initial drop-out rate, </w:t>
      </w:r>
      <w:r w:rsidR="002570B5">
        <w:rPr>
          <w:rFonts w:ascii="Times New Roman" w:hAnsi="Times New Roman" w:cs="Times New Roman"/>
        </w:rPr>
        <w:t xml:space="preserve">i.e., the number of learners who register for a course but </w:t>
      </w:r>
      <w:r w:rsidR="00CD6B9B">
        <w:rPr>
          <w:rFonts w:ascii="Times New Roman" w:hAnsi="Times New Roman" w:cs="Times New Roman"/>
        </w:rPr>
        <w:t>don’t even watch a single video</w:t>
      </w:r>
      <w:r w:rsidR="00AF4DAB">
        <w:rPr>
          <w:rFonts w:ascii="Times New Roman" w:hAnsi="Times New Roman" w:cs="Times New Roman"/>
        </w:rPr>
        <w:t xml:space="preserve">. </w:t>
      </w:r>
      <w:r w:rsidR="00B85313">
        <w:rPr>
          <w:rFonts w:ascii="Times New Roman" w:hAnsi="Times New Roman" w:cs="Times New Roman"/>
        </w:rPr>
        <w:t xml:space="preserve">Surprisingly, </w:t>
      </w:r>
      <w:r w:rsidR="00E9221A">
        <w:rPr>
          <w:rFonts w:ascii="Times New Roman" w:hAnsi="Times New Roman" w:cs="Times New Roman"/>
        </w:rPr>
        <w:t>there is miniscule prior research</w:t>
      </w:r>
      <w:r w:rsidR="00AF4DAB">
        <w:rPr>
          <w:rFonts w:ascii="Times New Roman" w:hAnsi="Times New Roman" w:cs="Times New Roman"/>
        </w:rPr>
        <w:t xml:space="preserve"> on this peculiar phenomenon that</w:t>
      </w:r>
      <w:r w:rsidR="00160930">
        <w:rPr>
          <w:rFonts w:ascii="Times New Roman" w:hAnsi="Times New Roman" w:cs="Times New Roman"/>
        </w:rPr>
        <w:t>, in our opinion,</w:t>
      </w:r>
      <w:r w:rsidR="00AF4DAB">
        <w:rPr>
          <w:rFonts w:ascii="Times New Roman" w:hAnsi="Times New Roman" w:cs="Times New Roman"/>
        </w:rPr>
        <w:t xml:space="preserve"> shares conceptual roots with the </w:t>
      </w:r>
      <w:r w:rsidR="00967583">
        <w:rPr>
          <w:rFonts w:ascii="Times New Roman" w:hAnsi="Times New Roman" w:cs="Times New Roman"/>
        </w:rPr>
        <w:t xml:space="preserve">long-standing </w:t>
      </w:r>
      <w:r w:rsidR="00AF4DAB">
        <w:rPr>
          <w:rFonts w:ascii="Times New Roman" w:hAnsi="Times New Roman" w:cs="Times New Roman"/>
        </w:rPr>
        <w:t xml:space="preserve">research </w:t>
      </w:r>
      <w:r w:rsidR="00967583">
        <w:rPr>
          <w:rFonts w:ascii="Times New Roman" w:hAnsi="Times New Roman" w:cs="Times New Roman"/>
        </w:rPr>
        <w:t xml:space="preserve">tradition </w:t>
      </w:r>
      <w:r w:rsidR="00AF4DAB">
        <w:rPr>
          <w:rFonts w:ascii="Times New Roman" w:hAnsi="Times New Roman" w:cs="Times New Roman"/>
        </w:rPr>
        <w:t xml:space="preserve">on </w:t>
      </w:r>
      <w:r w:rsidR="00605A35">
        <w:rPr>
          <w:rFonts w:ascii="Times New Roman" w:hAnsi="Times New Roman" w:cs="Times New Roman"/>
        </w:rPr>
        <w:t xml:space="preserve">the </w:t>
      </w:r>
      <w:r w:rsidR="00AF4DAB">
        <w:rPr>
          <w:rFonts w:ascii="Times New Roman" w:hAnsi="Times New Roman" w:cs="Times New Roman"/>
        </w:rPr>
        <w:t>intention – behavior gap observed among consumers</w:t>
      </w:r>
      <w:r w:rsidR="00CD6B9B">
        <w:rPr>
          <w:rFonts w:ascii="Times New Roman" w:hAnsi="Times New Roman" w:cs="Times New Roman"/>
        </w:rPr>
        <w:t>.</w:t>
      </w:r>
      <w:r w:rsidR="00642072">
        <w:rPr>
          <w:rFonts w:ascii="Times New Roman" w:hAnsi="Times New Roman" w:cs="Times New Roman"/>
        </w:rPr>
        <w:t xml:space="preserve"> </w:t>
      </w:r>
    </w:p>
    <w:p w:rsidR="000B7111" w:rsidRDefault="008370A2" w:rsidP="00C06684">
      <w:pPr>
        <w:pStyle w:val="ListParagraph"/>
        <w:spacing w:line="480" w:lineRule="auto"/>
        <w:ind w:left="0"/>
        <w:rPr>
          <w:rFonts w:ascii="Times New Roman" w:hAnsi="Times New Roman" w:cs="Times New Roman"/>
        </w:rPr>
      </w:pPr>
      <w:r>
        <w:rPr>
          <w:rFonts w:ascii="Times New Roman" w:hAnsi="Times New Roman" w:cs="Times New Roman"/>
        </w:rPr>
        <w:t>On an average, the</w:t>
      </w:r>
      <w:r w:rsidR="004510D4">
        <w:rPr>
          <w:rFonts w:ascii="Times New Roman" w:hAnsi="Times New Roman" w:cs="Times New Roman"/>
        </w:rPr>
        <w:t xml:space="preserve"> initial drop-out rate on the Harvard and MIT MOOC</w:t>
      </w:r>
      <w:r w:rsidR="00A32164">
        <w:rPr>
          <w:rFonts w:ascii="Times New Roman" w:hAnsi="Times New Roman" w:cs="Times New Roman"/>
        </w:rPr>
        <w:t>s</w:t>
      </w:r>
      <w:r w:rsidR="004510D4">
        <w:rPr>
          <w:rFonts w:ascii="Times New Roman" w:hAnsi="Times New Roman" w:cs="Times New Roman"/>
        </w:rPr>
        <w:t xml:space="preserve"> </w:t>
      </w:r>
      <w:r>
        <w:rPr>
          <w:rFonts w:ascii="Times New Roman" w:hAnsi="Times New Roman" w:cs="Times New Roman"/>
        </w:rPr>
        <w:t>is</w:t>
      </w:r>
      <w:r w:rsidR="004510D4">
        <w:rPr>
          <w:rFonts w:ascii="Times New Roman" w:hAnsi="Times New Roman" w:cs="Times New Roman"/>
        </w:rPr>
        <w:t xml:space="preserve"> about 50%, which is </w:t>
      </w:r>
      <w:r w:rsidR="00A32164">
        <w:rPr>
          <w:rFonts w:ascii="Times New Roman" w:hAnsi="Times New Roman" w:cs="Times New Roman"/>
        </w:rPr>
        <w:t>disconcerting</w:t>
      </w:r>
      <w:r w:rsidR="002B0DEB">
        <w:rPr>
          <w:rFonts w:ascii="Times New Roman" w:hAnsi="Times New Roman" w:cs="Times New Roman"/>
        </w:rPr>
        <w:t xml:space="preserve"> in the context of public policy initiatives</w:t>
      </w:r>
      <w:r w:rsidR="00A32164">
        <w:rPr>
          <w:rFonts w:ascii="Times New Roman" w:hAnsi="Times New Roman" w:cs="Times New Roman"/>
        </w:rPr>
        <w:t>.</w:t>
      </w:r>
      <w:r w:rsidR="004510D4">
        <w:rPr>
          <w:rFonts w:ascii="Times New Roman" w:hAnsi="Times New Roman" w:cs="Times New Roman"/>
        </w:rPr>
        <w:t xml:space="preserve"> </w:t>
      </w:r>
      <w:r w:rsidR="00197681">
        <w:rPr>
          <w:rFonts w:ascii="Times New Roman" w:hAnsi="Times New Roman" w:cs="Times New Roman"/>
        </w:rPr>
        <w:t>For-profit ventures are fine with high initial drop-out since they are a non-paying segment; for them initial drop-out is an artifact of low exit barriers (and is probably a boon since resources can be diverted instead to paying learners)</w:t>
      </w:r>
      <w:r w:rsidR="00481E0F">
        <w:rPr>
          <w:rFonts w:ascii="Times New Roman" w:hAnsi="Times New Roman" w:cs="Times New Roman"/>
        </w:rPr>
        <w:t>.</w:t>
      </w:r>
      <w:r w:rsidR="002B0DEB">
        <w:rPr>
          <w:rFonts w:ascii="Times New Roman" w:hAnsi="Times New Roman" w:cs="Times New Roman"/>
        </w:rPr>
        <w:t xml:space="preserve"> </w:t>
      </w:r>
    </w:p>
    <w:p w:rsidR="00C12053" w:rsidRDefault="00DD7688" w:rsidP="00C06684">
      <w:pPr>
        <w:pStyle w:val="ListParagraph"/>
        <w:spacing w:line="480" w:lineRule="auto"/>
        <w:ind w:left="0"/>
        <w:jc w:val="center"/>
        <w:rPr>
          <w:rFonts w:ascii="Times New Roman" w:hAnsi="Times New Roman" w:cs="Times New Roman"/>
        </w:rPr>
      </w:pPr>
      <w:r>
        <w:rPr>
          <w:rFonts w:ascii="Times New Roman" w:hAnsi="Times New Roman" w:cs="Times New Roman"/>
        </w:rPr>
        <w:t>Insert Figure 1 here</w:t>
      </w:r>
    </w:p>
    <w:p w:rsidR="00BD630A" w:rsidRDefault="00C06684" w:rsidP="00C06684">
      <w:pPr>
        <w:spacing w:line="480" w:lineRule="auto"/>
        <w:rPr>
          <w:rFonts w:ascii="Times New Roman" w:hAnsi="Times New Roman" w:cs="Times New Roman"/>
        </w:rPr>
      </w:pPr>
      <w:r>
        <w:rPr>
          <w:rFonts w:ascii="Times New Roman" w:hAnsi="Times New Roman" w:cs="Times New Roman"/>
        </w:rPr>
        <w:t>To characterize initial drop-out on MOOCs, we define a learner as ‘engaged’ if they register and view at least one video from the course</w:t>
      </w:r>
      <w:r w:rsidR="00EA6672">
        <w:rPr>
          <w:rFonts w:ascii="Times New Roman" w:hAnsi="Times New Roman" w:cs="Times New Roman"/>
        </w:rPr>
        <w:t xml:space="preserve"> (it follows that those who browsed more than one video and those who earned certificates are </w:t>
      </w:r>
      <w:r w:rsidR="004E6F3E">
        <w:rPr>
          <w:rFonts w:ascii="Times New Roman" w:hAnsi="Times New Roman" w:cs="Times New Roman"/>
        </w:rPr>
        <w:t xml:space="preserve">also </w:t>
      </w:r>
      <w:r w:rsidR="00EA6672">
        <w:rPr>
          <w:rFonts w:ascii="Times New Roman" w:hAnsi="Times New Roman" w:cs="Times New Roman"/>
        </w:rPr>
        <w:t>classified as ‘engaged’)</w:t>
      </w:r>
      <w:r>
        <w:rPr>
          <w:rFonts w:ascii="Times New Roman" w:hAnsi="Times New Roman" w:cs="Times New Roman"/>
        </w:rPr>
        <w:t xml:space="preserve">. </w:t>
      </w:r>
      <w:r w:rsidR="00C2584C">
        <w:rPr>
          <w:rFonts w:ascii="Times New Roman" w:hAnsi="Times New Roman" w:cs="Times New Roman"/>
        </w:rPr>
        <w:t>S</w:t>
      </w:r>
      <w:r w:rsidR="003B134F">
        <w:rPr>
          <w:rFonts w:ascii="Times New Roman" w:hAnsi="Times New Roman" w:cs="Times New Roman"/>
        </w:rPr>
        <w:t>imilarly</w:t>
      </w:r>
      <w:r w:rsidR="000D329A">
        <w:rPr>
          <w:rFonts w:ascii="Times New Roman" w:hAnsi="Times New Roman" w:cs="Times New Roman"/>
        </w:rPr>
        <w:t>, a</w:t>
      </w:r>
      <w:r>
        <w:rPr>
          <w:rFonts w:ascii="Times New Roman" w:hAnsi="Times New Roman" w:cs="Times New Roman"/>
        </w:rPr>
        <w:t xml:space="preserve"> learner is classified as ‘not engaged’ if they register but never turn up</w:t>
      </w:r>
      <w:r w:rsidR="007E18FB">
        <w:rPr>
          <w:rFonts w:ascii="Times New Roman" w:hAnsi="Times New Roman" w:cs="Times New Roman"/>
        </w:rPr>
        <w:t xml:space="preserve">, i.e., </w:t>
      </w:r>
      <w:proofErr w:type="gramStart"/>
      <w:r w:rsidR="007E18FB">
        <w:rPr>
          <w:rFonts w:ascii="Times New Roman" w:hAnsi="Times New Roman" w:cs="Times New Roman"/>
        </w:rPr>
        <w:t>they</w:t>
      </w:r>
      <w:proofErr w:type="gramEnd"/>
      <w:r w:rsidR="007E18FB">
        <w:rPr>
          <w:rFonts w:ascii="Times New Roman" w:hAnsi="Times New Roman" w:cs="Times New Roman"/>
        </w:rPr>
        <w:t xml:space="preserve"> drop-out even before starting the course</w:t>
      </w:r>
      <w:r>
        <w:rPr>
          <w:rFonts w:ascii="Times New Roman" w:hAnsi="Times New Roman" w:cs="Times New Roman"/>
        </w:rPr>
        <w:t xml:space="preserve">. </w:t>
      </w:r>
      <w:r w:rsidR="00C12053" w:rsidRPr="00C12053">
        <w:rPr>
          <w:rFonts w:ascii="Times New Roman" w:hAnsi="Times New Roman" w:cs="Times New Roman"/>
        </w:rPr>
        <w:t xml:space="preserve">Figure 1 summarizes the distribution of </w:t>
      </w:r>
      <w:r w:rsidR="00C71ADD">
        <w:rPr>
          <w:rFonts w:ascii="Times New Roman" w:hAnsi="Times New Roman" w:cs="Times New Roman"/>
        </w:rPr>
        <w:t>learners into these two categories across the 16 categories.</w:t>
      </w:r>
      <w:r w:rsidR="00682CC9">
        <w:rPr>
          <w:rFonts w:ascii="Times New Roman" w:hAnsi="Times New Roman" w:cs="Times New Roman"/>
        </w:rPr>
        <w:t xml:space="preserve"> We note from Figure 1 that for every course, the ‘not engaged’ category is a worryingly high number</w:t>
      </w:r>
      <w:r w:rsidR="00244D05">
        <w:rPr>
          <w:rFonts w:ascii="Times New Roman" w:hAnsi="Times New Roman" w:cs="Times New Roman"/>
        </w:rPr>
        <w:t xml:space="preserve">. </w:t>
      </w:r>
      <w:r w:rsidR="005D4880">
        <w:rPr>
          <w:rFonts w:ascii="Times New Roman" w:hAnsi="Times New Roman" w:cs="Times New Roman"/>
        </w:rPr>
        <w:t xml:space="preserve">In order to probe this finding further, we attempted to predict initial drop-out based on the data available on the registered learners using logistic regression and random forests. The engagement status was used as the outcome </w:t>
      </w:r>
      <w:r w:rsidR="00B63AF2">
        <w:rPr>
          <w:rFonts w:ascii="Times New Roman" w:hAnsi="Times New Roman" w:cs="Times New Roman"/>
        </w:rPr>
        <w:t xml:space="preserve">(coded 1 </w:t>
      </w:r>
      <w:r w:rsidR="00B63AF2">
        <w:rPr>
          <w:rFonts w:ascii="Times New Roman" w:hAnsi="Times New Roman" w:cs="Times New Roman"/>
        </w:rPr>
        <w:lastRenderedPageBreak/>
        <w:t xml:space="preserve">for ‘engaged’ and 0 for ‘not engaged) </w:t>
      </w:r>
      <w:r w:rsidR="00F2266A">
        <w:rPr>
          <w:rFonts w:ascii="Times New Roman" w:hAnsi="Times New Roman" w:cs="Times New Roman"/>
        </w:rPr>
        <w:t>while</w:t>
      </w:r>
      <w:r w:rsidR="005D4880">
        <w:rPr>
          <w:rFonts w:ascii="Times New Roman" w:hAnsi="Times New Roman" w:cs="Times New Roman"/>
        </w:rPr>
        <w:t xml:space="preserve"> age, gender, country and date of registration were used as predictors.</w:t>
      </w:r>
      <w:r w:rsidR="00CA25D2">
        <w:rPr>
          <w:rFonts w:ascii="Times New Roman" w:hAnsi="Times New Roman" w:cs="Times New Roman"/>
        </w:rPr>
        <w:t xml:space="preserve"> </w:t>
      </w:r>
      <w:r w:rsidR="00990CA4">
        <w:rPr>
          <w:rFonts w:ascii="Times New Roman" w:hAnsi="Times New Roman" w:cs="Times New Roman"/>
        </w:rPr>
        <w:t>As an illustration w</w:t>
      </w:r>
      <w:r w:rsidR="00BD630A">
        <w:rPr>
          <w:rFonts w:ascii="Times New Roman" w:hAnsi="Times New Roman" w:cs="Times New Roman"/>
        </w:rPr>
        <w:t xml:space="preserve">e summarize the distribution of the learners who engage and those who do not as a function of their age and </w:t>
      </w:r>
      <w:r w:rsidR="00BF1D38">
        <w:rPr>
          <w:rFonts w:ascii="Times New Roman" w:hAnsi="Times New Roman" w:cs="Times New Roman"/>
        </w:rPr>
        <w:t>education in Figure 2</w:t>
      </w:r>
      <w:r w:rsidR="00DF49B6">
        <w:rPr>
          <w:rFonts w:ascii="Times New Roman" w:hAnsi="Times New Roman" w:cs="Times New Roman"/>
        </w:rPr>
        <w:t xml:space="preserve"> (a) and (b)</w:t>
      </w:r>
      <w:r w:rsidR="00BF1D38">
        <w:rPr>
          <w:rFonts w:ascii="Times New Roman" w:hAnsi="Times New Roman" w:cs="Times New Roman"/>
        </w:rPr>
        <w:t>.</w:t>
      </w:r>
    </w:p>
    <w:p w:rsidR="00BF1D38" w:rsidRDefault="00BF1D38" w:rsidP="00BF1D38">
      <w:pPr>
        <w:spacing w:line="480" w:lineRule="auto"/>
        <w:jc w:val="center"/>
        <w:rPr>
          <w:rFonts w:ascii="Times New Roman" w:hAnsi="Times New Roman" w:cs="Times New Roman"/>
        </w:rPr>
      </w:pPr>
      <w:r>
        <w:rPr>
          <w:rFonts w:ascii="Times New Roman" w:hAnsi="Times New Roman" w:cs="Times New Roman"/>
        </w:rPr>
        <w:t>Insert Figure 2</w:t>
      </w:r>
      <w:r w:rsidR="00640100">
        <w:rPr>
          <w:rFonts w:ascii="Times New Roman" w:hAnsi="Times New Roman" w:cs="Times New Roman"/>
        </w:rPr>
        <w:t xml:space="preserve"> (a) and (b) here</w:t>
      </w:r>
    </w:p>
    <w:p w:rsidR="00E70EEF" w:rsidRDefault="00E70EEF" w:rsidP="00C06684">
      <w:pPr>
        <w:spacing w:line="480" w:lineRule="auto"/>
        <w:rPr>
          <w:rFonts w:ascii="Times New Roman" w:hAnsi="Times New Roman" w:cs="Times New Roman"/>
        </w:rPr>
      </w:pPr>
      <w:r>
        <w:rPr>
          <w:rFonts w:ascii="Times New Roman" w:hAnsi="Times New Roman" w:cs="Times New Roman"/>
        </w:rPr>
        <w:t>Following these descriptive measures we arrive at the following research question:</w:t>
      </w:r>
    </w:p>
    <w:p w:rsidR="00E70EEF" w:rsidRPr="00E70EEF" w:rsidRDefault="00E70EEF" w:rsidP="00C06684">
      <w:pPr>
        <w:spacing w:line="480" w:lineRule="auto"/>
        <w:rPr>
          <w:rFonts w:ascii="Times New Roman" w:hAnsi="Times New Roman" w:cs="Times New Roman"/>
          <w:i/>
        </w:rPr>
      </w:pPr>
      <w:r>
        <w:rPr>
          <w:rFonts w:ascii="Times New Roman" w:hAnsi="Times New Roman" w:cs="Times New Roman"/>
          <w:i/>
        </w:rPr>
        <w:t xml:space="preserve">RQ: </w:t>
      </w:r>
      <w:r w:rsidRPr="00E70EEF">
        <w:rPr>
          <w:rFonts w:ascii="Times New Roman" w:hAnsi="Times New Roman" w:cs="Times New Roman"/>
          <w:i/>
        </w:rPr>
        <w:t xml:space="preserve">Why do </w:t>
      </w:r>
      <w:r>
        <w:rPr>
          <w:rFonts w:ascii="Times New Roman" w:hAnsi="Times New Roman" w:cs="Times New Roman"/>
          <w:i/>
        </w:rPr>
        <w:t xml:space="preserve">a large proportion of </w:t>
      </w:r>
      <w:r w:rsidRPr="00E70EEF">
        <w:rPr>
          <w:rFonts w:ascii="Times New Roman" w:hAnsi="Times New Roman" w:cs="Times New Roman"/>
          <w:i/>
        </w:rPr>
        <w:t xml:space="preserve">learners who voluntarily register for </w:t>
      </w:r>
      <w:r w:rsidR="006876AC">
        <w:rPr>
          <w:rFonts w:ascii="Times New Roman" w:hAnsi="Times New Roman" w:cs="Times New Roman"/>
          <w:i/>
        </w:rPr>
        <w:t>a MOOC not watch a single video (i.e., why is the initial drop-out rate so high?)</w:t>
      </w:r>
      <w:r w:rsidRPr="00E70EEF">
        <w:rPr>
          <w:rFonts w:ascii="Times New Roman" w:hAnsi="Times New Roman" w:cs="Times New Roman"/>
          <w:i/>
        </w:rPr>
        <w:t xml:space="preserve">  </w:t>
      </w:r>
    </w:p>
    <w:p w:rsidR="004B697E" w:rsidRDefault="00177135" w:rsidP="00C06684">
      <w:pPr>
        <w:spacing w:line="480" w:lineRule="auto"/>
        <w:rPr>
          <w:rFonts w:ascii="Times New Roman" w:hAnsi="Times New Roman" w:cs="Times New Roman"/>
        </w:rPr>
      </w:pPr>
      <w:r>
        <w:rPr>
          <w:rFonts w:ascii="Times New Roman" w:hAnsi="Times New Roman" w:cs="Times New Roman"/>
        </w:rPr>
        <w:t xml:space="preserve">Our initial hypothesis is that date of registration, i.e., whether the learner registered early or late (relative to the fixed course start date) might be strongly predictive of initial dropout. We suspect that </w:t>
      </w:r>
      <w:r w:rsidR="007F6776">
        <w:rPr>
          <w:rFonts w:ascii="Times New Roman" w:hAnsi="Times New Roman" w:cs="Times New Roman"/>
        </w:rPr>
        <w:t xml:space="preserve">learners who register early might have done so in a moment of enthusiasm </w:t>
      </w:r>
      <w:r w:rsidR="00371E05">
        <w:rPr>
          <w:rFonts w:ascii="Times New Roman" w:hAnsi="Times New Roman" w:cs="Times New Roman"/>
        </w:rPr>
        <w:t>that</w:t>
      </w:r>
      <w:r w:rsidR="007F6776">
        <w:rPr>
          <w:rFonts w:ascii="Times New Roman" w:hAnsi="Times New Roman" w:cs="Times New Roman"/>
        </w:rPr>
        <w:t xml:space="preserve"> dissipates by the time </w:t>
      </w:r>
      <w:r w:rsidR="00B14D50">
        <w:rPr>
          <w:rFonts w:ascii="Times New Roman" w:hAnsi="Times New Roman" w:cs="Times New Roman"/>
        </w:rPr>
        <w:t>the</w:t>
      </w:r>
      <w:r w:rsidR="007F6776">
        <w:rPr>
          <w:rFonts w:ascii="Times New Roman" w:hAnsi="Times New Roman" w:cs="Times New Roman"/>
        </w:rPr>
        <w:t xml:space="preserve"> course eventually starts.</w:t>
      </w:r>
      <w:r w:rsidR="006F677C">
        <w:rPr>
          <w:rFonts w:ascii="Times New Roman" w:hAnsi="Times New Roman" w:cs="Times New Roman"/>
        </w:rPr>
        <w:t xml:space="preserve"> </w:t>
      </w:r>
      <w:r w:rsidR="00656AF7">
        <w:rPr>
          <w:rFonts w:ascii="Times New Roman" w:hAnsi="Times New Roman" w:cs="Times New Roman"/>
        </w:rPr>
        <w:t xml:space="preserve">We incorporate this information into our models by adding </w:t>
      </w:r>
      <w:r w:rsidR="00E85823">
        <w:rPr>
          <w:rFonts w:ascii="Times New Roman" w:hAnsi="Times New Roman" w:cs="Times New Roman"/>
        </w:rPr>
        <w:t xml:space="preserve">2 </w:t>
      </w:r>
      <w:r w:rsidR="00656AF7">
        <w:rPr>
          <w:rFonts w:ascii="Times New Roman" w:hAnsi="Times New Roman" w:cs="Times New Roman"/>
        </w:rPr>
        <w:t xml:space="preserve">variables indicating </w:t>
      </w:r>
      <w:r w:rsidR="00AF4B35">
        <w:rPr>
          <w:rFonts w:ascii="Times New Roman" w:hAnsi="Times New Roman" w:cs="Times New Roman"/>
        </w:rPr>
        <w:t>whether</w:t>
      </w:r>
      <w:r w:rsidR="00656AF7">
        <w:rPr>
          <w:rFonts w:ascii="Times New Roman" w:hAnsi="Times New Roman" w:cs="Times New Roman"/>
        </w:rPr>
        <w:t xml:space="preserve"> the learner registered before or after the course launch, and how far </w:t>
      </w:r>
      <w:r w:rsidR="00596763">
        <w:rPr>
          <w:rFonts w:ascii="Times New Roman" w:hAnsi="Times New Roman" w:cs="Times New Roman"/>
        </w:rPr>
        <w:t xml:space="preserve">the registration date was </w:t>
      </w:r>
      <w:r w:rsidR="00656AF7">
        <w:rPr>
          <w:rFonts w:ascii="Times New Roman" w:hAnsi="Times New Roman" w:cs="Times New Roman"/>
        </w:rPr>
        <w:t>from the launch date.</w:t>
      </w:r>
      <w:r w:rsidR="00282D55">
        <w:rPr>
          <w:rFonts w:ascii="Times New Roman" w:hAnsi="Times New Roman" w:cs="Times New Roman"/>
        </w:rPr>
        <w:t xml:space="preserve"> </w:t>
      </w:r>
      <w:r w:rsidR="006F677C">
        <w:rPr>
          <w:rFonts w:ascii="Times New Roman" w:hAnsi="Times New Roman" w:cs="Times New Roman"/>
        </w:rPr>
        <w:t xml:space="preserve">Similarly, we expect </w:t>
      </w:r>
      <w:r w:rsidR="005E7BEA">
        <w:rPr>
          <w:rFonts w:ascii="Times New Roman" w:hAnsi="Times New Roman" w:cs="Times New Roman"/>
        </w:rPr>
        <w:t xml:space="preserve">learner </w:t>
      </w:r>
      <w:r w:rsidR="006F677C">
        <w:rPr>
          <w:rFonts w:ascii="Times New Roman" w:hAnsi="Times New Roman" w:cs="Times New Roman"/>
        </w:rPr>
        <w:t>demographics</w:t>
      </w:r>
      <w:r w:rsidR="005E7BEA">
        <w:rPr>
          <w:rFonts w:ascii="Times New Roman" w:hAnsi="Times New Roman" w:cs="Times New Roman"/>
        </w:rPr>
        <w:t xml:space="preserve"> to be reflective of the infrastructure available to a learner in order to successfully engage with a MOOC</w:t>
      </w:r>
      <w:r w:rsidR="00FC215B">
        <w:rPr>
          <w:rFonts w:ascii="Times New Roman" w:hAnsi="Times New Roman" w:cs="Times New Roman"/>
        </w:rPr>
        <w:t>. For e.g., a learner from United States is expected to have access to better internet facilities compared to a learner from Rwanda.</w:t>
      </w:r>
      <w:r w:rsidR="004B697E">
        <w:rPr>
          <w:rFonts w:ascii="Times New Roman" w:hAnsi="Times New Roman" w:cs="Times New Roman"/>
        </w:rPr>
        <w:t xml:space="preserve"> </w:t>
      </w:r>
      <w:r w:rsidR="00604732">
        <w:rPr>
          <w:rFonts w:ascii="Times New Roman" w:hAnsi="Times New Roman" w:cs="Times New Roman"/>
        </w:rPr>
        <w:t>In considering the</w:t>
      </w:r>
      <w:r w:rsidR="00596763">
        <w:rPr>
          <w:rFonts w:ascii="Times New Roman" w:hAnsi="Times New Roman" w:cs="Times New Roman"/>
        </w:rPr>
        <w:t>s</w:t>
      </w:r>
      <w:r w:rsidR="00604732">
        <w:rPr>
          <w:rFonts w:ascii="Times New Roman" w:hAnsi="Times New Roman" w:cs="Times New Roman"/>
        </w:rPr>
        <w:t>e</w:t>
      </w:r>
      <w:r w:rsidR="00596763">
        <w:rPr>
          <w:rFonts w:ascii="Times New Roman" w:hAnsi="Times New Roman" w:cs="Times New Roman"/>
        </w:rPr>
        <w:t xml:space="preserve"> simple </w:t>
      </w:r>
      <w:r w:rsidR="00604732">
        <w:rPr>
          <w:rFonts w:ascii="Times New Roman" w:hAnsi="Times New Roman" w:cs="Times New Roman"/>
        </w:rPr>
        <w:t>features</w:t>
      </w:r>
      <w:r w:rsidR="00596763">
        <w:rPr>
          <w:rFonts w:ascii="Times New Roman" w:hAnsi="Times New Roman" w:cs="Times New Roman"/>
        </w:rPr>
        <w:t>, our hope is that if</w:t>
      </w:r>
      <w:r w:rsidR="00E14D03">
        <w:rPr>
          <w:rFonts w:ascii="Times New Roman" w:hAnsi="Times New Roman" w:cs="Times New Roman"/>
        </w:rPr>
        <w:t xml:space="preserve"> </w:t>
      </w:r>
      <w:r w:rsidR="00CE7AFD">
        <w:rPr>
          <w:rFonts w:ascii="Times New Roman" w:hAnsi="Times New Roman" w:cs="Times New Roman"/>
        </w:rPr>
        <w:t>we can produce a</w:t>
      </w:r>
      <w:r w:rsidR="00E14D03">
        <w:rPr>
          <w:rFonts w:ascii="Times New Roman" w:hAnsi="Times New Roman" w:cs="Times New Roman"/>
        </w:rPr>
        <w:t xml:space="preserve"> </w:t>
      </w:r>
      <w:r w:rsidR="00604732">
        <w:rPr>
          <w:rFonts w:ascii="Times New Roman" w:hAnsi="Times New Roman" w:cs="Times New Roman"/>
        </w:rPr>
        <w:t xml:space="preserve">model </w:t>
      </w:r>
      <w:r w:rsidR="00E14D03">
        <w:rPr>
          <w:rFonts w:ascii="Times New Roman" w:hAnsi="Times New Roman" w:cs="Times New Roman"/>
        </w:rPr>
        <w:t xml:space="preserve">strongly predictive of initial drop-out, we will need no further exploration and can propose relevant interventions to lower initial drop-out. </w:t>
      </w:r>
    </w:p>
    <w:p w:rsidR="0048435C" w:rsidRDefault="00301D39" w:rsidP="00C06684">
      <w:pPr>
        <w:spacing w:line="480" w:lineRule="auto"/>
        <w:rPr>
          <w:rFonts w:ascii="Times New Roman" w:hAnsi="Times New Roman" w:cs="Times New Roman"/>
        </w:rPr>
      </w:pPr>
      <w:r>
        <w:rPr>
          <w:rFonts w:ascii="Times New Roman" w:hAnsi="Times New Roman" w:cs="Times New Roman"/>
        </w:rPr>
        <w:t xml:space="preserve">Since we want our models to be strongly predictive of drop-out, we attach </w:t>
      </w:r>
      <w:r w:rsidR="00E762CB">
        <w:rPr>
          <w:rFonts w:ascii="Times New Roman" w:hAnsi="Times New Roman" w:cs="Times New Roman"/>
        </w:rPr>
        <w:t>prime</w:t>
      </w:r>
      <w:r>
        <w:rPr>
          <w:rFonts w:ascii="Times New Roman" w:hAnsi="Times New Roman" w:cs="Times New Roman"/>
        </w:rPr>
        <w:t xml:space="preserve"> importance to misclassified</w:t>
      </w:r>
      <w:r w:rsidR="00CB27A1">
        <w:rPr>
          <w:rFonts w:ascii="Times New Roman" w:hAnsi="Times New Roman" w:cs="Times New Roman"/>
        </w:rPr>
        <w:t xml:space="preserve"> learners. In particular, we want the number of learners who were </w:t>
      </w:r>
      <w:r w:rsidR="001F6CDC">
        <w:rPr>
          <w:rFonts w:ascii="Times New Roman" w:hAnsi="Times New Roman" w:cs="Times New Roman"/>
        </w:rPr>
        <w:t>mis</w:t>
      </w:r>
      <w:r w:rsidR="00CB27A1">
        <w:rPr>
          <w:rFonts w:ascii="Times New Roman" w:hAnsi="Times New Roman" w:cs="Times New Roman"/>
        </w:rPr>
        <w:t xml:space="preserve">classified as </w:t>
      </w:r>
      <w:proofErr w:type="spellStart"/>
      <w:r w:rsidR="00CB27A1">
        <w:rPr>
          <w:rFonts w:ascii="Times New Roman" w:hAnsi="Times New Roman" w:cs="Times New Roman"/>
        </w:rPr>
        <w:t>non drop</w:t>
      </w:r>
      <w:proofErr w:type="spellEnd"/>
      <w:r w:rsidR="00CB27A1">
        <w:rPr>
          <w:rFonts w:ascii="Times New Roman" w:hAnsi="Times New Roman" w:cs="Times New Roman"/>
        </w:rPr>
        <w:t xml:space="preserve">-outs </w:t>
      </w:r>
      <w:r w:rsidR="001F6CDC">
        <w:rPr>
          <w:rFonts w:ascii="Times New Roman" w:hAnsi="Times New Roman" w:cs="Times New Roman"/>
        </w:rPr>
        <w:t>to be minimum</w:t>
      </w:r>
      <w:r w:rsidR="00CB27A1">
        <w:rPr>
          <w:rFonts w:ascii="Times New Roman" w:hAnsi="Times New Roman" w:cs="Times New Roman"/>
        </w:rPr>
        <w:t>.</w:t>
      </w:r>
      <w:r>
        <w:rPr>
          <w:rFonts w:ascii="Times New Roman" w:hAnsi="Times New Roman" w:cs="Times New Roman"/>
        </w:rPr>
        <w:t xml:space="preserve"> </w:t>
      </w:r>
      <w:r w:rsidR="00CB27A1">
        <w:rPr>
          <w:rFonts w:ascii="Times New Roman" w:hAnsi="Times New Roman" w:cs="Times New Roman"/>
        </w:rPr>
        <w:t xml:space="preserve">To </w:t>
      </w:r>
      <w:r w:rsidR="001F6CDC">
        <w:rPr>
          <w:rFonts w:ascii="Times New Roman" w:hAnsi="Times New Roman" w:cs="Times New Roman"/>
        </w:rPr>
        <w:t>enforce this w</w:t>
      </w:r>
      <w:r w:rsidR="004B697E">
        <w:rPr>
          <w:rFonts w:ascii="Times New Roman" w:hAnsi="Times New Roman" w:cs="Times New Roman"/>
        </w:rPr>
        <w:t>e score</w:t>
      </w:r>
      <w:r w:rsidR="001F6CDC">
        <w:rPr>
          <w:rFonts w:ascii="Times New Roman" w:hAnsi="Times New Roman" w:cs="Times New Roman"/>
        </w:rPr>
        <w:t>d</w:t>
      </w:r>
      <w:r w:rsidR="004B697E">
        <w:rPr>
          <w:rFonts w:ascii="Times New Roman" w:hAnsi="Times New Roman" w:cs="Times New Roman"/>
        </w:rPr>
        <w:t xml:space="preserve"> our models using the Cohen’s Kappa score</w:t>
      </w:r>
      <w:r w:rsidR="001F6CDC">
        <w:rPr>
          <w:rFonts w:ascii="Times New Roman" w:hAnsi="Times New Roman" w:cs="Times New Roman"/>
        </w:rPr>
        <w:t xml:space="preserve"> </w:t>
      </w:r>
      <w:r w:rsidR="00A759B0">
        <w:rPr>
          <w:rFonts w:ascii="Times New Roman" w:hAnsi="Times New Roman" w:cs="Times New Roman"/>
        </w:rPr>
        <w:t xml:space="preserve">and selected the final model parameters </w:t>
      </w:r>
      <w:r w:rsidR="009942F8">
        <w:rPr>
          <w:rFonts w:ascii="Times New Roman" w:hAnsi="Times New Roman" w:cs="Times New Roman"/>
        </w:rPr>
        <w:t xml:space="preserve">and metrics </w:t>
      </w:r>
      <w:r w:rsidR="00A759B0">
        <w:rPr>
          <w:rFonts w:ascii="Times New Roman" w:hAnsi="Times New Roman" w:cs="Times New Roman"/>
        </w:rPr>
        <w:t>based on</w:t>
      </w:r>
      <w:r w:rsidR="001F6CDC">
        <w:rPr>
          <w:rFonts w:ascii="Times New Roman" w:hAnsi="Times New Roman" w:cs="Times New Roman"/>
        </w:rPr>
        <w:t xml:space="preserve"> 10-fold cross validation with 3 repeats</w:t>
      </w:r>
      <w:r w:rsidR="004B697E">
        <w:rPr>
          <w:rFonts w:ascii="Times New Roman" w:hAnsi="Times New Roman" w:cs="Times New Roman"/>
        </w:rPr>
        <w:t>.</w:t>
      </w:r>
      <w:r w:rsidR="006F677C">
        <w:rPr>
          <w:rFonts w:ascii="Times New Roman" w:hAnsi="Times New Roman" w:cs="Times New Roman"/>
        </w:rPr>
        <w:t xml:space="preserve"> </w:t>
      </w:r>
      <w:r w:rsidR="00A32280">
        <w:rPr>
          <w:rFonts w:ascii="Times New Roman" w:hAnsi="Times New Roman" w:cs="Times New Roman"/>
        </w:rPr>
        <w:t>To account for the</w:t>
      </w:r>
      <w:r w:rsidR="00C069A3">
        <w:rPr>
          <w:rFonts w:ascii="Times New Roman" w:hAnsi="Times New Roman" w:cs="Times New Roman"/>
        </w:rPr>
        <w:t xml:space="preserve"> class imbalance we observe in F</w:t>
      </w:r>
      <w:r w:rsidR="00A32280">
        <w:rPr>
          <w:rFonts w:ascii="Times New Roman" w:hAnsi="Times New Roman" w:cs="Times New Roman"/>
        </w:rPr>
        <w:t xml:space="preserve">igure 1, we follow prior literature and employ the </w:t>
      </w:r>
      <w:r w:rsidR="00A32280" w:rsidRPr="00A32280">
        <w:rPr>
          <w:rFonts w:ascii="Times New Roman" w:hAnsi="Times New Roman" w:cs="Times New Roman"/>
        </w:rPr>
        <w:t>Synthetic Minority Over-sampling Technique</w:t>
      </w:r>
      <w:r w:rsidR="00A32280">
        <w:rPr>
          <w:rFonts w:ascii="Times New Roman" w:hAnsi="Times New Roman" w:cs="Times New Roman"/>
        </w:rPr>
        <w:t xml:space="preserve"> (SMOTE) to form the training set (chosen as 80% of the entire data set)</w:t>
      </w:r>
      <w:r w:rsidR="005D7ACD">
        <w:rPr>
          <w:rFonts w:ascii="Times New Roman" w:hAnsi="Times New Roman" w:cs="Times New Roman"/>
        </w:rPr>
        <w:t xml:space="preserve">. </w:t>
      </w:r>
    </w:p>
    <w:p w:rsidR="00DD7688" w:rsidRDefault="0048435C" w:rsidP="0048435C">
      <w:pPr>
        <w:spacing w:line="480" w:lineRule="auto"/>
        <w:jc w:val="center"/>
        <w:rPr>
          <w:rFonts w:ascii="Times New Roman" w:hAnsi="Times New Roman" w:cs="Times New Roman"/>
        </w:rPr>
      </w:pPr>
      <w:r>
        <w:rPr>
          <w:rFonts w:ascii="Times New Roman" w:hAnsi="Times New Roman" w:cs="Times New Roman"/>
        </w:rPr>
        <w:t>Insert Figure 3 here</w:t>
      </w:r>
    </w:p>
    <w:p w:rsidR="00786C1C" w:rsidRDefault="006B343F" w:rsidP="006B343F">
      <w:pPr>
        <w:spacing w:line="480" w:lineRule="auto"/>
        <w:rPr>
          <w:rFonts w:ascii="Times New Roman" w:hAnsi="Times New Roman" w:cs="Times New Roman"/>
        </w:rPr>
      </w:pPr>
      <w:r>
        <w:rPr>
          <w:rFonts w:ascii="Times New Roman" w:hAnsi="Times New Roman" w:cs="Times New Roman"/>
        </w:rPr>
        <w:lastRenderedPageBreak/>
        <w:t xml:space="preserve">As can be seen from the values of Cohen’s Kappa in Figure 3, the model with just the age, education, gender and registered date is far from being predictive of initial drop-out. </w:t>
      </w:r>
      <w:r w:rsidR="0014211D">
        <w:rPr>
          <w:rFonts w:ascii="Times New Roman" w:hAnsi="Times New Roman" w:cs="Times New Roman"/>
        </w:rPr>
        <w:t xml:space="preserve">For two of the courses, random forests (and logit) do a great job in predicting drop-out using the features we have considered, but we did not observe similar accuracy on the test data. </w:t>
      </w:r>
      <w:r w:rsidR="00EC070A">
        <w:rPr>
          <w:rFonts w:ascii="Times New Roman" w:hAnsi="Times New Roman" w:cs="Times New Roman"/>
        </w:rPr>
        <w:t>Overall, r</w:t>
      </w:r>
      <w:r>
        <w:rPr>
          <w:rFonts w:ascii="Times New Roman" w:hAnsi="Times New Roman" w:cs="Times New Roman"/>
        </w:rPr>
        <w:t>andom forests do im</w:t>
      </w:r>
      <w:r w:rsidR="003B116D">
        <w:rPr>
          <w:rFonts w:ascii="Times New Roman" w:hAnsi="Times New Roman" w:cs="Times New Roman"/>
        </w:rPr>
        <w:t xml:space="preserve">prove predictive power over </w:t>
      </w:r>
      <w:r>
        <w:rPr>
          <w:rFonts w:ascii="Times New Roman" w:hAnsi="Times New Roman" w:cs="Times New Roman"/>
        </w:rPr>
        <w:t xml:space="preserve">logistic regression, but not by a large amount. </w:t>
      </w:r>
    </w:p>
    <w:p w:rsidR="006B343F" w:rsidRDefault="0012232D" w:rsidP="006B343F">
      <w:pPr>
        <w:spacing w:line="480" w:lineRule="auto"/>
        <w:rPr>
          <w:rFonts w:ascii="Times New Roman" w:hAnsi="Times New Roman" w:cs="Times New Roman"/>
        </w:rPr>
      </w:pPr>
      <w:r>
        <w:rPr>
          <w:rFonts w:ascii="Times New Roman" w:hAnsi="Times New Roman" w:cs="Times New Roman"/>
        </w:rPr>
        <w:t>In sum</w:t>
      </w:r>
      <w:r w:rsidR="006B343F">
        <w:rPr>
          <w:rFonts w:ascii="Times New Roman" w:hAnsi="Times New Roman" w:cs="Times New Roman"/>
        </w:rPr>
        <w:t>, we conclude that key predictors of initial drop-out are missing from the data collected</w:t>
      </w:r>
      <w:r w:rsidR="00A17410">
        <w:rPr>
          <w:rFonts w:ascii="Times New Roman" w:hAnsi="Times New Roman" w:cs="Times New Roman"/>
        </w:rPr>
        <w:t xml:space="preserve"> in the Harvard and MIT MOOCs</w:t>
      </w:r>
      <w:r w:rsidR="006B343F">
        <w:rPr>
          <w:rFonts w:ascii="Times New Roman" w:hAnsi="Times New Roman" w:cs="Times New Roman"/>
        </w:rPr>
        <w:t>.</w:t>
      </w:r>
      <w:r w:rsidR="007F74C1">
        <w:rPr>
          <w:rFonts w:ascii="Times New Roman" w:hAnsi="Times New Roman" w:cs="Times New Roman"/>
        </w:rPr>
        <w:t xml:space="preserve"> </w:t>
      </w:r>
      <w:r>
        <w:rPr>
          <w:rFonts w:ascii="Times New Roman" w:hAnsi="Times New Roman" w:cs="Times New Roman"/>
        </w:rPr>
        <w:t>G</w:t>
      </w:r>
      <w:r w:rsidR="007F74C1">
        <w:rPr>
          <w:rFonts w:ascii="Times New Roman" w:hAnsi="Times New Roman" w:cs="Times New Roman"/>
        </w:rPr>
        <w:t xml:space="preserve">iven the current data set, we </w:t>
      </w:r>
      <w:r w:rsidR="00890C9D">
        <w:rPr>
          <w:rFonts w:ascii="Times New Roman" w:hAnsi="Times New Roman" w:cs="Times New Roman"/>
        </w:rPr>
        <w:t>cannot crystallize</w:t>
      </w:r>
      <w:r w:rsidR="007F74C1">
        <w:rPr>
          <w:rFonts w:ascii="Times New Roman" w:hAnsi="Times New Roman" w:cs="Times New Roman"/>
        </w:rPr>
        <w:t xml:space="preserve"> key observable features that result in high initial drop-out. </w:t>
      </w:r>
      <w:r w:rsidR="00E31D31">
        <w:rPr>
          <w:rFonts w:ascii="Times New Roman" w:hAnsi="Times New Roman" w:cs="Times New Roman"/>
        </w:rPr>
        <w:t xml:space="preserve">We note that there are other features in the data set relevant to learners who engaged with the data, e.g., number of chapters accessed, number of video play events that might </w:t>
      </w:r>
      <w:r w:rsidR="00A22D4A">
        <w:rPr>
          <w:rFonts w:ascii="Times New Roman" w:hAnsi="Times New Roman" w:cs="Times New Roman"/>
        </w:rPr>
        <w:t>predict eventual certification.</w:t>
      </w:r>
      <w:r w:rsidR="00F204A7">
        <w:rPr>
          <w:rFonts w:ascii="Times New Roman" w:hAnsi="Times New Roman" w:cs="Times New Roman"/>
        </w:rPr>
        <w:t xml:space="preserve"> </w:t>
      </w:r>
    </w:p>
    <w:p w:rsidR="0012232D" w:rsidRDefault="0012232D" w:rsidP="006B343F">
      <w:pPr>
        <w:spacing w:line="480" w:lineRule="auto"/>
        <w:rPr>
          <w:rFonts w:ascii="Times New Roman" w:hAnsi="Times New Roman" w:cs="Times New Roman"/>
        </w:rPr>
      </w:pPr>
      <w:r>
        <w:rPr>
          <w:rFonts w:ascii="Times New Roman" w:hAnsi="Times New Roman" w:cs="Times New Roman"/>
        </w:rPr>
        <w:t>Following the anal</w:t>
      </w:r>
      <w:r w:rsidR="00544E36">
        <w:rPr>
          <w:rFonts w:ascii="Times New Roman" w:hAnsi="Times New Roman" w:cs="Times New Roman"/>
        </w:rPr>
        <w:t>ysis presented in this section, we propose a study that involves:</w:t>
      </w:r>
    </w:p>
    <w:p w:rsidR="00544E36" w:rsidRPr="00544E36" w:rsidRDefault="00544E36" w:rsidP="00544E36">
      <w:pPr>
        <w:pStyle w:val="ListParagraph"/>
        <w:numPr>
          <w:ilvl w:val="0"/>
          <w:numId w:val="3"/>
        </w:numPr>
        <w:spacing w:line="480" w:lineRule="auto"/>
        <w:rPr>
          <w:rFonts w:ascii="Times New Roman" w:hAnsi="Times New Roman" w:cs="Times New Roman"/>
        </w:rPr>
      </w:pPr>
      <w:r w:rsidRPr="00544E36">
        <w:rPr>
          <w:rFonts w:ascii="Times New Roman" w:hAnsi="Times New Roman" w:cs="Times New Roman"/>
        </w:rPr>
        <w:t>Qualitative analysis of a sample of users who register for a MOOC</w:t>
      </w:r>
    </w:p>
    <w:p w:rsidR="00544E36" w:rsidRDefault="00841275" w:rsidP="00544E36">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 pre-course questionnaire that </w:t>
      </w:r>
      <w:r w:rsidR="00051B02">
        <w:rPr>
          <w:rFonts w:ascii="Times New Roman" w:hAnsi="Times New Roman" w:cs="Times New Roman"/>
        </w:rPr>
        <w:t>measures initial insights from the qualitative analysis</w:t>
      </w:r>
    </w:p>
    <w:p w:rsidR="00051B02" w:rsidRPr="00544E36" w:rsidRDefault="00051B02" w:rsidP="00544E36">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Random forests modeling of initial drop-out with questionnaire features included along with the </w:t>
      </w:r>
      <w:r w:rsidR="00CD2F6A">
        <w:rPr>
          <w:rFonts w:ascii="Times New Roman" w:hAnsi="Times New Roman" w:cs="Times New Roman"/>
        </w:rPr>
        <w:t xml:space="preserve">features we have considered in this document </w:t>
      </w:r>
    </w:p>
    <w:p w:rsidR="0048435C" w:rsidRDefault="0048435C" w:rsidP="0048435C">
      <w:pPr>
        <w:spacing w:line="480" w:lineRule="auto"/>
        <w:rPr>
          <w:rFonts w:ascii="Times New Roman" w:hAnsi="Times New Roman" w:cs="Times New Roman"/>
          <w:i/>
        </w:rPr>
      </w:pPr>
      <w:r w:rsidRPr="0048435C">
        <w:rPr>
          <w:rFonts w:ascii="Times New Roman" w:hAnsi="Times New Roman" w:cs="Times New Roman"/>
          <w:i/>
        </w:rPr>
        <w:t>2.2.2 Further analysis</w:t>
      </w:r>
    </w:p>
    <w:p w:rsidR="00E74AA3" w:rsidRDefault="00E74AA3" w:rsidP="0048435C">
      <w:pPr>
        <w:spacing w:line="480" w:lineRule="auto"/>
        <w:rPr>
          <w:rFonts w:ascii="Times New Roman" w:hAnsi="Times New Roman" w:cs="Times New Roman"/>
        </w:rPr>
      </w:pPr>
      <w:r>
        <w:rPr>
          <w:rFonts w:ascii="Times New Roman" w:hAnsi="Times New Roman" w:cs="Times New Roman"/>
        </w:rPr>
        <w:t>The preliminary analysis presented in the previous section can be refined further while the initial qualitative studies are being conducted. The options we are exploring at this stage are:</w:t>
      </w:r>
    </w:p>
    <w:p w:rsidR="00E74AA3" w:rsidRDefault="00E74AA3" w:rsidP="00E74AA3">
      <w:pPr>
        <w:pStyle w:val="ListParagraph"/>
        <w:numPr>
          <w:ilvl w:val="0"/>
          <w:numId w:val="2"/>
        </w:numPr>
        <w:spacing w:line="480" w:lineRule="auto"/>
        <w:rPr>
          <w:rFonts w:ascii="Times New Roman" w:hAnsi="Times New Roman" w:cs="Times New Roman"/>
        </w:rPr>
      </w:pPr>
      <w:r>
        <w:rPr>
          <w:rFonts w:ascii="Times New Roman" w:hAnsi="Times New Roman" w:cs="Times New Roman"/>
        </w:rPr>
        <w:t>Extending logistic regression by dividing the age (treated as a continuous variable so far) into buckets and including interactions with other variables</w:t>
      </w:r>
    </w:p>
    <w:p w:rsidR="00E74AA3" w:rsidRDefault="005D3EB4" w:rsidP="00E74AA3">
      <w:pPr>
        <w:pStyle w:val="ListParagraph"/>
        <w:numPr>
          <w:ilvl w:val="0"/>
          <w:numId w:val="2"/>
        </w:numPr>
        <w:spacing w:line="480" w:lineRule="auto"/>
        <w:rPr>
          <w:rFonts w:ascii="Times New Roman" w:hAnsi="Times New Roman" w:cs="Times New Roman"/>
        </w:rPr>
      </w:pPr>
      <w:r>
        <w:rPr>
          <w:rFonts w:ascii="Times New Roman" w:hAnsi="Times New Roman" w:cs="Times New Roman"/>
        </w:rPr>
        <w:t>Gradient-boosting algorithms</w:t>
      </w:r>
    </w:p>
    <w:p w:rsidR="00E74CD0" w:rsidRDefault="005D3EB4" w:rsidP="00E74CD0">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Multilayer-perceptron models with varying number of hidden </w:t>
      </w:r>
      <w:proofErr w:type="spellStart"/>
      <w:r>
        <w:rPr>
          <w:rFonts w:ascii="Times New Roman" w:hAnsi="Times New Roman" w:cs="Times New Roman"/>
        </w:rPr>
        <w:t>ReLU</w:t>
      </w:r>
      <w:proofErr w:type="spellEnd"/>
      <w:r>
        <w:rPr>
          <w:rFonts w:ascii="Times New Roman" w:hAnsi="Times New Roman" w:cs="Times New Roman"/>
        </w:rPr>
        <w:t xml:space="preserve"> layers (this approach has been explored in a recent paper presented at the Learning @scale conference) and presents a computationally </w:t>
      </w:r>
      <w:r w:rsidR="00F204A7">
        <w:rPr>
          <w:rFonts w:ascii="Times New Roman" w:hAnsi="Times New Roman" w:cs="Times New Roman"/>
        </w:rPr>
        <w:t>intensive</w:t>
      </w:r>
      <w:r>
        <w:rPr>
          <w:rFonts w:ascii="Times New Roman" w:hAnsi="Times New Roman" w:cs="Times New Roman"/>
        </w:rPr>
        <w:t xml:space="preserve"> but probably the best alternative at the moment </w:t>
      </w:r>
    </w:p>
    <w:p w:rsidR="00DD7688" w:rsidRPr="00E74CD0" w:rsidRDefault="00786C1C" w:rsidP="00E74CD0">
      <w:pPr>
        <w:pStyle w:val="ListParagraph"/>
        <w:numPr>
          <w:ilvl w:val="0"/>
          <w:numId w:val="2"/>
        </w:numPr>
        <w:spacing w:line="480" w:lineRule="auto"/>
        <w:rPr>
          <w:rFonts w:ascii="Times New Roman" w:hAnsi="Times New Roman" w:cs="Times New Roman"/>
        </w:rPr>
      </w:pPr>
      <w:r w:rsidRPr="00E74CD0">
        <w:rPr>
          <w:rFonts w:ascii="Times New Roman" w:hAnsi="Times New Roman" w:cs="Times New Roman"/>
        </w:rPr>
        <w:lastRenderedPageBreak/>
        <w:t>Training classification models on one course and testing it on other courses (within the same subject area and other subject areas)</w:t>
      </w:r>
      <w:r w:rsidR="00235D23" w:rsidRPr="00E74CD0">
        <w:rPr>
          <w:rFonts w:ascii="Times New Roman" w:hAnsi="Times New Roman" w:cs="Times New Roman"/>
        </w:rPr>
        <w:t xml:space="preserve">; training classification models using the courses as folds </w:t>
      </w:r>
    </w:p>
    <w:p w:rsidR="00DD7688" w:rsidRDefault="00DD7688" w:rsidP="00C12053">
      <w:pPr>
        <w:pStyle w:val="ListParagraph"/>
        <w:spacing w:line="480" w:lineRule="auto"/>
        <w:ind w:left="0"/>
        <w:rPr>
          <w:rFonts w:ascii="Times New Roman" w:hAnsi="Times New Roman" w:cs="Times New Roman"/>
        </w:rPr>
      </w:pPr>
    </w:p>
    <w:p w:rsidR="00DD7688" w:rsidRDefault="00DD7688" w:rsidP="00C12053">
      <w:pPr>
        <w:pStyle w:val="ListParagraph"/>
        <w:spacing w:line="480" w:lineRule="auto"/>
        <w:ind w:left="0"/>
        <w:rPr>
          <w:rFonts w:ascii="Times New Roman" w:hAnsi="Times New Roman" w:cs="Times New Roman"/>
        </w:rPr>
      </w:pPr>
    </w:p>
    <w:p w:rsidR="00DD7688" w:rsidRDefault="00DD7688" w:rsidP="00C12053">
      <w:pPr>
        <w:pStyle w:val="ListParagraph"/>
        <w:spacing w:line="480" w:lineRule="auto"/>
        <w:ind w:left="0"/>
        <w:rPr>
          <w:rFonts w:ascii="Times New Roman" w:hAnsi="Times New Roman" w:cs="Times New Roman"/>
        </w:rPr>
      </w:pPr>
    </w:p>
    <w:p w:rsidR="00DD7688" w:rsidRDefault="00DD7688" w:rsidP="00C12053">
      <w:pPr>
        <w:pStyle w:val="ListParagraph"/>
        <w:spacing w:line="480" w:lineRule="auto"/>
        <w:ind w:left="0"/>
        <w:rPr>
          <w:rFonts w:ascii="Times New Roman" w:hAnsi="Times New Roman" w:cs="Times New Roman"/>
        </w:rPr>
      </w:pPr>
    </w:p>
    <w:p w:rsidR="00451D6A" w:rsidRDefault="00451D6A">
      <w:pPr>
        <w:rPr>
          <w:rFonts w:ascii="Times New Roman" w:hAnsi="Times New Roman" w:cs="Times New Roman"/>
        </w:rPr>
      </w:pPr>
      <w:r>
        <w:rPr>
          <w:rFonts w:ascii="Times New Roman" w:hAnsi="Times New Roman" w:cs="Times New Roman"/>
        </w:rPr>
        <w:br w:type="page"/>
      </w:r>
    </w:p>
    <w:p w:rsidR="00DD7688" w:rsidRPr="002477FD" w:rsidRDefault="00DD7688" w:rsidP="00C12053">
      <w:pPr>
        <w:pStyle w:val="ListParagraph"/>
        <w:spacing w:line="480" w:lineRule="auto"/>
        <w:ind w:left="0"/>
        <w:rPr>
          <w:rFonts w:ascii="Times New Roman" w:hAnsi="Times New Roman" w:cs="Times New Roman"/>
          <w:b/>
        </w:rPr>
      </w:pPr>
      <w:r w:rsidRPr="002477FD">
        <w:rPr>
          <w:rFonts w:ascii="Times New Roman" w:hAnsi="Times New Roman" w:cs="Times New Roman"/>
          <w:b/>
        </w:rPr>
        <w:lastRenderedPageBreak/>
        <w:t>Figure 1: Distribution of learner activity on 16 courses from MOOCs offered by MIT and Harvard in 2012-2013</w:t>
      </w:r>
    </w:p>
    <w:p w:rsidR="00DD7688" w:rsidRDefault="00DD7688" w:rsidP="00C12053">
      <w:pPr>
        <w:pStyle w:val="ListParagraph"/>
        <w:spacing w:line="480" w:lineRule="auto"/>
        <w:ind w:left="0"/>
        <w:rPr>
          <w:rFonts w:ascii="Times New Roman" w:hAnsi="Times New Roman" w:cs="Times New Roman"/>
        </w:rPr>
      </w:pPr>
      <w:r>
        <w:rPr>
          <w:rFonts w:ascii="Times New Roman" w:hAnsi="Times New Roman" w:cs="Times New Roman"/>
          <w:noProof/>
        </w:rPr>
        <w:drawing>
          <wp:inline distT="0" distB="0" distL="0" distR="0">
            <wp:extent cx="5943600" cy="4622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4-30_activity-statu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rsidR="000B5E86" w:rsidRDefault="000B5E86">
      <w:pPr>
        <w:rPr>
          <w:rFonts w:ascii="Times New Roman" w:hAnsi="Times New Roman" w:cs="Times New Roman"/>
        </w:rPr>
      </w:pPr>
      <w:r>
        <w:rPr>
          <w:rFonts w:ascii="Times New Roman" w:hAnsi="Times New Roman" w:cs="Times New Roman"/>
        </w:rPr>
        <w:br w:type="page"/>
      </w:r>
    </w:p>
    <w:p w:rsidR="000B5E86" w:rsidRDefault="000B5E86" w:rsidP="00C12053">
      <w:pPr>
        <w:pStyle w:val="ListParagraph"/>
        <w:spacing w:line="480" w:lineRule="auto"/>
        <w:ind w:left="0"/>
        <w:rPr>
          <w:rFonts w:ascii="Times New Roman" w:hAnsi="Times New Roman" w:cs="Times New Roman"/>
          <w:b/>
        </w:rPr>
      </w:pPr>
      <w:r w:rsidRPr="00C21C98">
        <w:rPr>
          <w:rFonts w:ascii="Times New Roman" w:hAnsi="Times New Roman" w:cs="Times New Roman"/>
          <w:b/>
        </w:rPr>
        <w:lastRenderedPageBreak/>
        <w:t>Figure 2</w:t>
      </w:r>
      <w:r w:rsidR="00A56E4A">
        <w:rPr>
          <w:rFonts w:ascii="Times New Roman" w:hAnsi="Times New Roman" w:cs="Times New Roman"/>
          <w:b/>
        </w:rPr>
        <w:t xml:space="preserve"> (a)</w:t>
      </w:r>
      <w:r w:rsidRPr="00C21C98">
        <w:rPr>
          <w:rFonts w:ascii="Times New Roman" w:hAnsi="Times New Roman" w:cs="Times New Roman"/>
          <w:b/>
        </w:rPr>
        <w:t xml:space="preserve">: </w:t>
      </w:r>
      <w:r w:rsidR="00C21C98" w:rsidRPr="00C21C98">
        <w:rPr>
          <w:rFonts w:ascii="Times New Roman" w:hAnsi="Times New Roman" w:cs="Times New Roman"/>
          <w:b/>
        </w:rPr>
        <w:t>Distribution of learner engagement by age</w:t>
      </w:r>
    </w:p>
    <w:p w:rsidR="00C21C98" w:rsidRDefault="00DF49B6" w:rsidP="00C12053">
      <w:pPr>
        <w:pStyle w:val="ListParagraph"/>
        <w:spacing w:line="480" w:lineRule="auto"/>
        <w:ind w:left="0"/>
        <w:rPr>
          <w:rFonts w:ascii="Times New Roman" w:hAnsi="Times New Roman" w:cs="Times New Roman"/>
        </w:rPr>
      </w:pPr>
      <w:r>
        <w:rPr>
          <w:rFonts w:ascii="Times New Roman" w:hAnsi="Times New Roman" w:cs="Times New Roman"/>
          <w:noProof/>
        </w:rPr>
        <w:drawing>
          <wp:inline distT="0" distB="0" distL="0" distR="0">
            <wp:extent cx="5943600" cy="462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30_activity-age-distrib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rsidR="00D70FA4" w:rsidRDefault="00D70FA4">
      <w:pPr>
        <w:rPr>
          <w:rFonts w:ascii="Times New Roman" w:hAnsi="Times New Roman" w:cs="Times New Roman"/>
        </w:rPr>
      </w:pPr>
      <w:r>
        <w:rPr>
          <w:rFonts w:ascii="Times New Roman" w:hAnsi="Times New Roman" w:cs="Times New Roman"/>
        </w:rPr>
        <w:br w:type="page"/>
      </w:r>
    </w:p>
    <w:p w:rsidR="00DF49B6" w:rsidRPr="00D70FA4" w:rsidRDefault="00D70FA4">
      <w:pPr>
        <w:rPr>
          <w:rFonts w:ascii="Times New Roman" w:hAnsi="Times New Roman" w:cs="Times New Roman"/>
          <w:b/>
        </w:rPr>
      </w:pPr>
      <w:r w:rsidRPr="00D70FA4">
        <w:rPr>
          <w:rFonts w:ascii="Times New Roman" w:hAnsi="Times New Roman" w:cs="Times New Roman"/>
          <w:b/>
        </w:rPr>
        <w:lastRenderedPageBreak/>
        <w:t>Figure 2 (b): Distribution of learner engagement by education</w:t>
      </w:r>
    </w:p>
    <w:p w:rsidR="00DF49B6" w:rsidRDefault="000B7A90" w:rsidP="00C12053">
      <w:pPr>
        <w:pStyle w:val="ListParagraph"/>
        <w:spacing w:line="480" w:lineRule="auto"/>
        <w:ind w:left="0"/>
        <w:rPr>
          <w:rFonts w:ascii="Times New Roman" w:hAnsi="Times New Roman" w:cs="Times New Roman"/>
        </w:rPr>
      </w:pPr>
      <w:r>
        <w:rPr>
          <w:rFonts w:ascii="Times New Roman" w:hAnsi="Times New Roman" w:cs="Times New Roman"/>
          <w:noProof/>
        </w:rPr>
        <w:drawing>
          <wp:inline distT="0" distB="0" distL="0" distR="0">
            <wp:extent cx="5943600" cy="46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4-30_activity-education-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rsidR="00C069A3" w:rsidRDefault="00C069A3">
      <w:pPr>
        <w:rPr>
          <w:rFonts w:ascii="Times New Roman" w:hAnsi="Times New Roman" w:cs="Times New Roman"/>
        </w:rPr>
      </w:pPr>
      <w:r>
        <w:rPr>
          <w:rFonts w:ascii="Times New Roman" w:hAnsi="Times New Roman" w:cs="Times New Roman"/>
        </w:rPr>
        <w:br w:type="page"/>
      </w:r>
    </w:p>
    <w:p w:rsidR="00C069A3" w:rsidRPr="00113D9B" w:rsidRDefault="00C069A3" w:rsidP="00C12053">
      <w:pPr>
        <w:pStyle w:val="ListParagraph"/>
        <w:spacing w:line="480" w:lineRule="auto"/>
        <w:ind w:left="0"/>
        <w:rPr>
          <w:rFonts w:ascii="Times New Roman" w:hAnsi="Times New Roman" w:cs="Times New Roman"/>
          <w:b/>
        </w:rPr>
      </w:pPr>
      <w:bookmarkStart w:id="0" w:name="_GoBack"/>
      <w:r w:rsidRPr="00113D9B">
        <w:rPr>
          <w:rFonts w:ascii="Times New Roman" w:hAnsi="Times New Roman" w:cs="Times New Roman"/>
          <w:b/>
        </w:rPr>
        <w:lastRenderedPageBreak/>
        <w:t>Figure 3</w:t>
      </w:r>
      <w:r w:rsidR="001C7A71" w:rsidRPr="00113D9B">
        <w:rPr>
          <w:rFonts w:ascii="Times New Roman" w:hAnsi="Times New Roman" w:cs="Times New Roman"/>
          <w:b/>
        </w:rPr>
        <w:t>: Cohen’s Kappa for classification models of initial drop out</w:t>
      </w:r>
    </w:p>
    <w:bookmarkEnd w:id="0"/>
    <w:p w:rsidR="00771B1C" w:rsidRPr="00C21C98" w:rsidRDefault="00771B1C" w:rsidP="00C12053">
      <w:pPr>
        <w:pStyle w:val="ListParagraph"/>
        <w:spacing w:line="480" w:lineRule="auto"/>
        <w:ind w:left="0"/>
        <w:rPr>
          <w:rFonts w:ascii="Times New Roman" w:hAnsi="Times New Roman" w:cs="Times New Roman"/>
        </w:rPr>
      </w:pPr>
      <w:r>
        <w:rPr>
          <w:rFonts w:ascii="Times New Roman" w:hAnsi="Times New Roman" w:cs="Times New Roman"/>
          <w:noProof/>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4-30_kappa-plo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771B1C" w:rsidRPr="00C2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835BF"/>
    <w:multiLevelType w:val="hybridMultilevel"/>
    <w:tmpl w:val="3F96D42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42856"/>
    <w:multiLevelType w:val="hybridMultilevel"/>
    <w:tmpl w:val="2EAE4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C4BF8"/>
    <w:multiLevelType w:val="multilevel"/>
    <w:tmpl w:val="672A22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3F"/>
    <w:rsid w:val="00051B02"/>
    <w:rsid w:val="000924EF"/>
    <w:rsid w:val="000B5E86"/>
    <w:rsid w:val="000B7111"/>
    <w:rsid w:val="000B7A90"/>
    <w:rsid w:val="000C2CB0"/>
    <w:rsid w:val="000D329A"/>
    <w:rsid w:val="000D5BCC"/>
    <w:rsid w:val="000F2501"/>
    <w:rsid w:val="000F2816"/>
    <w:rsid w:val="00113D9B"/>
    <w:rsid w:val="001178E8"/>
    <w:rsid w:val="0012232D"/>
    <w:rsid w:val="0014211D"/>
    <w:rsid w:val="00160930"/>
    <w:rsid w:val="00177135"/>
    <w:rsid w:val="00192F8A"/>
    <w:rsid w:val="00197681"/>
    <w:rsid w:val="001A257E"/>
    <w:rsid w:val="001B493F"/>
    <w:rsid w:val="001C5999"/>
    <w:rsid w:val="001C7A71"/>
    <w:rsid w:val="001E2242"/>
    <w:rsid w:val="001F6CDC"/>
    <w:rsid w:val="00235D23"/>
    <w:rsid w:val="00244D05"/>
    <w:rsid w:val="002477FD"/>
    <w:rsid w:val="002570B5"/>
    <w:rsid w:val="0027267A"/>
    <w:rsid w:val="00282D55"/>
    <w:rsid w:val="002B0DEB"/>
    <w:rsid w:val="002B33E3"/>
    <w:rsid w:val="002C75CC"/>
    <w:rsid w:val="002D6EB8"/>
    <w:rsid w:val="00301D39"/>
    <w:rsid w:val="0034219C"/>
    <w:rsid w:val="00350AD1"/>
    <w:rsid w:val="00361DCE"/>
    <w:rsid w:val="00371E05"/>
    <w:rsid w:val="003B116D"/>
    <w:rsid w:val="003B134F"/>
    <w:rsid w:val="0041719C"/>
    <w:rsid w:val="004510D4"/>
    <w:rsid w:val="00451D6A"/>
    <w:rsid w:val="004807D1"/>
    <w:rsid w:val="00481E0F"/>
    <w:rsid w:val="0048435C"/>
    <w:rsid w:val="004931D8"/>
    <w:rsid w:val="004A08BA"/>
    <w:rsid w:val="004A1DE7"/>
    <w:rsid w:val="004B697E"/>
    <w:rsid w:val="004B7187"/>
    <w:rsid w:val="004E6F3E"/>
    <w:rsid w:val="00511F3A"/>
    <w:rsid w:val="00544E36"/>
    <w:rsid w:val="00552C63"/>
    <w:rsid w:val="00564E8D"/>
    <w:rsid w:val="00582B8D"/>
    <w:rsid w:val="00596763"/>
    <w:rsid w:val="005A5E2B"/>
    <w:rsid w:val="005B5D46"/>
    <w:rsid w:val="005D3EB4"/>
    <w:rsid w:val="005D4880"/>
    <w:rsid w:val="005D7ACD"/>
    <w:rsid w:val="005E7BEA"/>
    <w:rsid w:val="005F4B97"/>
    <w:rsid w:val="00604732"/>
    <w:rsid w:val="00605A35"/>
    <w:rsid w:val="00614272"/>
    <w:rsid w:val="00640100"/>
    <w:rsid w:val="00642072"/>
    <w:rsid w:val="00656AF7"/>
    <w:rsid w:val="00673717"/>
    <w:rsid w:val="00682CC9"/>
    <w:rsid w:val="006876AC"/>
    <w:rsid w:val="006B343F"/>
    <w:rsid w:val="006C2A28"/>
    <w:rsid w:val="006C7C9B"/>
    <w:rsid w:val="006D2745"/>
    <w:rsid w:val="006F677C"/>
    <w:rsid w:val="0070336C"/>
    <w:rsid w:val="007442A7"/>
    <w:rsid w:val="00771B1C"/>
    <w:rsid w:val="00786C1C"/>
    <w:rsid w:val="007B7F3F"/>
    <w:rsid w:val="007D53A8"/>
    <w:rsid w:val="007E18FB"/>
    <w:rsid w:val="007E2227"/>
    <w:rsid w:val="007E6734"/>
    <w:rsid w:val="007F0365"/>
    <w:rsid w:val="007F1180"/>
    <w:rsid w:val="007F6776"/>
    <w:rsid w:val="007F74C1"/>
    <w:rsid w:val="00816ED5"/>
    <w:rsid w:val="008370A2"/>
    <w:rsid w:val="00841275"/>
    <w:rsid w:val="008822B2"/>
    <w:rsid w:val="00890048"/>
    <w:rsid w:val="00890C9D"/>
    <w:rsid w:val="00922916"/>
    <w:rsid w:val="009363E5"/>
    <w:rsid w:val="00942C14"/>
    <w:rsid w:val="00967583"/>
    <w:rsid w:val="009719B8"/>
    <w:rsid w:val="00990CA4"/>
    <w:rsid w:val="009942F8"/>
    <w:rsid w:val="00996B3C"/>
    <w:rsid w:val="009E42A8"/>
    <w:rsid w:val="00A17410"/>
    <w:rsid w:val="00A22D4A"/>
    <w:rsid w:val="00A3037F"/>
    <w:rsid w:val="00A32164"/>
    <w:rsid w:val="00A32280"/>
    <w:rsid w:val="00A56E4A"/>
    <w:rsid w:val="00A70575"/>
    <w:rsid w:val="00A759B0"/>
    <w:rsid w:val="00A876FD"/>
    <w:rsid w:val="00AB308E"/>
    <w:rsid w:val="00AC1917"/>
    <w:rsid w:val="00AC759C"/>
    <w:rsid w:val="00AF166E"/>
    <w:rsid w:val="00AF2090"/>
    <w:rsid w:val="00AF4B35"/>
    <w:rsid w:val="00AF4DAB"/>
    <w:rsid w:val="00AF7E2E"/>
    <w:rsid w:val="00B14D50"/>
    <w:rsid w:val="00B36055"/>
    <w:rsid w:val="00B4076C"/>
    <w:rsid w:val="00B56704"/>
    <w:rsid w:val="00B569A6"/>
    <w:rsid w:val="00B63AF2"/>
    <w:rsid w:val="00B74E4C"/>
    <w:rsid w:val="00B829B1"/>
    <w:rsid w:val="00B82B02"/>
    <w:rsid w:val="00B85313"/>
    <w:rsid w:val="00BA5E3A"/>
    <w:rsid w:val="00BB0903"/>
    <w:rsid w:val="00BD04C4"/>
    <w:rsid w:val="00BD630A"/>
    <w:rsid w:val="00BF1D38"/>
    <w:rsid w:val="00BF38FA"/>
    <w:rsid w:val="00BF5E94"/>
    <w:rsid w:val="00C0500D"/>
    <w:rsid w:val="00C06684"/>
    <w:rsid w:val="00C069A3"/>
    <w:rsid w:val="00C12053"/>
    <w:rsid w:val="00C21C98"/>
    <w:rsid w:val="00C2584C"/>
    <w:rsid w:val="00C71ADD"/>
    <w:rsid w:val="00C86903"/>
    <w:rsid w:val="00CA011E"/>
    <w:rsid w:val="00CA25D2"/>
    <w:rsid w:val="00CB27A1"/>
    <w:rsid w:val="00CD0D4A"/>
    <w:rsid w:val="00CD2F6A"/>
    <w:rsid w:val="00CD6B9B"/>
    <w:rsid w:val="00CE7AFD"/>
    <w:rsid w:val="00CF03B8"/>
    <w:rsid w:val="00D01138"/>
    <w:rsid w:val="00D03DDF"/>
    <w:rsid w:val="00D14E3F"/>
    <w:rsid w:val="00D22780"/>
    <w:rsid w:val="00D456D3"/>
    <w:rsid w:val="00D47E4E"/>
    <w:rsid w:val="00D70FA4"/>
    <w:rsid w:val="00D713AB"/>
    <w:rsid w:val="00D80913"/>
    <w:rsid w:val="00DB67B5"/>
    <w:rsid w:val="00DD7688"/>
    <w:rsid w:val="00DF49B6"/>
    <w:rsid w:val="00E04A26"/>
    <w:rsid w:val="00E05E0E"/>
    <w:rsid w:val="00E14D03"/>
    <w:rsid w:val="00E31D31"/>
    <w:rsid w:val="00E35D57"/>
    <w:rsid w:val="00E70EEF"/>
    <w:rsid w:val="00E743AD"/>
    <w:rsid w:val="00E74AA3"/>
    <w:rsid w:val="00E74CD0"/>
    <w:rsid w:val="00E762CB"/>
    <w:rsid w:val="00E85823"/>
    <w:rsid w:val="00E9221A"/>
    <w:rsid w:val="00EA6672"/>
    <w:rsid w:val="00EC070A"/>
    <w:rsid w:val="00EE4D45"/>
    <w:rsid w:val="00F204A7"/>
    <w:rsid w:val="00F204FF"/>
    <w:rsid w:val="00F2266A"/>
    <w:rsid w:val="00F85043"/>
    <w:rsid w:val="00F86AF1"/>
    <w:rsid w:val="00FA0416"/>
    <w:rsid w:val="00FC215B"/>
    <w:rsid w:val="00FE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3BE08-F629-4AFC-B030-54E9D24D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B5726-29B3-45F9-BE4C-079EDB88E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9</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194</cp:revision>
  <dcterms:created xsi:type="dcterms:W3CDTF">2018-04-30T07:36:00Z</dcterms:created>
  <dcterms:modified xsi:type="dcterms:W3CDTF">2018-04-30T11:59:00Z</dcterms:modified>
</cp:coreProperties>
</file>